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3D2553" w14:textId="77777777" w:rsidR="00E36B22" w:rsidRPr="00580692" w:rsidRDefault="00E36B22" w:rsidP="00E36B22">
      <w:pPr>
        <w:pStyle w:val="Ttulo"/>
        <w:rPr>
          <w:rFonts w:ascii="Bookman Old Style" w:hAnsi="Bookman Old Style"/>
          <w:szCs w:val="28"/>
        </w:rPr>
      </w:pPr>
      <w:bookmarkStart w:id="0" w:name="_GoBack"/>
      <w:bookmarkEnd w:id="0"/>
      <w:r w:rsidRPr="00580692">
        <w:rPr>
          <w:rFonts w:ascii="Bookman Old Style" w:hAnsi="Bookman Old Style"/>
          <w:szCs w:val="28"/>
        </w:rPr>
        <w:t>CORTE SUPREMA DE JUSTICIA</w:t>
      </w:r>
    </w:p>
    <w:p w14:paraId="553D2554" w14:textId="77777777" w:rsidR="00E36B22" w:rsidRPr="00580692" w:rsidRDefault="00E36B22" w:rsidP="00E36B22">
      <w:pPr>
        <w:pStyle w:val="Ttulo"/>
        <w:rPr>
          <w:rFonts w:ascii="Bookman Old Style" w:hAnsi="Bookman Old Style"/>
          <w:szCs w:val="28"/>
        </w:rPr>
      </w:pPr>
      <w:r w:rsidRPr="00580692">
        <w:rPr>
          <w:rFonts w:ascii="Bookman Old Style" w:hAnsi="Bookman Old Style"/>
          <w:szCs w:val="28"/>
        </w:rPr>
        <w:t>SALA DE CASACIÓN PENAL</w:t>
      </w:r>
    </w:p>
    <w:p w14:paraId="553D2555" w14:textId="77777777" w:rsidR="00E36B22" w:rsidRDefault="00E36B22" w:rsidP="00E36B22">
      <w:pPr>
        <w:spacing w:line="360" w:lineRule="auto"/>
        <w:jc w:val="center"/>
        <w:rPr>
          <w:rFonts w:ascii="Bookman Old Style" w:hAnsi="Bookman Old Style" w:cs="Arial"/>
          <w:b/>
          <w:sz w:val="28"/>
          <w:szCs w:val="28"/>
        </w:rPr>
      </w:pPr>
    </w:p>
    <w:p w14:paraId="553D2556" w14:textId="77777777" w:rsidR="00E36B22" w:rsidRPr="00580692" w:rsidRDefault="00E36B22" w:rsidP="00E36B22">
      <w:pPr>
        <w:spacing w:line="360" w:lineRule="auto"/>
        <w:jc w:val="center"/>
        <w:rPr>
          <w:rFonts w:ascii="Bookman Old Style" w:hAnsi="Bookman Old Style" w:cs="Arial"/>
          <w:b/>
          <w:sz w:val="28"/>
          <w:szCs w:val="28"/>
        </w:rPr>
      </w:pPr>
      <w:r w:rsidRPr="00580692">
        <w:rPr>
          <w:rFonts w:ascii="Bookman Old Style" w:hAnsi="Bookman Old Style" w:cs="Arial"/>
          <w:b/>
          <w:sz w:val="28"/>
          <w:szCs w:val="28"/>
        </w:rPr>
        <w:t>Magistrado ponente</w:t>
      </w:r>
    </w:p>
    <w:p w14:paraId="553D2557" w14:textId="77777777" w:rsidR="00E36B22" w:rsidRPr="00580692" w:rsidRDefault="00E36B22" w:rsidP="00E36B22">
      <w:pPr>
        <w:spacing w:line="360" w:lineRule="auto"/>
        <w:jc w:val="center"/>
        <w:rPr>
          <w:rFonts w:ascii="Bookman Old Style" w:hAnsi="Bookman Old Style" w:cs="Arial"/>
          <w:b/>
          <w:sz w:val="28"/>
          <w:szCs w:val="28"/>
        </w:rPr>
      </w:pPr>
      <w:r w:rsidRPr="00580692">
        <w:rPr>
          <w:rFonts w:ascii="Bookman Old Style" w:hAnsi="Bookman Old Style" w:cs="Arial"/>
          <w:b/>
          <w:sz w:val="28"/>
          <w:szCs w:val="28"/>
        </w:rPr>
        <w:t>PATRICIA SALAZAR CUÉLLAR</w:t>
      </w:r>
    </w:p>
    <w:p w14:paraId="553D2558" w14:textId="77777777" w:rsidR="00E36B22" w:rsidRPr="00580692" w:rsidRDefault="00E36B22" w:rsidP="00E36B22">
      <w:pPr>
        <w:spacing w:line="360" w:lineRule="auto"/>
        <w:jc w:val="center"/>
        <w:rPr>
          <w:rFonts w:ascii="Bookman Old Style" w:hAnsi="Bookman Old Style" w:cs="Arial"/>
          <w:b/>
          <w:sz w:val="28"/>
          <w:szCs w:val="28"/>
        </w:rPr>
      </w:pPr>
      <w:r>
        <w:rPr>
          <w:rFonts w:ascii="Bookman Old Style" w:hAnsi="Bookman Old Style" w:cs="Arial"/>
          <w:b/>
          <w:sz w:val="28"/>
          <w:szCs w:val="28"/>
        </w:rPr>
        <w:t>Radicación 41457</w:t>
      </w:r>
    </w:p>
    <w:p w14:paraId="553D2559" w14:textId="77777777" w:rsidR="00E36B22" w:rsidRPr="00580692" w:rsidRDefault="00E36B22" w:rsidP="00E36B22">
      <w:pPr>
        <w:spacing w:line="360" w:lineRule="auto"/>
        <w:jc w:val="center"/>
        <w:rPr>
          <w:rFonts w:ascii="Bookman Old Style" w:hAnsi="Bookman Old Style"/>
          <w:sz w:val="28"/>
          <w:szCs w:val="28"/>
        </w:rPr>
      </w:pPr>
      <w:r w:rsidRPr="00580692">
        <w:rPr>
          <w:rFonts w:ascii="Bookman Old Style" w:hAnsi="Bookman Old Style"/>
          <w:sz w:val="28"/>
          <w:szCs w:val="28"/>
        </w:rPr>
        <w:t>(</w:t>
      </w:r>
      <w:r w:rsidRPr="00580692">
        <w:rPr>
          <w:rFonts w:ascii="Bookman Old Style" w:hAnsi="Bookman Old Style" w:cs="Arial"/>
          <w:sz w:val="28"/>
          <w:szCs w:val="28"/>
        </w:rPr>
        <w:t>Aprobado Acta No.</w:t>
      </w:r>
      <w:r w:rsidR="000C6E7E">
        <w:rPr>
          <w:rFonts w:ascii="Bookman Old Style" w:hAnsi="Bookman Old Style" w:cs="Arial"/>
          <w:sz w:val="28"/>
          <w:szCs w:val="28"/>
        </w:rPr>
        <w:t xml:space="preserve"> 90</w:t>
      </w:r>
      <w:r w:rsidRPr="00580692">
        <w:rPr>
          <w:rFonts w:ascii="Bookman Old Style" w:hAnsi="Bookman Old Style"/>
          <w:sz w:val="28"/>
          <w:szCs w:val="28"/>
        </w:rPr>
        <w:t>)</w:t>
      </w:r>
    </w:p>
    <w:p w14:paraId="553D255A" w14:textId="77777777" w:rsidR="00E36B22" w:rsidRPr="00580692" w:rsidRDefault="00E36B22" w:rsidP="00E36B22">
      <w:pPr>
        <w:spacing w:line="360" w:lineRule="auto"/>
        <w:jc w:val="center"/>
        <w:rPr>
          <w:rFonts w:ascii="Bookman Old Style" w:hAnsi="Bookman Old Style" w:cs="Arial"/>
          <w:b/>
          <w:sz w:val="28"/>
          <w:szCs w:val="28"/>
        </w:rPr>
      </w:pPr>
      <w:r>
        <w:rPr>
          <w:rFonts w:ascii="Bookman Old Style" w:hAnsi="Bookman Old Style" w:cs="Arial"/>
          <w:b/>
          <w:sz w:val="28"/>
          <w:szCs w:val="28"/>
        </w:rPr>
        <w:t>S</w:t>
      </w:r>
      <w:r w:rsidRPr="00580692">
        <w:rPr>
          <w:rFonts w:ascii="Bookman Old Style" w:hAnsi="Bookman Old Style" w:cs="Arial"/>
          <w:b/>
          <w:sz w:val="28"/>
          <w:szCs w:val="28"/>
        </w:rPr>
        <w:t xml:space="preserve">P </w:t>
      </w:r>
      <w:r w:rsidR="000C6E7E">
        <w:rPr>
          <w:rFonts w:ascii="Bookman Old Style" w:hAnsi="Bookman Old Style" w:cs="Arial"/>
          <w:b/>
          <w:sz w:val="28"/>
          <w:szCs w:val="28"/>
        </w:rPr>
        <w:t>2190- 2015</w:t>
      </w:r>
    </w:p>
    <w:p w14:paraId="553D255B" w14:textId="77777777" w:rsidR="00E36B22" w:rsidRDefault="00E36B22" w:rsidP="00E36B22">
      <w:pPr>
        <w:spacing w:line="360" w:lineRule="auto"/>
        <w:ind w:firstLine="709"/>
        <w:jc w:val="both"/>
        <w:rPr>
          <w:rFonts w:ascii="Bookman Old Style" w:hAnsi="Bookman Old Style"/>
          <w:sz w:val="28"/>
          <w:szCs w:val="28"/>
        </w:rPr>
      </w:pPr>
    </w:p>
    <w:p w14:paraId="553D255C" w14:textId="77777777" w:rsidR="00E36B22" w:rsidRPr="00580692" w:rsidRDefault="00E36B22" w:rsidP="00E36B22">
      <w:pPr>
        <w:spacing w:line="360" w:lineRule="auto"/>
        <w:ind w:firstLine="709"/>
        <w:jc w:val="both"/>
        <w:rPr>
          <w:rFonts w:ascii="Bookman Old Style" w:hAnsi="Bookman Old Style"/>
          <w:sz w:val="28"/>
          <w:szCs w:val="28"/>
        </w:rPr>
      </w:pPr>
      <w:r w:rsidRPr="00580692">
        <w:rPr>
          <w:rFonts w:ascii="Bookman Old Style" w:hAnsi="Bookman Old Style"/>
          <w:sz w:val="28"/>
          <w:szCs w:val="28"/>
        </w:rPr>
        <w:t xml:space="preserve">Bogotá D.C., </w:t>
      </w:r>
      <w:r w:rsidR="000C6E7E">
        <w:rPr>
          <w:rFonts w:ascii="Bookman Old Style" w:hAnsi="Bookman Old Style"/>
          <w:sz w:val="28"/>
          <w:szCs w:val="28"/>
        </w:rPr>
        <w:t>marzo cuatro (4) de dos mil quince (2015).</w:t>
      </w:r>
    </w:p>
    <w:p w14:paraId="553D255D" w14:textId="77777777" w:rsidR="00E36B22" w:rsidRPr="00580692" w:rsidRDefault="00E36B22" w:rsidP="00E36B22">
      <w:pPr>
        <w:spacing w:line="360" w:lineRule="auto"/>
        <w:ind w:right="51"/>
        <w:jc w:val="center"/>
        <w:rPr>
          <w:rFonts w:ascii="Bookman Old Style" w:hAnsi="Bookman Old Style"/>
          <w:b/>
          <w:sz w:val="28"/>
          <w:szCs w:val="28"/>
        </w:rPr>
      </w:pPr>
    </w:p>
    <w:p w14:paraId="553D255E" w14:textId="77777777" w:rsidR="00E36B22" w:rsidRPr="00F21680" w:rsidRDefault="00E36B22" w:rsidP="00E36B22">
      <w:pPr>
        <w:spacing w:line="360" w:lineRule="auto"/>
        <w:ind w:right="51"/>
        <w:jc w:val="center"/>
        <w:rPr>
          <w:rFonts w:ascii="Bookman Old Style" w:hAnsi="Bookman Old Style"/>
          <w:b/>
          <w:sz w:val="28"/>
          <w:szCs w:val="28"/>
        </w:rPr>
      </w:pPr>
      <w:r w:rsidRPr="00F21680">
        <w:rPr>
          <w:rFonts w:ascii="Bookman Old Style" w:hAnsi="Bookman Old Style"/>
          <w:b/>
          <w:sz w:val="28"/>
          <w:szCs w:val="28"/>
        </w:rPr>
        <w:t>VISTOS:</w:t>
      </w:r>
    </w:p>
    <w:p w14:paraId="553D255F" w14:textId="77777777" w:rsidR="00E36B22" w:rsidRPr="00F21680" w:rsidRDefault="00E36B22" w:rsidP="00E36B22">
      <w:pPr>
        <w:spacing w:line="360" w:lineRule="auto"/>
        <w:ind w:right="51"/>
        <w:jc w:val="both"/>
        <w:rPr>
          <w:rFonts w:ascii="Bookman Old Style" w:hAnsi="Bookman Old Style"/>
          <w:sz w:val="28"/>
          <w:szCs w:val="28"/>
        </w:rPr>
      </w:pPr>
    </w:p>
    <w:p w14:paraId="553D2560" w14:textId="77777777" w:rsidR="00E36B22" w:rsidRPr="001C57EB" w:rsidRDefault="00E36B22" w:rsidP="00E36B22">
      <w:pPr>
        <w:pStyle w:val="Textoindependiente21"/>
        <w:ind w:right="51" w:firstLine="708"/>
        <w:rPr>
          <w:rFonts w:ascii="Bookman Old Style" w:hAnsi="Bookman Old Style"/>
          <w:szCs w:val="28"/>
        </w:rPr>
      </w:pPr>
      <w:r>
        <w:rPr>
          <w:rFonts w:ascii="Bookman Old Style" w:hAnsi="Bookman Old Style" w:cs="Arial"/>
          <w:szCs w:val="28"/>
        </w:rPr>
        <w:t>Resuelve la Sala el</w:t>
      </w:r>
      <w:r w:rsidRPr="001C57EB">
        <w:rPr>
          <w:rFonts w:ascii="Bookman Old Style" w:hAnsi="Bookman Old Style" w:cs="Arial"/>
          <w:szCs w:val="28"/>
        </w:rPr>
        <w:t xml:space="preserve"> recurs</w:t>
      </w:r>
      <w:r>
        <w:rPr>
          <w:rFonts w:ascii="Bookman Old Style" w:hAnsi="Bookman Old Style" w:cs="Arial"/>
          <w:szCs w:val="28"/>
        </w:rPr>
        <w:t>o de casación interpuesto por e</w:t>
      </w:r>
      <w:r w:rsidRPr="001C57EB">
        <w:rPr>
          <w:rFonts w:ascii="Bookman Old Style" w:hAnsi="Bookman Old Style" w:cs="Arial"/>
          <w:szCs w:val="28"/>
        </w:rPr>
        <w:t>l</w:t>
      </w:r>
      <w:r>
        <w:rPr>
          <w:rFonts w:ascii="Bookman Old Style" w:hAnsi="Bookman Old Style" w:cs="Arial"/>
          <w:szCs w:val="28"/>
        </w:rPr>
        <w:t xml:space="preserve"> apoderado de las víctimas</w:t>
      </w:r>
      <w:r w:rsidR="00DF2DAD">
        <w:rPr>
          <w:rFonts w:ascii="Bookman Old Style" w:hAnsi="Bookman Old Style" w:cs="Arial"/>
          <w:szCs w:val="28"/>
        </w:rPr>
        <w:t xml:space="preserve"> </w:t>
      </w:r>
      <w:r>
        <w:rPr>
          <w:rFonts w:ascii="Bookman Old Style" w:hAnsi="Bookman Old Style" w:cs="Arial"/>
          <w:szCs w:val="28"/>
        </w:rPr>
        <w:t xml:space="preserve">contra la sentencia </w:t>
      </w:r>
      <w:r>
        <w:rPr>
          <w:rFonts w:ascii="Bookman Old Style" w:hAnsi="Bookman Old Style"/>
          <w:szCs w:val="28"/>
        </w:rPr>
        <w:t>a través de la cual</w:t>
      </w:r>
      <w:r w:rsidR="00DF2DAD">
        <w:rPr>
          <w:rFonts w:ascii="Bookman Old Style" w:hAnsi="Bookman Old Style"/>
          <w:szCs w:val="28"/>
        </w:rPr>
        <w:t xml:space="preserve"> el Juzgado </w:t>
      </w:r>
      <w:r w:rsidR="00DF2DAD" w:rsidRPr="001C57EB">
        <w:rPr>
          <w:rFonts w:ascii="Bookman Old Style" w:hAnsi="Bookman Old Style"/>
          <w:szCs w:val="28"/>
        </w:rPr>
        <w:t xml:space="preserve">4º Penal del Circuito de </w:t>
      </w:r>
      <w:r w:rsidR="00DF2DAD">
        <w:rPr>
          <w:rFonts w:ascii="Bookman Old Style" w:hAnsi="Bookman Old Style"/>
          <w:szCs w:val="28"/>
        </w:rPr>
        <w:t>Medellín y el Tribunal Superior de la misma ciudad condenaron al procesado</w:t>
      </w:r>
      <w:r w:rsidR="00DF2DAD" w:rsidRPr="00DF2DAD">
        <w:rPr>
          <w:rFonts w:ascii="Bookman Old Style" w:hAnsi="Bookman Old Style"/>
          <w:szCs w:val="28"/>
        </w:rPr>
        <w:t xml:space="preserve"> </w:t>
      </w:r>
      <w:r w:rsidR="00DF2DAD">
        <w:rPr>
          <w:rFonts w:ascii="Bookman Old Style" w:hAnsi="Bookman Old Style"/>
          <w:szCs w:val="28"/>
        </w:rPr>
        <w:t>ALEXÁNDER DE JESÚS ORTIZ RAMÍREZ por el cargo de homicidio agravado.</w:t>
      </w:r>
    </w:p>
    <w:p w14:paraId="553D2561" w14:textId="77777777" w:rsidR="00E36B22" w:rsidRPr="00F21680" w:rsidRDefault="00E36B22" w:rsidP="00E36B22">
      <w:pPr>
        <w:spacing w:line="360" w:lineRule="auto"/>
        <w:ind w:right="51"/>
        <w:jc w:val="both"/>
        <w:rPr>
          <w:rFonts w:ascii="Bookman Old Style" w:hAnsi="Bookman Old Style"/>
          <w:sz w:val="28"/>
        </w:rPr>
      </w:pPr>
    </w:p>
    <w:p w14:paraId="553D2562" w14:textId="77777777" w:rsidR="00E36B22" w:rsidRPr="00F21680" w:rsidRDefault="00E36B22" w:rsidP="00E36B22">
      <w:pPr>
        <w:spacing w:line="360" w:lineRule="auto"/>
        <w:ind w:right="51"/>
        <w:jc w:val="center"/>
        <w:rPr>
          <w:rFonts w:ascii="Bookman Old Style" w:hAnsi="Bookman Old Style"/>
          <w:b/>
          <w:sz w:val="28"/>
        </w:rPr>
      </w:pPr>
    </w:p>
    <w:p w14:paraId="553D2563" w14:textId="77777777" w:rsidR="00E36B22" w:rsidRPr="00F21680" w:rsidRDefault="00E36B22" w:rsidP="00E36B22">
      <w:pPr>
        <w:spacing w:line="360" w:lineRule="auto"/>
        <w:ind w:right="51"/>
        <w:jc w:val="center"/>
        <w:rPr>
          <w:rFonts w:ascii="Bookman Old Style" w:hAnsi="Bookman Old Style"/>
          <w:b/>
          <w:sz w:val="28"/>
        </w:rPr>
      </w:pPr>
      <w:r>
        <w:rPr>
          <w:rFonts w:ascii="Bookman Old Style" w:hAnsi="Bookman Old Style"/>
          <w:b/>
          <w:sz w:val="28"/>
        </w:rPr>
        <w:t>HECHOS Y ACTUACIÓN PROCESAL</w:t>
      </w:r>
      <w:r w:rsidRPr="00F21680">
        <w:rPr>
          <w:rFonts w:ascii="Bookman Old Style" w:hAnsi="Bookman Old Style"/>
          <w:b/>
          <w:sz w:val="28"/>
        </w:rPr>
        <w:t>:</w:t>
      </w:r>
    </w:p>
    <w:p w14:paraId="553D2564" w14:textId="77777777" w:rsidR="00E36B22" w:rsidRPr="00F21680" w:rsidRDefault="00E36B22" w:rsidP="00E36B22">
      <w:pPr>
        <w:spacing w:line="360" w:lineRule="auto"/>
        <w:ind w:right="51"/>
        <w:rPr>
          <w:rFonts w:ascii="Bookman Old Style" w:hAnsi="Bookman Old Style"/>
          <w:b/>
          <w:sz w:val="28"/>
        </w:rPr>
      </w:pPr>
    </w:p>
    <w:p w14:paraId="553D2565" w14:textId="77777777" w:rsidR="00D9512D" w:rsidRDefault="00E36B22" w:rsidP="00E36B22">
      <w:pPr>
        <w:spacing w:line="360" w:lineRule="auto"/>
        <w:ind w:right="51" w:firstLine="708"/>
        <w:jc w:val="both"/>
        <w:rPr>
          <w:rFonts w:ascii="Bookman Old Style" w:hAnsi="Bookman Old Style"/>
          <w:sz w:val="28"/>
          <w:szCs w:val="28"/>
        </w:rPr>
      </w:pPr>
      <w:r w:rsidRPr="00580692">
        <w:rPr>
          <w:rFonts w:ascii="Bookman Old Style" w:hAnsi="Bookman Old Style"/>
          <w:b/>
          <w:sz w:val="28"/>
          <w:szCs w:val="28"/>
        </w:rPr>
        <w:lastRenderedPageBreak/>
        <w:t>1.</w:t>
      </w:r>
      <w:r w:rsidR="00283BB6">
        <w:rPr>
          <w:rFonts w:ascii="Bookman Old Style" w:hAnsi="Bookman Old Style"/>
          <w:sz w:val="28"/>
          <w:szCs w:val="28"/>
        </w:rPr>
        <w:t xml:space="preserve"> Sandra Patricia Correa y ALEXÁNDER DE JESÚS ORTIZ RAMÍREZ, de 35 y 36 años de edad respectivamente, tenían una hija de 6 años</w:t>
      </w:r>
      <w:r w:rsidR="001110BA">
        <w:rPr>
          <w:rFonts w:ascii="Bookman Old Style" w:hAnsi="Bookman Old Style"/>
          <w:sz w:val="28"/>
          <w:szCs w:val="28"/>
        </w:rPr>
        <w:t>.</w:t>
      </w:r>
      <w:r w:rsidR="00283BB6">
        <w:rPr>
          <w:rFonts w:ascii="Bookman Old Style" w:hAnsi="Bookman Old Style"/>
          <w:sz w:val="28"/>
          <w:szCs w:val="28"/>
        </w:rPr>
        <w:t xml:space="preserve"> </w:t>
      </w:r>
    </w:p>
    <w:p w14:paraId="553D2566" w14:textId="77777777" w:rsidR="00D9512D" w:rsidRDefault="00D9512D" w:rsidP="00E36B22">
      <w:pPr>
        <w:spacing w:line="360" w:lineRule="auto"/>
        <w:ind w:right="51" w:firstLine="708"/>
        <w:jc w:val="both"/>
        <w:rPr>
          <w:rFonts w:ascii="Bookman Old Style" w:hAnsi="Bookman Old Style"/>
          <w:sz w:val="28"/>
          <w:szCs w:val="28"/>
        </w:rPr>
      </w:pPr>
    </w:p>
    <w:p w14:paraId="553D2567" w14:textId="77777777" w:rsidR="00D9512D" w:rsidRDefault="002739A8" w:rsidP="002739A8">
      <w:pPr>
        <w:spacing w:line="360" w:lineRule="auto"/>
        <w:ind w:right="51" w:firstLine="708"/>
        <w:jc w:val="both"/>
        <w:rPr>
          <w:rFonts w:ascii="Bookman Old Style" w:hAnsi="Bookman Old Style"/>
          <w:sz w:val="28"/>
          <w:szCs w:val="28"/>
        </w:rPr>
      </w:pPr>
      <w:r>
        <w:rPr>
          <w:rFonts w:ascii="Bookman Old Style" w:hAnsi="Bookman Old Style"/>
          <w:sz w:val="28"/>
          <w:szCs w:val="28"/>
        </w:rPr>
        <w:t xml:space="preserve">Hacia septiembre de 2009 </w:t>
      </w:r>
      <w:r w:rsidR="00562F07">
        <w:rPr>
          <w:rFonts w:ascii="Bookman Old Style" w:hAnsi="Bookman Old Style"/>
          <w:sz w:val="28"/>
          <w:szCs w:val="28"/>
        </w:rPr>
        <w:t>él</w:t>
      </w:r>
      <w:r w:rsidR="00283BB6">
        <w:rPr>
          <w:rFonts w:ascii="Bookman Old Style" w:hAnsi="Bookman Old Style"/>
          <w:sz w:val="28"/>
          <w:szCs w:val="28"/>
        </w:rPr>
        <w:t xml:space="preserve"> </w:t>
      </w:r>
      <w:r>
        <w:rPr>
          <w:rFonts w:ascii="Bookman Old Style" w:hAnsi="Bookman Old Style"/>
          <w:sz w:val="28"/>
          <w:szCs w:val="28"/>
        </w:rPr>
        <w:t>persiguió</w:t>
      </w:r>
      <w:r w:rsidR="001110BA">
        <w:rPr>
          <w:rFonts w:ascii="Bookman Old Style" w:hAnsi="Bookman Old Style"/>
          <w:sz w:val="28"/>
          <w:szCs w:val="28"/>
        </w:rPr>
        <w:t xml:space="preserve"> </w:t>
      </w:r>
      <w:r w:rsidR="00562F07">
        <w:rPr>
          <w:rFonts w:ascii="Bookman Old Style" w:hAnsi="Bookman Old Style"/>
          <w:sz w:val="28"/>
          <w:szCs w:val="28"/>
        </w:rPr>
        <w:t xml:space="preserve">a la primera </w:t>
      </w:r>
      <w:r w:rsidR="001110BA">
        <w:rPr>
          <w:rFonts w:ascii="Bookman Old Style" w:hAnsi="Bookman Old Style"/>
          <w:sz w:val="28"/>
          <w:szCs w:val="28"/>
        </w:rPr>
        <w:t>desde su casa en la parte alta del Barrio Trece de Noviembre en Medellín hasta una tienda cercana, donde le propinó nueve puñaladas.</w:t>
      </w:r>
      <w:r w:rsidR="005F26EC">
        <w:rPr>
          <w:rFonts w:ascii="Bookman Old Style" w:hAnsi="Bookman Old Style"/>
          <w:sz w:val="28"/>
          <w:szCs w:val="28"/>
        </w:rPr>
        <w:t xml:space="preserve"> Fue “</w:t>
      </w:r>
      <w:r w:rsidR="005F26EC" w:rsidRPr="005F26EC">
        <w:rPr>
          <w:rFonts w:ascii="Bookman Old Style" w:hAnsi="Bookman Old Style"/>
          <w:i/>
          <w:sz w:val="28"/>
          <w:szCs w:val="28"/>
        </w:rPr>
        <w:t>un ataque de celos</w:t>
      </w:r>
      <w:r w:rsidR="005F26EC">
        <w:rPr>
          <w:rFonts w:ascii="Bookman Old Style" w:hAnsi="Bookman Old Style"/>
          <w:sz w:val="28"/>
          <w:szCs w:val="28"/>
        </w:rPr>
        <w:t xml:space="preserve">” dijeron algunos familiares de </w:t>
      </w:r>
      <w:r>
        <w:rPr>
          <w:rFonts w:ascii="Bookman Old Style" w:hAnsi="Bookman Old Style"/>
          <w:sz w:val="28"/>
          <w:szCs w:val="28"/>
        </w:rPr>
        <w:t>ella</w:t>
      </w:r>
      <w:r w:rsidR="005F26EC">
        <w:rPr>
          <w:rFonts w:ascii="Bookman Old Style" w:hAnsi="Bookman Old Style"/>
          <w:sz w:val="28"/>
          <w:szCs w:val="28"/>
        </w:rPr>
        <w:t>.</w:t>
      </w:r>
      <w:r w:rsidR="001110BA">
        <w:rPr>
          <w:rFonts w:ascii="Bookman Old Style" w:hAnsi="Bookman Old Style"/>
          <w:sz w:val="28"/>
          <w:szCs w:val="28"/>
        </w:rPr>
        <w:t xml:space="preserve"> </w:t>
      </w:r>
      <w:r w:rsidR="00AB2454">
        <w:rPr>
          <w:rFonts w:ascii="Bookman Old Style" w:hAnsi="Bookman Old Style"/>
          <w:sz w:val="28"/>
          <w:szCs w:val="28"/>
        </w:rPr>
        <w:t xml:space="preserve">Pasados unos </w:t>
      </w:r>
      <w:r>
        <w:rPr>
          <w:rFonts w:ascii="Bookman Old Style" w:hAnsi="Bookman Old Style"/>
          <w:sz w:val="28"/>
          <w:szCs w:val="28"/>
        </w:rPr>
        <w:t>días, cuando aún la mujer</w:t>
      </w:r>
      <w:r w:rsidR="005F26EC">
        <w:rPr>
          <w:rFonts w:ascii="Bookman Old Style" w:hAnsi="Bookman Old Style"/>
          <w:sz w:val="28"/>
          <w:szCs w:val="28"/>
        </w:rPr>
        <w:t xml:space="preserve"> se recuperaba de las lesiones, el hombre regresó a la vivienda familiar. Y se quedó allí. Amenazaba con llevarse a la hija si su compañera lo expulsaba del lugar. </w:t>
      </w:r>
    </w:p>
    <w:p w14:paraId="553D2568" w14:textId="77777777" w:rsidR="00D9512D" w:rsidRDefault="00D9512D" w:rsidP="00E36B22">
      <w:pPr>
        <w:spacing w:line="360" w:lineRule="auto"/>
        <w:ind w:right="51" w:firstLine="708"/>
        <w:jc w:val="both"/>
        <w:rPr>
          <w:rFonts w:ascii="Bookman Old Style" w:hAnsi="Bookman Old Style"/>
          <w:sz w:val="28"/>
          <w:szCs w:val="28"/>
        </w:rPr>
      </w:pPr>
    </w:p>
    <w:p w14:paraId="553D2569" w14:textId="77777777" w:rsidR="002739A8" w:rsidRDefault="002739A8" w:rsidP="00E36B22">
      <w:pPr>
        <w:spacing w:line="360" w:lineRule="auto"/>
        <w:ind w:right="51" w:firstLine="708"/>
        <w:jc w:val="both"/>
        <w:rPr>
          <w:rFonts w:ascii="Bookman Old Style" w:hAnsi="Bookman Old Style"/>
          <w:sz w:val="28"/>
          <w:szCs w:val="28"/>
        </w:rPr>
      </w:pPr>
      <w:r>
        <w:rPr>
          <w:rFonts w:ascii="Bookman Old Style" w:hAnsi="Bookman Old Style"/>
          <w:sz w:val="28"/>
          <w:szCs w:val="28"/>
        </w:rPr>
        <w:t>En septiembre de 2012 e</w:t>
      </w:r>
      <w:r w:rsidR="00D9512D">
        <w:rPr>
          <w:rFonts w:ascii="Bookman Old Style" w:hAnsi="Bookman Old Style"/>
          <w:sz w:val="28"/>
          <w:szCs w:val="28"/>
        </w:rPr>
        <w:t>l</w:t>
      </w:r>
      <w:r>
        <w:rPr>
          <w:rFonts w:ascii="Bookman Old Style" w:hAnsi="Bookman Old Style"/>
          <w:sz w:val="28"/>
          <w:szCs w:val="28"/>
        </w:rPr>
        <w:t xml:space="preserve"> hombre</w:t>
      </w:r>
      <w:r w:rsidR="00D9512D">
        <w:rPr>
          <w:rFonts w:ascii="Bookman Old Style" w:hAnsi="Bookman Old Style"/>
          <w:sz w:val="28"/>
          <w:szCs w:val="28"/>
        </w:rPr>
        <w:t xml:space="preserve"> </w:t>
      </w:r>
      <w:r w:rsidR="00AB2454">
        <w:rPr>
          <w:rFonts w:ascii="Bookman Old Style" w:hAnsi="Bookman Old Style"/>
          <w:sz w:val="28"/>
          <w:szCs w:val="28"/>
        </w:rPr>
        <w:t xml:space="preserve">la golpeó al encontrarla chateando cuando </w:t>
      </w:r>
      <w:r w:rsidR="00D9512D">
        <w:rPr>
          <w:rFonts w:ascii="Bookman Old Style" w:hAnsi="Bookman Old Style"/>
          <w:sz w:val="28"/>
          <w:szCs w:val="28"/>
        </w:rPr>
        <w:t>volvió</w:t>
      </w:r>
      <w:r w:rsidR="00AB2454">
        <w:rPr>
          <w:rFonts w:ascii="Bookman Old Style" w:hAnsi="Bookman Old Style"/>
          <w:sz w:val="28"/>
          <w:szCs w:val="28"/>
        </w:rPr>
        <w:t xml:space="preserve"> de su trabajo.</w:t>
      </w:r>
      <w:r w:rsidR="00D9512D">
        <w:rPr>
          <w:rFonts w:ascii="Bookman Old Style" w:hAnsi="Bookman Old Style"/>
          <w:sz w:val="28"/>
          <w:szCs w:val="28"/>
        </w:rPr>
        <w:t xml:space="preserve"> A raíz de eso, contó Flor Alba Velásquez, su hermana</w:t>
      </w:r>
      <w:r w:rsidR="00F162EF">
        <w:rPr>
          <w:rFonts w:ascii="Bookman Old Style" w:hAnsi="Bookman Old Style"/>
          <w:sz w:val="28"/>
          <w:szCs w:val="28"/>
        </w:rPr>
        <w:t>,</w:t>
      </w:r>
      <w:r w:rsidR="00D9512D">
        <w:rPr>
          <w:rFonts w:ascii="Bookman Old Style" w:hAnsi="Bookman Old Style"/>
          <w:sz w:val="28"/>
          <w:szCs w:val="28"/>
        </w:rPr>
        <w:t xml:space="preserve"> “</w:t>
      </w:r>
      <w:r w:rsidR="00D9512D" w:rsidRPr="00D9512D">
        <w:rPr>
          <w:rFonts w:ascii="Bookman Old Style" w:hAnsi="Bookman Old Style"/>
          <w:i/>
          <w:sz w:val="28"/>
          <w:szCs w:val="28"/>
        </w:rPr>
        <w:t>le sacó la ropa</w:t>
      </w:r>
      <w:r w:rsidR="00D9512D">
        <w:rPr>
          <w:rFonts w:ascii="Bookman Old Style" w:hAnsi="Bookman Old Style"/>
          <w:sz w:val="28"/>
          <w:szCs w:val="28"/>
        </w:rPr>
        <w:t>” a la calle y él se fue a vivir en otro lugar, en una habitación que rentó en una casa cercana. Le dijo a Sandra Patricia Correa “</w:t>
      </w:r>
      <w:r w:rsidR="00D9512D" w:rsidRPr="00D9512D">
        <w:rPr>
          <w:rFonts w:ascii="Bookman Old Style" w:hAnsi="Bookman Old Style"/>
          <w:i/>
          <w:sz w:val="28"/>
          <w:szCs w:val="28"/>
        </w:rPr>
        <w:t>que por sobre el cadáver de él ella se conseguía a otra persona</w:t>
      </w:r>
      <w:r w:rsidR="00D9512D">
        <w:rPr>
          <w:rFonts w:ascii="Bookman Old Style" w:hAnsi="Bookman Old Style"/>
          <w:sz w:val="28"/>
          <w:szCs w:val="28"/>
        </w:rPr>
        <w:t xml:space="preserve">”. </w:t>
      </w:r>
    </w:p>
    <w:p w14:paraId="553D256A" w14:textId="77777777" w:rsidR="006B5D19" w:rsidRDefault="006B5D19" w:rsidP="00E36B22">
      <w:pPr>
        <w:spacing w:line="360" w:lineRule="auto"/>
        <w:ind w:right="51" w:firstLine="708"/>
        <w:jc w:val="both"/>
        <w:rPr>
          <w:rFonts w:ascii="Bookman Old Style" w:hAnsi="Bookman Old Style"/>
          <w:sz w:val="28"/>
          <w:szCs w:val="28"/>
        </w:rPr>
      </w:pPr>
    </w:p>
    <w:p w14:paraId="553D256B" w14:textId="77777777" w:rsidR="006B5D19" w:rsidRDefault="006B5D19" w:rsidP="00E36B22">
      <w:pPr>
        <w:spacing w:line="360" w:lineRule="auto"/>
        <w:ind w:right="51" w:firstLine="708"/>
        <w:jc w:val="both"/>
        <w:rPr>
          <w:rFonts w:ascii="Bookman Old Style" w:hAnsi="Bookman Old Style"/>
          <w:sz w:val="28"/>
          <w:szCs w:val="28"/>
        </w:rPr>
      </w:pPr>
      <w:r>
        <w:rPr>
          <w:rFonts w:ascii="Bookman Old Style" w:hAnsi="Bookman Old Style"/>
          <w:sz w:val="28"/>
          <w:szCs w:val="28"/>
        </w:rPr>
        <w:t>Los días que siguieron fueron de acoso total. El hombre llamada “</w:t>
      </w:r>
      <w:r w:rsidRPr="006B5D19">
        <w:rPr>
          <w:rFonts w:ascii="Bookman Old Style" w:hAnsi="Bookman Old Style"/>
          <w:i/>
          <w:sz w:val="28"/>
          <w:szCs w:val="28"/>
        </w:rPr>
        <w:t>a todas las horas a los celulares y al fijo para comprobar que ella estaba sola</w:t>
      </w:r>
      <w:r>
        <w:rPr>
          <w:rFonts w:ascii="Bookman Old Style" w:hAnsi="Bookman Old Style"/>
          <w:sz w:val="28"/>
          <w:szCs w:val="28"/>
        </w:rPr>
        <w:t>”, señaló la misma fuente. Los viernes se embriagaba, iba a la casa de ella “</w:t>
      </w:r>
      <w:r w:rsidRPr="006B5D19">
        <w:rPr>
          <w:rFonts w:ascii="Bookman Old Style" w:hAnsi="Bookman Old Style"/>
          <w:i/>
          <w:sz w:val="28"/>
          <w:szCs w:val="28"/>
        </w:rPr>
        <w:t>y le gritaba perra sucia te voy a matar</w:t>
      </w:r>
      <w:r>
        <w:rPr>
          <w:rFonts w:ascii="Bookman Old Style" w:hAnsi="Bookman Old Style"/>
          <w:sz w:val="28"/>
          <w:szCs w:val="28"/>
        </w:rPr>
        <w:t>”.</w:t>
      </w:r>
    </w:p>
    <w:p w14:paraId="553D256C" w14:textId="77777777" w:rsidR="006B5D19" w:rsidRDefault="006B5D19" w:rsidP="00E36B22">
      <w:pPr>
        <w:spacing w:line="360" w:lineRule="auto"/>
        <w:ind w:right="51" w:firstLine="708"/>
        <w:jc w:val="both"/>
        <w:rPr>
          <w:rFonts w:ascii="Bookman Old Style" w:hAnsi="Bookman Old Style"/>
          <w:sz w:val="28"/>
          <w:szCs w:val="28"/>
        </w:rPr>
      </w:pPr>
    </w:p>
    <w:p w14:paraId="553D256D" w14:textId="77777777" w:rsidR="006B5D19" w:rsidRDefault="006B5D19" w:rsidP="00E36B22">
      <w:pPr>
        <w:spacing w:line="360" w:lineRule="auto"/>
        <w:ind w:right="51" w:firstLine="708"/>
        <w:jc w:val="both"/>
        <w:rPr>
          <w:rFonts w:ascii="Bookman Old Style" w:hAnsi="Bookman Old Style"/>
          <w:sz w:val="28"/>
          <w:szCs w:val="28"/>
        </w:rPr>
      </w:pPr>
      <w:r>
        <w:rPr>
          <w:rFonts w:ascii="Bookman Old Style" w:hAnsi="Bookman Old Style"/>
          <w:sz w:val="28"/>
          <w:szCs w:val="28"/>
        </w:rPr>
        <w:t xml:space="preserve">Y cumplió. El 17 de noviembre de 2012 consiguió que lo acompañara voluntariamente al motel </w:t>
      </w:r>
      <w:proofErr w:type="spellStart"/>
      <w:r>
        <w:rPr>
          <w:rFonts w:ascii="Bookman Old Style" w:hAnsi="Bookman Old Style"/>
          <w:sz w:val="28"/>
          <w:szCs w:val="28"/>
        </w:rPr>
        <w:t>Romantic</w:t>
      </w:r>
      <w:proofErr w:type="spellEnd"/>
      <w:r>
        <w:rPr>
          <w:rFonts w:ascii="Bookman Old Style" w:hAnsi="Bookman Old Style"/>
          <w:sz w:val="28"/>
          <w:szCs w:val="28"/>
        </w:rPr>
        <w:t xml:space="preserve"> Suites, ubicado en la calle 53 </w:t>
      </w:r>
      <w:r w:rsidR="008A40DF">
        <w:rPr>
          <w:rFonts w:ascii="Bookman Old Style" w:hAnsi="Bookman Old Style"/>
          <w:sz w:val="28"/>
          <w:szCs w:val="28"/>
        </w:rPr>
        <w:t xml:space="preserve">No. 47-27, en el centro de la ciudad </w:t>
      </w:r>
      <w:r w:rsidR="008A40DF">
        <w:rPr>
          <w:rFonts w:ascii="Bookman Old Style" w:hAnsi="Bookman Old Style"/>
          <w:sz w:val="28"/>
          <w:szCs w:val="28"/>
        </w:rPr>
        <w:lastRenderedPageBreak/>
        <w:t xml:space="preserve">de Medellín. </w:t>
      </w:r>
      <w:r w:rsidR="00BE40C3">
        <w:rPr>
          <w:rFonts w:ascii="Bookman Old Style" w:hAnsi="Bookman Old Style"/>
          <w:sz w:val="28"/>
          <w:szCs w:val="28"/>
        </w:rPr>
        <w:t>Ingresaron a</w:t>
      </w:r>
      <w:r w:rsidR="008818B5">
        <w:rPr>
          <w:rFonts w:ascii="Bookman Old Style" w:hAnsi="Bookman Old Style"/>
          <w:sz w:val="28"/>
          <w:szCs w:val="28"/>
        </w:rPr>
        <w:t>l lugar hacia las 3 de la tarde, dialogaban “</w:t>
      </w:r>
      <w:r w:rsidR="008818B5" w:rsidRPr="008818B5">
        <w:rPr>
          <w:rFonts w:ascii="Bookman Old Style" w:hAnsi="Bookman Old Style"/>
          <w:i/>
          <w:sz w:val="28"/>
          <w:szCs w:val="28"/>
        </w:rPr>
        <w:t>cómodamente</w:t>
      </w:r>
      <w:r w:rsidR="008818B5">
        <w:rPr>
          <w:rFonts w:ascii="Bookman Old Style" w:hAnsi="Bookman Old Style"/>
          <w:sz w:val="28"/>
          <w:szCs w:val="28"/>
        </w:rPr>
        <w:t xml:space="preserve">” –dirían luego las autoridades de policía en su informe— y </w:t>
      </w:r>
      <w:r w:rsidR="006D6EA8">
        <w:rPr>
          <w:rFonts w:ascii="Bookman Old Style" w:hAnsi="Bookman Old Style"/>
          <w:sz w:val="28"/>
          <w:szCs w:val="28"/>
        </w:rPr>
        <w:t xml:space="preserve">subieron a la habitación 402. De allí </w:t>
      </w:r>
      <w:r w:rsidR="00587B7C">
        <w:rPr>
          <w:rFonts w:ascii="Bookman Old Style" w:hAnsi="Bookman Old Style"/>
          <w:sz w:val="28"/>
          <w:szCs w:val="28"/>
        </w:rPr>
        <w:t xml:space="preserve">ALEXÁNDER DE JESÚS ORTIZ RAMÍREZ </w:t>
      </w:r>
      <w:r w:rsidR="006D6EA8">
        <w:rPr>
          <w:rFonts w:ascii="Bookman Old Style" w:hAnsi="Bookman Old Style"/>
          <w:sz w:val="28"/>
          <w:szCs w:val="28"/>
        </w:rPr>
        <w:t>salió una hora despué</w:t>
      </w:r>
      <w:r w:rsidR="00BC7494">
        <w:rPr>
          <w:rFonts w:ascii="Bookman Old Style" w:hAnsi="Bookman Old Style"/>
          <w:sz w:val="28"/>
          <w:szCs w:val="28"/>
        </w:rPr>
        <w:t>s, luego de asestarle</w:t>
      </w:r>
      <w:r w:rsidR="00587B7C">
        <w:rPr>
          <w:rFonts w:ascii="Bookman Old Style" w:hAnsi="Bookman Old Style"/>
          <w:sz w:val="28"/>
          <w:szCs w:val="28"/>
        </w:rPr>
        <w:t xml:space="preserve"> a la mujer</w:t>
      </w:r>
      <w:r w:rsidR="00BC7494">
        <w:rPr>
          <w:rFonts w:ascii="Bookman Old Style" w:hAnsi="Bookman Old Style"/>
          <w:sz w:val="28"/>
          <w:szCs w:val="28"/>
        </w:rPr>
        <w:t xml:space="preserve"> una puñalada en la parte izquierda del tórax, a causa de la cual </w:t>
      </w:r>
      <w:r w:rsidR="00587B7C">
        <w:rPr>
          <w:rFonts w:ascii="Bookman Old Style" w:hAnsi="Bookman Old Style"/>
          <w:sz w:val="28"/>
          <w:szCs w:val="28"/>
        </w:rPr>
        <w:t>falleció</w:t>
      </w:r>
      <w:r w:rsidR="00BC7494">
        <w:rPr>
          <w:rFonts w:ascii="Bookman Old Style" w:hAnsi="Bookman Old Style"/>
          <w:sz w:val="28"/>
          <w:szCs w:val="28"/>
        </w:rPr>
        <w:t xml:space="preserve"> en el lugar. </w:t>
      </w:r>
    </w:p>
    <w:p w14:paraId="553D256E" w14:textId="77777777" w:rsidR="00AB2454" w:rsidRDefault="00AB2454" w:rsidP="00E36B22">
      <w:pPr>
        <w:spacing w:line="360" w:lineRule="auto"/>
        <w:ind w:right="51" w:firstLine="708"/>
        <w:jc w:val="both"/>
        <w:rPr>
          <w:rFonts w:ascii="Bookman Old Style" w:hAnsi="Bookman Old Style"/>
          <w:sz w:val="28"/>
          <w:szCs w:val="28"/>
        </w:rPr>
      </w:pPr>
    </w:p>
    <w:p w14:paraId="553D256F" w14:textId="77777777" w:rsidR="00BC7494" w:rsidRDefault="00E36B22" w:rsidP="00BC7494">
      <w:pPr>
        <w:pStyle w:val="Textoindependiente31"/>
        <w:ind w:firstLine="709"/>
        <w:rPr>
          <w:rFonts w:ascii="Bookman Old Style" w:hAnsi="Bookman Old Style"/>
          <w:szCs w:val="28"/>
        </w:rPr>
      </w:pPr>
      <w:r w:rsidRPr="00580692">
        <w:rPr>
          <w:rFonts w:ascii="Bookman Old Style" w:hAnsi="Bookman Old Style"/>
          <w:b/>
          <w:szCs w:val="28"/>
        </w:rPr>
        <w:t xml:space="preserve">2. </w:t>
      </w:r>
      <w:r w:rsidR="00BC7494">
        <w:rPr>
          <w:rFonts w:ascii="Bookman Old Style" w:hAnsi="Bookman Old Style"/>
          <w:szCs w:val="28"/>
        </w:rPr>
        <w:t xml:space="preserve">El 21 de noviembre de 2012, tras su entrega voluntaria a las autoridades, </w:t>
      </w:r>
      <w:r w:rsidR="00D921A8">
        <w:rPr>
          <w:rFonts w:ascii="Bookman Old Style" w:hAnsi="Bookman Old Style"/>
          <w:szCs w:val="28"/>
        </w:rPr>
        <w:t xml:space="preserve">ante un Juzgado de Garantías </w:t>
      </w:r>
      <w:r w:rsidR="00BC7494">
        <w:rPr>
          <w:rFonts w:ascii="Bookman Old Style" w:hAnsi="Bookman Old Style"/>
          <w:szCs w:val="28"/>
        </w:rPr>
        <w:t>la Fiscalía le imputó a ALEXÁNDER DE JESÚS ORTIZ RAMÍREZ el cargo de homicidio agravado (</w:t>
      </w:r>
      <w:r w:rsidR="00D921A8">
        <w:rPr>
          <w:rFonts w:ascii="Bookman Old Style" w:hAnsi="Bookman Old Style"/>
          <w:szCs w:val="28"/>
        </w:rPr>
        <w:t>Arts. 103 y 104-1/11 del C. P.) y éste admitió su respon</w:t>
      </w:r>
      <w:r w:rsidR="00085A0C">
        <w:rPr>
          <w:rFonts w:ascii="Bookman Old Style" w:hAnsi="Bookman Old Style"/>
          <w:szCs w:val="28"/>
        </w:rPr>
        <w:t>sabilidad penal. Acto seguido fue detenido preventivamente</w:t>
      </w:r>
      <w:r w:rsidR="00D921A8">
        <w:rPr>
          <w:rFonts w:ascii="Bookman Old Style" w:hAnsi="Bookman Old Style"/>
          <w:szCs w:val="28"/>
        </w:rPr>
        <w:t xml:space="preserve">. </w:t>
      </w:r>
    </w:p>
    <w:p w14:paraId="553D2570" w14:textId="77777777" w:rsidR="00BC7494" w:rsidRDefault="00BC7494" w:rsidP="00BC7494">
      <w:pPr>
        <w:pStyle w:val="Textoindependiente31"/>
        <w:ind w:firstLine="709"/>
        <w:rPr>
          <w:rFonts w:ascii="Bookman Old Style" w:hAnsi="Bookman Old Style"/>
          <w:szCs w:val="28"/>
        </w:rPr>
      </w:pPr>
    </w:p>
    <w:p w14:paraId="553D2571" w14:textId="77777777" w:rsidR="00BC7494" w:rsidRDefault="00BC7494" w:rsidP="00BC7494">
      <w:pPr>
        <w:pStyle w:val="Textoindependiente31"/>
        <w:tabs>
          <w:tab w:val="left" w:pos="1560"/>
        </w:tabs>
        <w:ind w:firstLine="709"/>
        <w:rPr>
          <w:rFonts w:ascii="Bookman Old Style" w:hAnsi="Bookman Old Style"/>
          <w:szCs w:val="28"/>
        </w:rPr>
      </w:pPr>
      <w:r w:rsidRPr="00E07EC3">
        <w:rPr>
          <w:rFonts w:ascii="Bookman Old Style" w:hAnsi="Bookman Old Style"/>
          <w:b/>
          <w:szCs w:val="28"/>
        </w:rPr>
        <w:t>3.</w:t>
      </w:r>
      <w:r w:rsidR="00085A0C">
        <w:rPr>
          <w:rFonts w:ascii="Bookman Old Style" w:hAnsi="Bookman Old Style"/>
          <w:szCs w:val="28"/>
        </w:rPr>
        <w:t xml:space="preserve"> E</w:t>
      </w:r>
      <w:r w:rsidRPr="00E07EC3">
        <w:rPr>
          <w:rFonts w:ascii="Bookman Old Style" w:hAnsi="Bookman Old Style"/>
          <w:szCs w:val="28"/>
        </w:rPr>
        <w:t xml:space="preserve">l Juzgado </w:t>
      </w:r>
      <w:r w:rsidR="00D921A8">
        <w:rPr>
          <w:rFonts w:ascii="Bookman Old Style" w:hAnsi="Bookman Old Style"/>
          <w:szCs w:val="28"/>
        </w:rPr>
        <w:t>4</w:t>
      </w:r>
      <w:r w:rsidRPr="00E07EC3">
        <w:rPr>
          <w:rFonts w:ascii="Bookman Old Style" w:hAnsi="Bookman Old Style"/>
          <w:szCs w:val="28"/>
        </w:rPr>
        <w:t>º Penal del Circuito</w:t>
      </w:r>
      <w:r>
        <w:rPr>
          <w:rFonts w:ascii="Bookman Old Style" w:hAnsi="Bookman Old Style"/>
          <w:szCs w:val="28"/>
        </w:rPr>
        <w:t xml:space="preserve"> </w:t>
      </w:r>
      <w:r w:rsidRPr="00E07EC3">
        <w:rPr>
          <w:rFonts w:ascii="Bookman Old Style" w:hAnsi="Bookman Old Style"/>
          <w:szCs w:val="28"/>
        </w:rPr>
        <w:t>de</w:t>
      </w:r>
      <w:r>
        <w:rPr>
          <w:rFonts w:ascii="Bookman Old Style" w:hAnsi="Bookman Old Style"/>
          <w:szCs w:val="28"/>
        </w:rPr>
        <w:t xml:space="preserve"> </w:t>
      </w:r>
      <w:r w:rsidR="00D921A8">
        <w:rPr>
          <w:rFonts w:ascii="Bookman Old Style" w:hAnsi="Bookman Old Style"/>
          <w:szCs w:val="28"/>
        </w:rPr>
        <w:t>Medellín</w:t>
      </w:r>
      <w:r w:rsidR="00085A0C">
        <w:rPr>
          <w:rFonts w:ascii="Bookman Old Style" w:hAnsi="Bookman Old Style"/>
          <w:szCs w:val="28"/>
        </w:rPr>
        <w:t>, luego del trámite de rigor,</w:t>
      </w:r>
      <w:r w:rsidR="00D921A8">
        <w:rPr>
          <w:rFonts w:ascii="Bookman Old Style" w:hAnsi="Bookman Old Style"/>
          <w:szCs w:val="28"/>
        </w:rPr>
        <w:t xml:space="preserve"> lo condenó el 18 de febrero de 2013 a 280 meses de prisión y a la sanción accesoria de</w:t>
      </w:r>
      <w:r>
        <w:rPr>
          <w:rFonts w:ascii="Bookman Old Style" w:hAnsi="Bookman Old Style"/>
          <w:szCs w:val="28"/>
        </w:rPr>
        <w:t xml:space="preserve"> inhabilitación para el ejercicio de derechos y funciones públicas por</w:t>
      </w:r>
      <w:r w:rsidR="00D921A8">
        <w:rPr>
          <w:rFonts w:ascii="Bookman Old Style" w:hAnsi="Bookman Old Style"/>
          <w:szCs w:val="28"/>
        </w:rPr>
        <w:t xml:space="preserve"> un tiempo igual al de la pena principal. No </w:t>
      </w:r>
      <w:r>
        <w:rPr>
          <w:rFonts w:ascii="Bookman Old Style" w:hAnsi="Bookman Old Style"/>
          <w:szCs w:val="28"/>
        </w:rPr>
        <w:t>le concedió la condena de ejecución condicional ni la prisión domiciliaria.</w:t>
      </w:r>
    </w:p>
    <w:p w14:paraId="553D2572" w14:textId="77777777" w:rsidR="00BC7494" w:rsidRPr="00E07EC3" w:rsidRDefault="00BC7494" w:rsidP="00BC7494">
      <w:pPr>
        <w:pStyle w:val="Textoindependiente31"/>
        <w:tabs>
          <w:tab w:val="left" w:pos="1560"/>
        </w:tabs>
        <w:ind w:firstLine="709"/>
        <w:rPr>
          <w:rFonts w:ascii="Bookman Old Style" w:hAnsi="Bookman Old Style"/>
          <w:szCs w:val="28"/>
        </w:rPr>
      </w:pPr>
    </w:p>
    <w:p w14:paraId="553D2573" w14:textId="77777777" w:rsidR="00BC7494" w:rsidRPr="00E07EC3" w:rsidRDefault="00BC7494" w:rsidP="00BC7494">
      <w:pPr>
        <w:pStyle w:val="Textoindependiente31"/>
        <w:tabs>
          <w:tab w:val="left" w:pos="1560"/>
        </w:tabs>
        <w:ind w:firstLine="709"/>
        <w:rPr>
          <w:rFonts w:ascii="Bookman Old Style" w:hAnsi="Bookman Old Style"/>
          <w:szCs w:val="28"/>
        </w:rPr>
      </w:pPr>
      <w:r w:rsidRPr="00E07EC3">
        <w:rPr>
          <w:rFonts w:ascii="Bookman Old Style" w:hAnsi="Bookman Old Style"/>
          <w:b/>
          <w:szCs w:val="28"/>
        </w:rPr>
        <w:t xml:space="preserve">4. </w:t>
      </w:r>
      <w:r>
        <w:rPr>
          <w:rFonts w:ascii="Bookman Old Style" w:hAnsi="Bookman Old Style"/>
          <w:szCs w:val="28"/>
        </w:rPr>
        <w:t>El defensor</w:t>
      </w:r>
      <w:r w:rsidR="00D921A8">
        <w:rPr>
          <w:rFonts w:ascii="Bookman Old Style" w:hAnsi="Bookman Old Style"/>
          <w:szCs w:val="28"/>
        </w:rPr>
        <w:t xml:space="preserve"> </w:t>
      </w:r>
      <w:r>
        <w:rPr>
          <w:rFonts w:ascii="Bookman Old Style" w:hAnsi="Bookman Old Style"/>
          <w:szCs w:val="28"/>
        </w:rPr>
        <w:t>apel</w:t>
      </w:r>
      <w:r w:rsidR="00D921A8">
        <w:rPr>
          <w:rFonts w:ascii="Bookman Old Style" w:hAnsi="Bookman Old Style"/>
          <w:szCs w:val="28"/>
        </w:rPr>
        <w:t>ó</w:t>
      </w:r>
      <w:r>
        <w:rPr>
          <w:rFonts w:ascii="Bookman Old Style" w:hAnsi="Bookman Old Style"/>
          <w:szCs w:val="28"/>
        </w:rPr>
        <w:t xml:space="preserve"> ese</w:t>
      </w:r>
      <w:r w:rsidRPr="00E07EC3">
        <w:rPr>
          <w:rFonts w:ascii="Bookman Old Style" w:hAnsi="Bookman Old Style"/>
          <w:szCs w:val="28"/>
        </w:rPr>
        <w:t xml:space="preserve"> pronunciamiento y el Tribunal Superior de </w:t>
      </w:r>
      <w:r w:rsidR="00D921A8">
        <w:rPr>
          <w:rFonts w:ascii="Bookman Old Style" w:hAnsi="Bookman Old Style"/>
          <w:szCs w:val="28"/>
        </w:rPr>
        <w:t>Medellín</w:t>
      </w:r>
      <w:r w:rsidRPr="00E07EC3">
        <w:rPr>
          <w:rFonts w:ascii="Bookman Old Style" w:hAnsi="Bookman Old Style"/>
          <w:szCs w:val="28"/>
        </w:rPr>
        <w:t>, a través del fallo recu</w:t>
      </w:r>
      <w:r>
        <w:rPr>
          <w:rFonts w:ascii="Bookman Old Style" w:hAnsi="Bookman Old Style"/>
          <w:szCs w:val="28"/>
        </w:rPr>
        <w:t xml:space="preserve">rrido en casación, expedido el </w:t>
      </w:r>
      <w:r w:rsidR="00D921A8">
        <w:rPr>
          <w:rFonts w:ascii="Bookman Old Style" w:hAnsi="Bookman Old Style"/>
          <w:szCs w:val="28"/>
        </w:rPr>
        <w:t>15</w:t>
      </w:r>
      <w:r w:rsidRPr="00E07EC3">
        <w:rPr>
          <w:rFonts w:ascii="Bookman Old Style" w:hAnsi="Bookman Old Style"/>
          <w:szCs w:val="28"/>
        </w:rPr>
        <w:t xml:space="preserve"> de </w:t>
      </w:r>
      <w:r w:rsidR="00D921A8">
        <w:rPr>
          <w:rFonts w:ascii="Bookman Old Style" w:hAnsi="Bookman Old Style"/>
          <w:szCs w:val="28"/>
        </w:rPr>
        <w:t>marzo</w:t>
      </w:r>
      <w:r w:rsidRPr="00E07EC3">
        <w:rPr>
          <w:rFonts w:ascii="Bookman Old Style" w:hAnsi="Bookman Old Style"/>
          <w:szCs w:val="28"/>
        </w:rPr>
        <w:t xml:space="preserve"> de 201</w:t>
      </w:r>
      <w:r w:rsidR="00D921A8">
        <w:rPr>
          <w:rFonts w:ascii="Bookman Old Style" w:hAnsi="Bookman Old Style"/>
          <w:szCs w:val="28"/>
        </w:rPr>
        <w:t>3</w:t>
      </w:r>
      <w:r w:rsidRPr="00E07EC3">
        <w:rPr>
          <w:rFonts w:ascii="Bookman Old Style" w:hAnsi="Bookman Old Style"/>
          <w:szCs w:val="28"/>
        </w:rPr>
        <w:t>,</w:t>
      </w:r>
      <w:r>
        <w:rPr>
          <w:rFonts w:ascii="Bookman Old Style" w:hAnsi="Bookman Old Style"/>
          <w:szCs w:val="28"/>
        </w:rPr>
        <w:t xml:space="preserve"> le impartió confirmación</w:t>
      </w:r>
      <w:r w:rsidR="00D921A8">
        <w:rPr>
          <w:rFonts w:ascii="Bookman Old Style" w:hAnsi="Bookman Old Style"/>
          <w:szCs w:val="28"/>
        </w:rPr>
        <w:t xml:space="preserve"> con las siguientes modificaciones: excluyó la agravante 11 del artículo 104 del Código Penal </w:t>
      </w:r>
      <w:r w:rsidR="00315B60">
        <w:rPr>
          <w:rFonts w:ascii="Bookman Old Style" w:hAnsi="Bookman Old Style"/>
          <w:szCs w:val="28"/>
        </w:rPr>
        <w:t>(</w:t>
      </w:r>
      <w:r w:rsidR="00085A0C">
        <w:rPr>
          <w:rFonts w:ascii="Bookman Old Style" w:hAnsi="Bookman Old Style"/>
          <w:szCs w:val="28"/>
        </w:rPr>
        <w:t>“</w:t>
      </w:r>
      <w:r w:rsidR="00315B60" w:rsidRPr="00085A0C">
        <w:rPr>
          <w:rFonts w:ascii="Bookman Old Style" w:hAnsi="Bookman Old Style"/>
          <w:i/>
          <w:szCs w:val="28"/>
        </w:rPr>
        <w:t>cometer el homicidio contra una mujer por el hecho de ser mujer</w:t>
      </w:r>
      <w:r w:rsidR="00085A0C">
        <w:rPr>
          <w:rFonts w:ascii="Bookman Old Style" w:hAnsi="Bookman Old Style"/>
          <w:szCs w:val="28"/>
        </w:rPr>
        <w:t>”</w:t>
      </w:r>
      <w:r w:rsidR="00315B60">
        <w:rPr>
          <w:rFonts w:ascii="Bookman Old Style" w:hAnsi="Bookman Old Style"/>
          <w:szCs w:val="28"/>
        </w:rPr>
        <w:t xml:space="preserve">) </w:t>
      </w:r>
      <w:r w:rsidR="00D921A8">
        <w:rPr>
          <w:rFonts w:ascii="Bookman Old Style" w:hAnsi="Bookman Old Style"/>
          <w:szCs w:val="28"/>
        </w:rPr>
        <w:t xml:space="preserve">y fijó </w:t>
      </w:r>
      <w:r w:rsidR="00D921A8">
        <w:rPr>
          <w:rFonts w:ascii="Bookman Old Style" w:hAnsi="Bookman Old Style"/>
          <w:szCs w:val="28"/>
        </w:rPr>
        <w:lastRenderedPageBreak/>
        <w:t>en 200 meses las penas de prisión y de inhabilitación de derechos y funciones públicas</w:t>
      </w:r>
      <w:r>
        <w:rPr>
          <w:rFonts w:ascii="Bookman Old Style" w:hAnsi="Bookman Old Style"/>
          <w:szCs w:val="28"/>
        </w:rPr>
        <w:t>.</w:t>
      </w:r>
      <w:r w:rsidRPr="00E07EC3">
        <w:rPr>
          <w:rFonts w:ascii="Bookman Old Style" w:hAnsi="Bookman Old Style"/>
          <w:szCs w:val="28"/>
        </w:rPr>
        <w:t xml:space="preserve"> </w:t>
      </w:r>
    </w:p>
    <w:p w14:paraId="553D2574" w14:textId="77777777" w:rsidR="00BC7494" w:rsidRDefault="00BC7494" w:rsidP="00E36B22">
      <w:pPr>
        <w:pStyle w:val="Textoindependiente33"/>
        <w:tabs>
          <w:tab w:val="left" w:pos="1560"/>
        </w:tabs>
        <w:ind w:firstLine="709"/>
        <w:rPr>
          <w:rFonts w:ascii="Bookman Old Style" w:hAnsi="Bookman Old Style"/>
          <w:b/>
          <w:szCs w:val="28"/>
        </w:rPr>
      </w:pPr>
    </w:p>
    <w:p w14:paraId="553D2575" w14:textId="77777777" w:rsidR="00085A0C" w:rsidRDefault="00085A0C" w:rsidP="00625684">
      <w:pPr>
        <w:pStyle w:val="Textoindependiente33"/>
        <w:ind w:firstLine="708"/>
        <w:jc w:val="center"/>
        <w:rPr>
          <w:rFonts w:ascii="Bookman Old Style" w:hAnsi="Bookman Old Style"/>
          <w:b/>
          <w:lang w:val="es-ES"/>
        </w:rPr>
      </w:pPr>
    </w:p>
    <w:p w14:paraId="553D2576" w14:textId="77777777" w:rsidR="00E36B22" w:rsidRPr="00625684" w:rsidRDefault="00625684" w:rsidP="00625684">
      <w:pPr>
        <w:pStyle w:val="Textoindependiente33"/>
        <w:ind w:firstLine="708"/>
        <w:jc w:val="center"/>
        <w:rPr>
          <w:rFonts w:ascii="Bookman Old Style" w:hAnsi="Bookman Old Style"/>
          <w:b/>
          <w:lang w:val="es-ES"/>
        </w:rPr>
      </w:pPr>
      <w:r w:rsidRPr="00625684">
        <w:rPr>
          <w:rFonts w:ascii="Bookman Old Style" w:hAnsi="Bookman Old Style"/>
          <w:b/>
          <w:lang w:val="es-ES"/>
        </w:rPr>
        <w:t>LA DEMANDA:</w:t>
      </w:r>
    </w:p>
    <w:p w14:paraId="553D2577" w14:textId="77777777" w:rsidR="00E36B22" w:rsidRDefault="00E36B22" w:rsidP="00E36B22">
      <w:pPr>
        <w:pStyle w:val="Textoindependiente33"/>
        <w:ind w:firstLine="708"/>
        <w:rPr>
          <w:rFonts w:ascii="Bookman Old Style" w:hAnsi="Bookman Old Style"/>
          <w:b/>
          <w:szCs w:val="28"/>
          <w:lang w:val="es-ES"/>
        </w:rPr>
      </w:pPr>
    </w:p>
    <w:p w14:paraId="553D2578" w14:textId="77777777" w:rsidR="0001770A" w:rsidRDefault="0001770A" w:rsidP="00DB4275">
      <w:pPr>
        <w:pStyle w:val="Textoindependiente33"/>
        <w:ind w:left="708"/>
        <w:rPr>
          <w:rFonts w:ascii="Bookman Old Style" w:hAnsi="Bookman Old Style"/>
          <w:b/>
          <w:szCs w:val="28"/>
          <w:lang w:val="es-ES"/>
        </w:rPr>
      </w:pPr>
      <w:r>
        <w:rPr>
          <w:rFonts w:ascii="Bookman Old Style" w:hAnsi="Bookman Old Style"/>
          <w:b/>
          <w:szCs w:val="28"/>
          <w:lang w:val="es-ES"/>
        </w:rPr>
        <w:t>Cargo único.</w:t>
      </w:r>
      <w:r w:rsidR="00DB4275">
        <w:rPr>
          <w:rFonts w:ascii="Bookman Old Style" w:hAnsi="Bookman Old Style"/>
          <w:b/>
          <w:szCs w:val="28"/>
          <w:lang w:val="es-ES"/>
        </w:rPr>
        <w:t xml:space="preserve"> Violación directa de la ley sustancial por falta de aplicación del artículo 104-11 del Código Penal.</w:t>
      </w:r>
    </w:p>
    <w:p w14:paraId="553D2579" w14:textId="77777777" w:rsidR="00625684" w:rsidRDefault="00315B60" w:rsidP="00E36B22">
      <w:pPr>
        <w:pStyle w:val="Textoindependiente33"/>
        <w:ind w:firstLine="708"/>
        <w:rPr>
          <w:rFonts w:ascii="Bookman Old Style" w:hAnsi="Bookman Old Style"/>
          <w:b/>
          <w:szCs w:val="28"/>
          <w:lang w:val="es-ES"/>
        </w:rPr>
      </w:pPr>
      <w:r>
        <w:rPr>
          <w:rFonts w:ascii="Bookman Old Style" w:hAnsi="Bookman Old Style"/>
          <w:b/>
          <w:szCs w:val="28"/>
          <w:lang w:val="es-ES"/>
        </w:rPr>
        <w:tab/>
      </w:r>
    </w:p>
    <w:p w14:paraId="553D257A" w14:textId="77777777" w:rsidR="0001770A" w:rsidRDefault="00BB4C09" w:rsidP="00E36B22">
      <w:pPr>
        <w:pStyle w:val="Textoindependiente33"/>
        <w:ind w:firstLine="708"/>
        <w:rPr>
          <w:rFonts w:ascii="Bookman Old Style" w:hAnsi="Bookman Old Style"/>
          <w:szCs w:val="28"/>
          <w:lang w:val="es-ES"/>
        </w:rPr>
      </w:pPr>
      <w:r>
        <w:rPr>
          <w:rFonts w:ascii="Bookman Old Style" w:hAnsi="Bookman Old Style"/>
          <w:szCs w:val="28"/>
          <w:lang w:val="es-ES"/>
        </w:rPr>
        <w:t>Señaló el recurrente que al dejarse de aplicar esa disposición resultaron igualmente vulnerados los artículos 13, 42, 43, 93 y 94 de la Constitución Política, la Convención</w:t>
      </w:r>
      <w:r w:rsidR="00F23E0C">
        <w:rPr>
          <w:rFonts w:ascii="Bookman Old Style" w:hAnsi="Bookman Old Style"/>
          <w:szCs w:val="28"/>
          <w:lang w:val="es-ES"/>
        </w:rPr>
        <w:t xml:space="preserve"> para la e</w:t>
      </w:r>
      <w:r>
        <w:rPr>
          <w:rFonts w:ascii="Bookman Old Style" w:hAnsi="Bookman Old Style"/>
          <w:szCs w:val="28"/>
          <w:lang w:val="es-ES"/>
        </w:rPr>
        <w:t>liminación de todas las formas de discriminación contra las mujeres</w:t>
      </w:r>
      <w:r w:rsidR="000528E7">
        <w:rPr>
          <w:rFonts w:ascii="Bookman Old Style" w:hAnsi="Bookman Old Style"/>
          <w:szCs w:val="28"/>
          <w:lang w:val="es-ES"/>
        </w:rPr>
        <w:t>,</w:t>
      </w:r>
      <w:r>
        <w:rPr>
          <w:rFonts w:ascii="Bookman Old Style" w:hAnsi="Bookman Old Style"/>
          <w:szCs w:val="28"/>
          <w:lang w:val="es-ES"/>
        </w:rPr>
        <w:t xml:space="preserve"> la Convención americana para prevenir, sancionar y erradicar </w:t>
      </w:r>
      <w:r w:rsidR="000528E7">
        <w:rPr>
          <w:rFonts w:ascii="Bookman Old Style" w:hAnsi="Bookman Old Style"/>
          <w:szCs w:val="28"/>
          <w:lang w:val="es-ES"/>
        </w:rPr>
        <w:t>la violencia contra las mujeres, la Ley 1257 de 2008 y las cláusulas de igualdad y no discriminación contempladas en la Declaraci</w:t>
      </w:r>
      <w:r w:rsidR="00F23E0C">
        <w:rPr>
          <w:rFonts w:ascii="Bookman Old Style" w:hAnsi="Bookman Old Style"/>
          <w:szCs w:val="28"/>
          <w:lang w:val="es-ES"/>
        </w:rPr>
        <w:t>ón u</w:t>
      </w:r>
      <w:r w:rsidR="000528E7">
        <w:rPr>
          <w:rFonts w:ascii="Bookman Old Style" w:hAnsi="Bookman Old Style"/>
          <w:szCs w:val="28"/>
          <w:lang w:val="es-ES"/>
        </w:rPr>
        <w:t xml:space="preserve">niversal de los derechos humanos, en la Declaración </w:t>
      </w:r>
      <w:r w:rsidR="00F23E0C">
        <w:rPr>
          <w:rFonts w:ascii="Bookman Old Style" w:hAnsi="Bookman Old Style"/>
          <w:szCs w:val="28"/>
          <w:lang w:val="es-ES"/>
        </w:rPr>
        <w:t>a</w:t>
      </w:r>
      <w:r w:rsidR="000528E7">
        <w:rPr>
          <w:rFonts w:ascii="Bookman Old Style" w:hAnsi="Bookman Old Style"/>
          <w:szCs w:val="28"/>
          <w:lang w:val="es-ES"/>
        </w:rPr>
        <w:t xml:space="preserve">mericana de los derechos y deberes del hombre, en el Pacto </w:t>
      </w:r>
      <w:r w:rsidR="00F23E0C">
        <w:rPr>
          <w:rFonts w:ascii="Bookman Old Style" w:hAnsi="Bookman Old Style"/>
          <w:szCs w:val="28"/>
          <w:lang w:val="es-ES"/>
        </w:rPr>
        <w:t>i</w:t>
      </w:r>
      <w:r w:rsidR="000528E7">
        <w:rPr>
          <w:rFonts w:ascii="Bookman Old Style" w:hAnsi="Bookman Old Style"/>
          <w:szCs w:val="28"/>
          <w:lang w:val="es-ES"/>
        </w:rPr>
        <w:t xml:space="preserve">nternacional </w:t>
      </w:r>
      <w:r w:rsidR="00F23E0C">
        <w:rPr>
          <w:rFonts w:ascii="Bookman Old Style" w:hAnsi="Bookman Old Style"/>
          <w:szCs w:val="28"/>
          <w:lang w:val="es-ES"/>
        </w:rPr>
        <w:t>de derechos civiles y políticos y en la Convención americana sobre derechos humanos.</w:t>
      </w:r>
    </w:p>
    <w:p w14:paraId="553D257B" w14:textId="77777777" w:rsidR="00F23E0C" w:rsidRDefault="00F23E0C" w:rsidP="00E36B22">
      <w:pPr>
        <w:pStyle w:val="Textoindependiente33"/>
        <w:ind w:firstLine="708"/>
        <w:rPr>
          <w:rFonts w:ascii="Bookman Old Style" w:hAnsi="Bookman Old Style"/>
          <w:szCs w:val="28"/>
          <w:lang w:val="es-ES"/>
        </w:rPr>
      </w:pPr>
    </w:p>
    <w:p w14:paraId="553D257C" w14:textId="77777777" w:rsidR="00F23E0C" w:rsidRDefault="00E26DE0" w:rsidP="00E26DE0">
      <w:pPr>
        <w:pStyle w:val="Textoindependiente33"/>
        <w:ind w:firstLine="708"/>
        <w:rPr>
          <w:rFonts w:ascii="Bookman Old Style" w:hAnsi="Bookman Old Style"/>
          <w:szCs w:val="28"/>
          <w:lang w:val="es-ES"/>
        </w:rPr>
      </w:pPr>
      <w:r>
        <w:rPr>
          <w:rFonts w:ascii="Bookman Old Style" w:hAnsi="Bookman Old Style"/>
          <w:szCs w:val="28"/>
          <w:lang w:val="es-ES"/>
        </w:rPr>
        <w:t>Se equivocó el Tribunal</w:t>
      </w:r>
      <w:r w:rsidR="00F23E0C">
        <w:rPr>
          <w:rFonts w:ascii="Bookman Old Style" w:hAnsi="Bookman Old Style"/>
          <w:szCs w:val="28"/>
          <w:lang w:val="es-ES"/>
        </w:rPr>
        <w:t xml:space="preserve"> –</w:t>
      </w:r>
      <w:r w:rsidR="00A7265E">
        <w:rPr>
          <w:rFonts w:ascii="Bookman Old Style" w:hAnsi="Bookman Old Style"/>
          <w:szCs w:val="28"/>
          <w:lang w:val="es-ES"/>
        </w:rPr>
        <w:t>dijo el profesional</w:t>
      </w:r>
      <w:r w:rsidR="00F23E0C">
        <w:rPr>
          <w:rFonts w:ascii="Bookman Old Style" w:hAnsi="Bookman Old Style"/>
          <w:szCs w:val="28"/>
          <w:lang w:val="es-ES"/>
        </w:rPr>
        <w:t xml:space="preserve">— </w:t>
      </w:r>
      <w:r>
        <w:rPr>
          <w:rFonts w:ascii="Bookman Old Style" w:hAnsi="Bookman Old Style"/>
          <w:szCs w:val="28"/>
          <w:lang w:val="es-ES"/>
        </w:rPr>
        <w:t xml:space="preserve">al concluir que se trató simplemente de un crimen pasional originado en los celos y que en ningún momento el procesado le </w:t>
      </w:r>
      <w:r w:rsidR="00F23E0C">
        <w:rPr>
          <w:rFonts w:ascii="Bookman Old Style" w:hAnsi="Bookman Old Style"/>
          <w:szCs w:val="28"/>
          <w:lang w:val="es-ES"/>
        </w:rPr>
        <w:t>causó la muerte a su pareja</w:t>
      </w:r>
      <w:r>
        <w:rPr>
          <w:rFonts w:ascii="Bookman Old Style" w:hAnsi="Bookman Old Style"/>
          <w:szCs w:val="28"/>
          <w:lang w:val="es-ES"/>
        </w:rPr>
        <w:t xml:space="preserve"> por el hecho de ser mujer. Esta agravante específica del homicidio la dedujo </w:t>
      </w:r>
      <w:r>
        <w:rPr>
          <w:rFonts w:ascii="Bookman Old Style" w:hAnsi="Bookman Old Style"/>
          <w:szCs w:val="28"/>
          <w:lang w:val="es-ES"/>
        </w:rPr>
        <w:lastRenderedPageBreak/>
        <w:t>la Fiscal</w:t>
      </w:r>
      <w:r w:rsidR="00F404EA">
        <w:rPr>
          <w:rFonts w:ascii="Bookman Old Style" w:hAnsi="Bookman Old Style"/>
          <w:szCs w:val="28"/>
          <w:lang w:val="es-ES"/>
        </w:rPr>
        <w:t>í</w:t>
      </w:r>
      <w:r>
        <w:rPr>
          <w:rFonts w:ascii="Bookman Old Style" w:hAnsi="Bookman Old Style"/>
          <w:szCs w:val="28"/>
          <w:lang w:val="es-ES"/>
        </w:rPr>
        <w:t xml:space="preserve">a en la formulación de imputación y </w:t>
      </w:r>
      <w:r w:rsidR="0012018A">
        <w:rPr>
          <w:rFonts w:ascii="Bookman Old Style" w:hAnsi="Bookman Old Style"/>
          <w:szCs w:val="28"/>
        </w:rPr>
        <w:t>ALEXÁNDER DE JESÚS ORTIZ RAMÍREZ</w:t>
      </w:r>
      <w:r w:rsidR="0012018A">
        <w:rPr>
          <w:rFonts w:ascii="Bookman Old Style" w:hAnsi="Bookman Old Style"/>
          <w:szCs w:val="28"/>
          <w:lang w:val="es-ES"/>
        </w:rPr>
        <w:t xml:space="preserve"> </w:t>
      </w:r>
      <w:r>
        <w:rPr>
          <w:rFonts w:ascii="Bookman Old Style" w:hAnsi="Bookman Old Style"/>
          <w:szCs w:val="28"/>
          <w:lang w:val="es-ES"/>
        </w:rPr>
        <w:t xml:space="preserve">se allanó </w:t>
      </w:r>
      <w:r w:rsidR="0012018A">
        <w:rPr>
          <w:rFonts w:ascii="Bookman Old Style" w:hAnsi="Bookman Old Style"/>
          <w:szCs w:val="28"/>
          <w:lang w:val="es-ES"/>
        </w:rPr>
        <w:t>a ella</w:t>
      </w:r>
      <w:r w:rsidR="00F23E0C">
        <w:rPr>
          <w:rFonts w:ascii="Bookman Old Style" w:hAnsi="Bookman Old Style"/>
          <w:szCs w:val="28"/>
          <w:lang w:val="es-ES"/>
        </w:rPr>
        <w:t>.</w:t>
      </w:r>
    </w:p>
    <w:p w14:paraId="553D257D" w14:textId="77777777" w:rsidR="00F677B4" w:rsidRDefault="00F677B4" w:rsidP="00E26DE0">
      <w:pPr>
        <w:pStyle w:val="Textoindependiente33"/>
        <w:ind w:firstLine="708"/>
        <w:rPr>
          <w:rFonts w:ascii="Bookman Old Style" w:hAnsi="Bookman Old Style"/>
          <w:szCs w:val="28"/>
          <w:lang w:val="es-ES"/>
        </w:rPr>
      </w:pPr>
    </w:p>
    <w:p w14:paraId="553D257E" w14:textId="77777777" w:rsidR="00A52383" w:rsidRDefault="00A52383" w:rsidP="00E26DE0">
      <w:pPr>
        <w:pStyle w:val="Textoindependiente33"/>
        <w:ind w:firstLine="708"/>
        <w:rPr>
          <w:rFonts w:ascii="Bookman Old Style" w:hAnsi="Bookman Old Style"/>
          <w:szCs w:val="28"/>
          <w:lang w:val="es-ES"/>
        </w:rPr>
      </w:pPr>
      <w:r>
        <w:rPr>
          <w:rFonts w:ascii="Bookman Old Style" w:hAnsi="Bookman Old Style"/>
          <w:szCs w:val="28"/>
          <w:lang w:val="es-ES"/>
        </w:rPr>
        <w:t>Se han señalado, “</w:t>
      </w:r>
      <w:r w:rsidRPr="00A52383">
        <w:rPr>
          <w:rFonts w:ascii="Bookman Old Style" w:hAnsi="Bookman Old Style"/>
          <w:i/>
          <w:szCs w:val="28"/>
          <w:lang w:val="es-ES"/>
        </w:rPr>
        <w:t>en contextos de pareja</w:t>
      </w:r>
      <w:r>
        <w:rPr>
          <w:rFonts w:ascii="Bookman Old Style" w:hAnsi="Bookman Old Style"/>
          <w:szCs w:val="28"/>
          <w:lang w:val="es-ES"/>
        </w:rPr>
        <w:t>”, como patrones del feminicidio “</w:t>
      </w:r>
      <w:r w:rsidRPr="00A52383">
        <w:rPr>
          <w:rFonts w:ascii="Bookman Old Style" w:hAnsi="Bookman Old Style"/>
          <w:i/>
          <w:szCs w:val="28"/>
          <w:lang w:val="es-ES"/>
        </w:rPr>
        <w:t>la existencia de una historia de violencias</w:t>
      </w:r>
      <w:r>
        <w:rPr>
          <w:rFonts w:ascii="Bookman Old Style" w:hAnsi="Bookman Old Style"/>
          <w:szCs w:val="28"/>
          <w:lang w:val="es-ES"/>
        </w:rPr>
        <w:t>”, el ejercicio por parte de los agresores de “</w:t>
      </w:r>
      <w:r w:rsidRPr="00A52383">
        <w:rPr>
          <w:rFonts w:ascii="Bookman Old Style" w:hAnsi="Bookman Old Style"/>
          <w:i/>
          <w:szCs w:val="28"/>
          <w:lang w:val="es-ES"/>
        </w:rPr>
        <w:t>acciones de instrumentalización y cosificación de las vidas y cuerpos de la mujer</w:t>
      </w:r>
      <w:r>
        <w:rPr>
          <w:rFonts w:ascii="Bookman Old Style" w:hAnsi="Bookman Old Style"/>
          <w:szCs w:val="28"/>
          <w:lang w:val="es-ES"/>
        </w:rPr>
        <w:t>”, la presencia de “</w:t>
      </w:r>
      <w:r w:rsidRPr="00A52383">
        <w:rPr>
          <w:rFonts w:ascii="Bookman Old Style" w:hAnsi="Bookman Old Style"/>
          <w:i/>
          <w:szCs w:val="28"/>
          <w:lang w:val="es-ES"/>
        </w:rPr>
        <w:t>relaciones de dominio o poder de los agresores sobre la mujer</w:t>
      </w:r>
      <w:r>
        <w:rPr>
          <w:rFonts w:ascii="Bookman Old Style" w:hAnsi="Bookman Old Style"/>
          <w:szCs w:val="28"/>
          <w:lang w:val="es-ES"/>
        </w:rPr>
        <w:t xml:space="preserve">” e impunidad. </w:t>
      </w:r>
    </w:p>
    <w:p w14:paraId="553D257F" w14:textId="77777777" w:rsidR="00A52383" w:rsidRDefault="00A52383" w:rsidP="00E26DE0">
      <w:pPr>
        <w:pStyle w:val="Textoindependiente33"/>
        <w:ind w:firstLine="708"/>
        <w:rPr>
          <w:rFonts w:ascii="Bookman Old Style" w:hAnsi="Bookman Old Style"/>
          <w:szCs w:val="28"/>
          <w:lang w:val="es-ES"/>
        </w:rPr>
      </w:pPr>
    </w:p>
    <w:p w14:paraId="553D2580" w14:textId="77777777" w:rsidR="00F677B4" w:rsidRDefault="00A52383" w:rsidP="00E26DE0">
      <w:pPr>
        <w:pStyle w:val="Textoindependiente33"/>
        <w:ind w:firstLine="708"/>
        <w:rPr>
          <w:rFonts w:ascii="Bookman Old Style" w:hAnsi="Bookman Old Style"/>
          <w:szCs w:val="28"/>
          <w:lang w:val="es-ES"/>
        </w:rPr>
      </w:pPr>
      <w:r>
        <w:rPr>
          <w:rFonts w:ascii="Bookman Old Style" w:hAnsi="Bookman Old Style"/>
          <w:szCs w:val="28"/>
          <w:lang w:val="es-ES"/>
        </w:rPr>
        <w:t>Esas particularidades con</w:t>
      </w:r>
      <w:r w:rsidR="00ED67BC">
        <w:rPr>
          <w:rFonts w:ascii="Bookman Old Style" w:hAnsi="Bookman Old Style"/>
          <w:szCs w:val="28"/>
          <w:lang w:val="es-ES"/>
        </w:rPr>
        <w:t xml:space="preserve">curren en el presente caso. El procesado, en efecto, intentó matar a su compañera permanente </w:t>
      </w:r>
      <w:r w:rsidR="00D76FDA">
        <w:rPr>
          <w:rFonts w:ascii="Bookman Old Style" w:hAnsi="Bookman Old Style"/>
          <w:szCs w:val="28"/>
          <w:lang w:val="es-ES"/>
        </w:rPr>
        <w:t>propinándole nueve puñaladas (la Fiscalía calificó erróneamente esa conducta como lesiones personales), la</w:t>
      </w:r>
      <w:r w:rsidR="00FB26A0">
        <w:rPr>
          <w:rFonts w:ascii="Bookman Old Style" w:hAnsi="Bookman Old Style"/>
          <w:szCs w:val="28"/>
          <w:lang w:val="es-ES"/>
        </w:rPr>
        <w:t xml:space="preserve"> “</w:t>
      </w:r>
      <w:r w:rsidR="00FB26A0" w:rsidRPr="00FB26A0">
        <w:rPr>
          <w:rFonts w:ascii="Bookman Old Style" w:hAnsi="Bookman Old Style"/>
          <w:i/>
          <w:szCs w:val="28"/>
          <w:lang w:val="es-ES"/>
        </w:rPr>
        <w:t>cosificaba</w:t>
      </w:r>
      <w:r w:rsidR="00FB26A0">
        <w:rPr>
          <w:rFonts w:ascii="Bookman Old Style" w:hAnsi="Bookman Old Style"/>
          <w:szCs w:val="28"/>
          <w:lang w:val="es-ES"/>
        </w:rPr>
        <w:t xml:space="preserve">” al </w:t>
      </w:r>
      <w:r w:rsidR="00D76FDA">
        <w:rPr>
          <w:rFonts w:ascii="Bookman Old Style" w:hAnsi="Bookman Old Style"/>
          <w:szCs w:val="28"/>
          <w:lang w:val="es-ES"/>
        </w:rPr>
        <w:t>consider</w:t>
      </w:r>
      <w:r w:rsidR="00FB26A0">
        <w:rPr>
          <w:rFonts w:ascii="Bookman Old Style" w:hAnsi="Bookman Old Style"/>
          <w:szCs w:val="28"/>
          <w:lang w:val="es-ES"/>
        </w:rPr>
        <w:t>arla “</w:t>
      </w:r>
      <w:r w:rsidR="00FB26A0" w:rsidRPr="00FB26A0">
        <w:rPr>
          <w:rFonts w:ascii="Bookman Old Style" w:hAnsi="Bookman Old Style"/>
          <w:i/>
          <w:szCs w:val="28"/>
          <w:lang w:val="es-ES"/>
        </w:rPr>
        <w:t>solo suya</w:t>
      </w:r>
      <w:r w:rsidR="00FB26A0">
        <w:rPr>
          <w:rFonts w:ascii="Bookman Old Style" w:hAnsi="Bookman Old Style"/>
          <w:szCs w:val="28"/>
          <w:lang w:val="es-ES"/>
        </w:rPr>
        <w:t>”, era evidente el dominio que ejercía sobre ella a través de la violencia y</w:t>
      </w:r>
      <w:r w:rsidR="00A7265E">
        <w:rPr>
          <w:rFonts w:ascii="Bookman Old Style" w:hAnsi="Bookman Old Style"/>
          <w:szCs w:val="28"/>
          <w:lang w:val="es-ES"/>
        </w:rPr>
        <w:t xml:space="preserve"> era</w:t>
      </w:r>
      <w:r w:rsidR="00FB26A0">
        <w:rPr>
          <w:rFonts w:ascii="Bookman Old Style" w:hAnsi="Bookman Old Style"/>
          <w:szCs w:val="28"/>
          <w:lang w:val="es-ES"/>
        </w:rPr>
        <w:t xml:space="preserve"> manifiesta</w:t>
      </w:r>
      <w:r w:rsidR="00A7265E">
        <w:rPr>
          <w:rFonts w:ascii="Bookman Old Style" w:hAnsi="Bookman Old Style"/>
          <w:szCs w:val="28"/>
          <w:lang w:val="es-ES"/>
        </w:rPr>
        <w:t>,</w:t>
      </w:r>
      <w:r w:rsidR="00FB26A0">
        <w:rPr>
          <w:rFonts w:ascii="Bookman Old Style" w:hAnsi="Bookman Old Style"/>
          <w:szCs w:val="28"/>
          <w:lang w:val="es-ES"/>
        </w:rPr>
        <w:t xml:space="preserve"> igualmente</w:t>
      </w:r>
      <w:r w:rsidR="00A7265E">
        <w:rPr>
          <w:rFonts w:ascii="Bookman Old Style" w:hAnsi="Bookman Old Style"/>
          <w:szCs w:val="28"/>
          <w:lang w:val="es-ES"/>
        </w:rPr>
        <w:t>,</w:t>
      </w:r>
      <w:r w:rsidR="00FB26A0">
        <w:rPr>
          <w:rFonts w:ascii="Bookman Old Style" w:hAnsi="Bookman Old Style"/>
          <w:szCs w:val="28"/>
          <w:lang w:val="es-ES"/>
        </w:rPr>
        <w:t xml:space="preserve"> “</w:t>
      </w:r>
      <w:r w:rsidR="00FB26A0" w:rsidRPr="00FB26A0">
        <w:rPr>
          <w:rFonts w:ascii="Bookman Old Style" w:hAnsi="Bookman Old Style"/>
          <w:i/>
          <w:szCs w:val="28"/>
          <w:lang w:val="es-ES"/>
        </w:rPr>
        <w:t>la impunidad continuada</w:t>
      </w:r>
      <w:r w:rsidR="00A7265E">
        <w:rPr>
          <w:rFonts w:ascii="Bookman Old Style" w:hAnsi="Bookman Old Style"/>
          <w:szCs w:val="28"/>
          <w:lang w:val="es-ES"/>
        </w:rPr>
        <w:t xml:space="preserve">” respecto </w:t>
      </w:r>
      <w:r w:rsidR="00FB26A0">
        <w:rPr>
          <w:rFonts w:ascii="Bookman Old Style" w:hAnsi="Bookman Old Style"/>
          <w:szCs w:val="28"/>
          <w:lang w:val="es-ES"/>
        </w:rPr>
        <w:t>de las agresiones.</w:t>
      </w:r>
    </w:p>
    <w:p w14:paraId="553D2581" w14:textId="77777777" w:rsidR="006F025E" w:rsidRDefault="006F025E" w:rsidP="00E26DE0">
      <w:pPr>
        <w:pStyle w:val="Textoindependiente33"/>
        <w:ind w:firstLine="708"/>
        <w:rPr>
          <w:rFonts w:ascii="Bookman Old Style" w:hAnsi="Bookman Old Style"/>
          <w:szCs w:val="28"/>
          <w:lang w:val="es-ES"/>
        </w:rPr>
      </w:pPr>
    </w:p>
    <w:p w14:paraId="553D2582" w14:textId="77777777" w:rsidR="006F025E" w:rsidRDefault="006F025E" w:rsidP="006F025E">
      <w:pPr>
        <w:pStyle w:val="Textoindependiente33"/>
        <w:ind w:firstLine="708"/>
        <w:rPr>
          <w:rFonts w:ascii="Bookman Old Style" w:hAnsi="Bookman Old Style"/>
          <w:szCs w:val="28"/>
          <w:lang w:val="es-ES"/>
        </w:rPr>
      </w:pPr>
      <w:r>
        <w:rPr>
          <w:rFonts w:ascii="Bookman Old Style" w:hAnsi="Bookman Old Style"/>
          <w:szCs w:val="28"/>
          <w:lang w:val="es-ES"/>
        </w:rPr>
        <w:t xml:space="preserve">Estado patriarcal </w:t>
      </w:r>
      <w:r w:rsidR="00FC6B01">
        <w:rPr>
          <w:rFonts w:ascii="Bookman Old Style" w:hAnsi="Bookman Old Style"/>
          <w:szCs w:val="28"/>
          <w:lang w:val="es-ES"/>
        </w:rPr>
        <w:t>y machismo,</w:t>
      </w:r>
      <w:r>
        <w:rPr>
          <w:rFonts w:ascii="Bookman Old Style" w:hAnsi="Bookman Old Style"/>
          <w:szCs w:val="28"/>
          <w:lang w:val="es-ES"/>
        </w:rPr>
        <w:t xml:space="preserve"> a juicio del censor</w:t>
      </w:r>
      <w:r w:rsidR="00FC6B01">
        <w:rPr>
          <w:rFonts w:ascii="Bookman Old Style" w:hAnsi="Bookman Old Style"/>
          <w:szCs w:val="28"/>
          <w:lang w:val="es-ES"/>
        </w:rPr>
        <w:t>, desarrollan</w:t>
      </w:r>
      <w:r>
        <w:rPr>
          <w:rFonts w:ascii="Bookman Old Style" w:hAnsi="Bookman Old Style"/>
          <w:szCs w:val="28"/>
          <w:lang w:val="es-ES"/>
        </w:rPr>
        <w:t xml:space="preserve"> “</w:t>
      </w:r>
      <w:r w:rsidRPr="00FC6B01">
        <w:rPr>
          <w:rFonts w:ascii="Bookman Old Style" w:hAnsi="Bookman Old Style"/>
          <w:i/>
          <w:szCs w:val="28"/>
          <w:lang w:val="es-ES"/>
        </w:rPr>
        <w:t>la discriminación, la violencia contra las mujeres</w:t>
      </w:r>
      <w:r w:rsidR="00FC6B01" w:rsidRPr="00FC6B01">
        <w:rPr>
          <w:rFonts w:ascii="Bookman Old Style" w:hAnsi="Bookman Old Style"/>
          <w:i/>
          <w:szCs w:val="28"/>
          <w:lang w:val="es-ES"/>
        </w:rPr>
        <w:t>, toda la violencia feminicida y el feminicidio propiamente dicho</w:t>
      </w:r>
      <w:r w:rsidR="00FC6B01">
        <w:rPr>
          <w:rFonts w:ascii="Bookman Old Style" w:hAnsi="Bookman Old Style"/>
          <w:szCs w:val="28"/>
          <w:lang w:val="es-ES"/>
        </w:rPr>
        <w:t>”.  El crimen pasional, la celotipia y las emociones no controladas, “</w:t>
      </w:r>
      <w:r w:rsidR="00FC6B01" w:rsidRPr="00FC6B01">
        <w:rPr>
          <w:rFonts w:ascii="Bookman Old Style" w:hAnsi="Bookman Old Style"/>
          <w:i/>
          <w:szCs w:val="28"/>
          <w:lang w:val="es-ES"/>
        </w:rPr>
        <w:t>se constituyen en un dispositivo malsano de género, que minimiza la violencia contra las mujeres</w:t>
      </w:r>
      <w:r w:rsidR="00FC6B01">
        <w:rPr>
          <w:rFonts w:ascii="Bookman Old Style" w:hAnsi="Bookman Old Style"/>
          <w:szCs w:val="28"/>
          <w:lang w:val="es-ES"/>
        </w:rPr>
        <w:t xml:space="preserve">”. Según la autora Myriam Jimeno </w:t>
      </w:r>
      <w:r w:rsidR="00734CD6">
        <w:rPr>
          <w:rFonts w:ascii="Bookman Old Style" w:hAnsi="Bookman Old Style"/>
          <w:szCs w:val="28"/>
          <w:lang w:val="es-ES"/>
        </w:rPr>
        <w:t>el crimen pasional es una construcción cultural. En la “</w:t>
      </w:r>
      <w:r w:rsidR="00734CD6" w:rsidRPr="00734CD6">
        <w:rPr>
          <w:rFonts w:ascii="Bookman Old Style" w:hAnsi="Bookman Old Style"/>
          <w:i/>
          <w:szCs w:val="28"/>
          <w:lang w:val="es-ES"/>
        </w:rPr>
        <w:t xml:space="preserve">configuración emotiva están imbricadas las creencias, los sentimientos y su verbalización, con la estructura de las jerarquías </w:t>
      </w:r>
      <w:r w:rsidR="00734CD6" w:rsidRPr="00734CD6">
        <w:rPr>
          <w:rFonts w:ascii="Bookman Old Style" w:hAnsi="Bookman Old Style"/>
          <w:i/>
          <w:szCs w:val="28"/>
          <w:lang w:val="es-ES"/>
        </w:rPr>
        <w:lastRenderedPageBreak/>
        <w:t>sociales</w:t>
      </w:r>
      <w:r w:rsidR="00734CD6">
        <w:rPr>
          <w:rFonts w:ascii="Bookman Old Style" w:hAnsi="Bookman Old Style"/>
          <w:szCs w:val="28"/>
          <w:lang w:val="es-ES"/>
        </w:rPr>
        <w:t>”. A pesar de ello “</w:t>
      </w:r>
      <w:r w:rsidR="00734CD6" w:rsidRPr="00734CD6">
        <w:rPr>
          <w:rFonts w:ascii="Bookman Old Style" w:hAnsi="Bookman Old Style"/>
          <w:i/>
          <w:szCs w:val="28"/>
          <w:lang w:val="es-ES"/>
        </w:rPr>
        <w:t>ciertos dispositivos discursivos presentan tal crimen como si obedeciera a una propensión o inclinación natural ocultando sus resortes culturales</w:t>
      </w:r>
      <w:r w:rsidR="00734CD6">
        <w:rPr>
          <w:rFonts w:ascii="Bookman Old Style" w:hAnsi="Bookman Old Style"/>
          <w:szCs w:val="28"/>
          <w:lang w:val="es-ES"/>
        </w:rPr>
        <w:t>”. El “</w:t>
      </w:r>
      <w:r w:rsidR="00734CD6" w:rsidRPr="00734CD6">
        <w:rPr>
          <w:rFonts w:ascii="Bookman Old Style" w:hAnsi="Bookman Old Style"/>
          <w:i/>
          <w:szCs w:val="28"/>
          <w:lang w:val="es-ES"/>
        </w:rPr>
        <w:t>uso de la emoción como atenuante</w:t>
      </w:r>
      <w:r w:rsidR="00734CD6">
        <w:rPr>
          <w:rFonts w:ascii="Bookman Old Style" w:hAnsi="Bookman Old Style"/>
          <w:szCs w:val="28"/>
          <w:lang w:val="es-ES"/>
        </w:rPr>
        <w:t>”, por tanto, “</w:t>
      </w:r>
      <w:r w:rsidR="00734CD6" w:rsidRPr="00734CD6">
        <w:rPr>
          <w:rFonts w:ascii="Bookman Old Style" w:hAnsi="Bookman Old Style"/>
          <w:i/>
          <w:szCs w:val="28"/>
          <w:lang w:val="es-ES"/>
        </w:rPr>
        <w:t xml:space="preserve">parece cumplir funciones ideológicas en el ejercicio de las jerarquías sociales y de género, como lo señalara </w:t>
      </w:r>
      <w:proofErr w:type="spellStart"/>
      <w:r w:rsidR="00734CD6" w:rsidRPr="00734CD6">
        <w:rPr>
          <w:rFonts w:ascii="Bookman Old Style" w:hAnsi="Bookman Old Style"/>
          <w:i/>
          <w:szCs w:val="28"/>
          <w:lang w:val="es-ES"/>
        </w:rPr>
        <w:t>Lutz</w:t>
      </w:r>
      <w:proofErr w:type="spellEnd"/>
      <w:r w:rsidR="00734CD6" w:rsidRPr="00734CD6">
        <w:rPr>
          <w:rFonts w:ascii="Bookman Old Style" w:hAnsi="Bookman Old Style"/>
          <w:i/>
          <w:szCs w:val="28"/>
          <w:lang w:val="es-ES"/>
        </w:rPr>
        <w:t xml:space="preserve"> para la que llama la cultura angloamericana</w:t>
      </w:r>
      <w:r w:rsidR="00734CD6">
        <w:rPr>
          <w:rFonts w:ascii="Bookman Old Style" w:hAnsi="Bookman Old Style"/>
          <w:szCs w:val="28"/>
          <w:lang w:val="es-ES"/>
        </w:rPr>
        <w:t xml:space="preserve">”. </w:t>
      </w:r>
    </w:p>
    <w:p w14:paraId="553D2583" w14:textId="77777777" w:rsidR="00BB4C09" w:rsidRDefault="00BB4C09" w:rsidP="00E36B22">
      <w:pPr>
        <w:pStyle w:val="Textoindependiente33"/>
        <w:ind w:firstLine="708"/>
        <w:rPr>
          <w:rFonts w:ascii="Bookman Old Style" w:hAnsi="Bookman Old Style"/>
          <w:szCs w:val="28"/>
          <w:lang w:val="es-ES"/>
        </w:rPr>
      </w:pPr>
    </w:p>
    <w:p w14:paraId="553D2584" w14:textId="77777777" w:rsidR="00734CD6" w:rsidRDefault="0073084C" w:rsidP="00E36B22">
      <w:pPr>
        <w:pStyle w:val="Textoindependiente33"/>
        <w:ind w:firstLine="708"/>
        <w:rPr>
          <w:rFonts w:ascii="Bookman Old Style" w:hAnsi="Bookman Old Style"/>
          <w:szCs w:val="28"/>
          <w:lang w:val="es-ES"/>
        </w:rPr>
      </w:pPr>
      <w:r>
        <w:rPr>
          <w:rFonts w:ascii="Bookman Old Style" w:hAnsi="Bookman Old Style"/>
          <w:szCs w:val="28"/>
          <w:lang w:val="es-ES"/>
        </w:rPr>
        <w:t>El llamado crimen pasional, en fin, “</w:t>
      </w:r>
      <w:r w:rsidRPr="0073084C">
        <w:rPr>
          <w:rFonts w:ascii="Bookman Old Style" w:hAnsi="Bookman Old Style"/>
          <w:i/>
          <w:szCs w:val="28"/>
          <w:lang w:val="es-ES"/>
        </w:rPr>
        <w:t>oculta las razones de misoginia y dominación masculina, existentes detrás de los asesinatos contra las mujeres</w:t>
      </w:r>
      <w:r>
        <w:rPr>
          <w:rFonts w:ascii="Bookman Old Style" w:hAnsi="Bookman Old Style"/>
          <w:szCs w:val="28"/>
          <w:lang w:val="es-ES"/>
        </w:rPr>
        <w:t xml:space="preserve">”. </w:t>
      </w:r>
    </w:p>
    <w:p w14:paraId="553D2585" w14:textId="77777777" w:rsidR="0073084C" w:rsidRDefault="0073084C" w:rsidP="00E36B22">
      <w:pPr>
        <w:pStyle w:val="Textoindependiente33"/>
        <w:ind w:firstLine="708"/>
        <w:rPr>
          <w:rFonts w:ascii="Bookman Old Style" w:hAnsi="Bookman Old Style"/>
          <w:szCs w:val="28"/>
          <w:lang w:val="es-ES"/>
        </w:rPr>
      </w:pPr>
    </w:p>
    <w:p w14:paraId="553D2586" w14:textId="77777777" w:rsidR="00FB6830" w:rsidRDefault="00DD7932" w:rsidP="00E36B22">
      <w:pPr>
        <w:pStyle w:val="Textoindependiente33"/>
        <w:ind w:firstLine="708"/>
        <w:rPr>
          <w:rFonts w:ascii="Bookman Old Style" w:hAnsi="Bookman Old Style"/>
          <w:szCs w:val="28"/>
          <w:lang w:val="es-ES"/>
        </w:rPr>
      </w:pPr>
      <w:r>
        <w:rPr>
          <w:rFonts w:ascii="Bookman Old Style" w:hAnsi="Bookman Old Style"/>
          <w:szCs w:val="28"/>
          <w:lang w:val="es-ES"/>
        </w:rPr>
        <w:t>En o</w:t>
      </w:r>
      <w:r w:rsidR="004309D9">
        <w:rPr>
          <w:rFonts w:ascii="Bookman Old Style" w:hAnsi="Bookman Old Style"/>
          <w:szCs w:val="28"/>
          <w:lang w:val="es-ES"/>
        </w:rPr>
        <w:t>tro</w:t>
      </w:r>
      <w:r w:rsidR="00FB6830">
        <w:rPr>
          <w:rFonts w:ascii="Bookman Old Style" w:hAnsi="Bookman Old Style"/>
          <w:szCs w:val="28"/>
          <w:lang w:val="es-ES"/>
        </w:rPr>
        <w:t>s</w:t>
      </w:r>
      <w:r w:rsidR="004309D9">
        <w:rPr>
          <w:rFonts w:ascii="Bookman Old Style" w:hAnsi="Bookman Old Style"/>
          <w:szCs w:val="28"/>
          <w:lang w:val="es-ES"/>
        </w:rPr>
        <w:t xml:space="preserve"> texto</w:t>
      </w:r>
      <w:r w:rsidR="00FB6830">
        <w:rPr>
          <w:rFonts w:ascii="Bookman Old Style" w:hAnsi="Bookman Old Style"/>
          <w:szCs w:val="28"/>
          <w:lang w:val="es-ES"/>
        </w:rPr>
        <w:t>s</w:t>
      </w:r>
      <w:r w:rsidR="004309D9">
        <w:rPr>
          <w:rFonts w:ascii="Bookman Old Style" w:hAnsi="Bookman Old Style"/>
          <w:szCs w:val="28"/>
          <w:lang w:val="es-ES"/>
        </w:rPr>
        <w:t xml:space="preserve"> citado</w:t>
      </w:r>
      <w:r w:rsidR="00FB6830">
        <w:rPr>
          <w:rFonts w:ascii="Bookman Old Style" w:hAnsi="Bookman Old Style"/>
          <w:szCs w:val="28"/>
          <w:lang w:val="es-ES"/>
        </w:rPr>
        <w:t>s</w:t>
      </w:r>
      <w:r w:rsidR="004309D9">
        <w:rPr>
          <w:rFonts w:ascii="Bookman Old Style" w:hAnsi="Bookman Old Style"/>
          <w:szCs w:val="28"/>
          <w:lang w:val="es-ES"/>
        </w:rPr>
        <w:t xml:space="preserve"> por el casacionista </w:t>
      </w:r>
      <w:r>
        <w:rPr>
          <w:rFonts w:ascii="Bookman Old Style" w:hAnsi="Bookman Old Style"/>
          <w:szCs w:val="28"/>
          <w:lang w:val="es-ES"/>
        </w:rPr>
        <w:t>se afirma que en las sociedades patriarcales son frecuentes los asesinatos de mujeres a manos de hombres</w:t>
      </w:r>
      <w:r w:rsidR="00FB6830">
        <w:rPr>
          <w:rFonts w:ascii="Bookman Old Style" w:hAnsi="Bookman Old Style"/>
          <w:szCs w:val="28"/>
          <w:lang w:val="es-ES"/>
        </w:rPr>
        <w:t xml:space="preserve">, que en su </w:t>
      </w:r>
      <w:r>
        <w:rPr>
          <w:rFonts w:ascii="Bookman Old Style" w:hAnsi="Bookman Old Style"/>
          <w:szCs w:val="28"/>
          <w:lang w:val="es-ES"/>
        </w:rPr>
        <w:t>mayoría</w:t>
      </w:r>
      <w:r w:rsidR="00FB6830">
        <w:rPr>
          <w:rFonts w:ascii="Bookman Old Style" w:hAnsi="Bookman Old Style"/>
          <w:szCs w:val="28"/>
          <w:lang w:val="es-ES"/>
        </w:rPr>
        <w:t xml:space="preserve"> </w:t>
      </w:r>
      <w:r>
        <w:rPr>
          <w:rFonts w:ascii="Bookman Old Style" w:hAnsi="Bookman Old Style"/>
          <w:szCs w:val="28"/>
          <w:lang w:val="es-ES"/>
        </w:rPr>
        <w:t>son feminicidios</w:t>
      </w:r>
      <w:r w:rsidR="00205244">
        <w:rPr>
          <w:rFonts w:ascii="Bookman Old Style" w:hAnsi="Bookman Old Style"/>
          <w:szCs w:val="28"/>
          <w:lang w:val="es-ES"/>
        </w:rPr>
        <w:t xml:space="preserve"> y se causan por cosificación, posesión, celos, odio, placer, erotismo. </w:t>
      </w:r>
      <w:r w:rsidR="00FB6830">
        <w:rPr>
          <w:rFonts w:ascii="Bookman Old Style" w:hAnsi="Bookman Old Style"/>
          <w:szCs w:val="28"/>
          <w:lang w:val="es-ES"/>
        </w:rPr>
        <w:t xml:space="preserve">La violencia es clave para someter a las mujeres y sostener su dominación. La intimidación a ellas –según Robert </w:t>
      </w:r>
      <w:proofErr w:type="spellStart"/>
      <w:r w:rsidR="00FB6830">
        <w:rPr>
          <w:rFonts w:ascii="Bookman Old Style" w:hAnsi="Bookman Old Style"/>
          <w:szCs w:val="28"/>
          <w:lang w:val="es-ES"/>
        </w:rPr>
        <w:t>Connel</w:t>
      </w:r>
      <w:proofErr w:type="spellEnd"/>
      <w:r w:rsidR="00FB6830">
        <w:rPr>
          <w:rFonts w:ascii="Bookman Old Style" w:hAnsi="Bookman Old Style"/>
          <w:szCs w:val="28"/>
          <w:lang w:val="es-ES"/>
        </w:rPr>
        <w:t xml:space="preserve">— </w:t>
      </w:r>
    </w:p>
    <w:p w14:paraId="553D2587" w14:textId="77777777" w:rsidR="00FB6830" w:rsidRDefault="00FB6830" w:rsidP="00FB6830">
      <w:pPr>
        <w:pStyle w:val="Textoindependiente33"/>
        <w:rPr>
          <w:rFonts w:ascii="Bookman Old Style" w:hAnsi="Bookman Old Style"/>
          <w:szCs w:val="28"/>
          <w:lang w:val="es-ES"/>
        </w:rPr>
      </w:pPr>
    </w:p>
    <w:p w14:paraId="553D2588" w14:textId="77777777" w:rsidR="004309D9" w:rsidRDefault="00FB6830" w:rsidP="00137CF1">
      <w:pPr>
        <w:pStyle w:val="Textoindependiente33"/>
        <w:ind w:left="709"/>
        <w:rPr>
          <w:rFonts w:ascii="Bookman Old Style" w:hAnsi="Bookman Old Style"/>
          <w:szCs w:val="28"/>
          <w:lang w:val="es-ES"/>
        </w:rPr>
      </w:pPr>
      <w:r>
        <w:rPr>
          <w:rFonts w:ascii="Bookman Old Style" w:hAnsi="Bookman Old Style"/>
          <w:szCs w:val="28"/>
          <w:lang w:val="es-ES"/>
        </w:rPr>
        <w:t>“</w:t>
      </w:r>
      <w:r w:rsidRPr="00137CF1">
        <w:rPr>
          <w:rFonts w:ascii="Bookman Old Style" w:hAnsi="Bookman Old Style"/>
          <w:i/>
          <w:sz w:val="24"/>
          <w:szCs w:val="24"/>
          <w:lang w:val="es-ES"/>
        </w:rPr>
        <w:t>se produce desde el silbido de admiración en la calle, al acoso en la oficina, a la violación y al ataque doméstico, llegando hasta el asesinato por el dueño patriarcal de la mujer, como en algunos casos de maridos separados. Los ataques físicos se acompañan normalmente de abuso verbal. La mayoría de los hombres no ataca o acosa a las mujeres; pero los que lo hacen, difícilmente piensan que ellos son desquiciados. Muy por el contrario, en general sienten</w:t>
      </w:r>
      <w:r w:rsidR="00137CF1" w:rsidRPr="00137CF1">
        <w:rPr>
          <w:rFonts w:ascii="Bookman Old Style" w:hAnsi="Bookman Old Style"/>
          <w:i/>
          <w:sz w:val="24"/>
          <w:szCs w:val="24"/>
          <w:lang w:val="es-ES"/>
        </w:rPr>
        <w:t xml:space="preserve"> </w:t>
      </w:r>
      <w:r w:rsidRPr="00137CF1">
        <w:rPr>
          <w:rFonts w:ascii="Bookman Old Style" w:hAnsi="Bookman Old Style"/>
          <w:i/>
          <w:sz w:val="24"/>
          <w:szCs w:val="24"/>
          <w:lang w:val="es-ES"/>
        </w:rPr>
        <w:t>que están completamente justificados</w:t>
      </w:r>
      <w:r w:rsidR="00137CF1" w:rsidRPr="00137CF1">
        <w:rPr>
          <w:rFonts w:ascii="Bookman Old Style" w:hAnsi="Bookman Old Style"/>
          <w:i/>
          <w:sz w:val="24"/>
          <w:szCs w:val="24"/>
          <w:lang w:val="es-ES"/>
        </w:rPr>
        <w:t>, que están ejerciendo un derecho. Se sienten autorizados por una ideología de supremacía</w:t>
      </w:r>
      <w:r w:rsidR="00137CF1">
        <w:rPr>
          <w:rFonts w:ascii="Bookman Old Style" w:hAnsi="Bookman Old Style"/>
          <w:szCs w:val="28"/>
          <w:lang w:val="es-ES"/>
        </w:rPr>
        <w:t xml:space="preserve">”. </w:t>
      </w:r>
    </w:p>
    <w:p w14:paraId="553D2589" w14:textId="77777777" w:rsidR="004309D9" w:rsidRDefault="004309D9" w:rsidP="00E36B22">
      <w:pPr>
        <w:pStyle w:val="Textoindependiente33"/>
        <w:ind w:firstLine="708"/>
        <w:rPr>
          <w:rFonts w:ascii="Bookman Old Style" w:hAnsi="Bookman Old Style"/>
          <w:szCs w:val="28"/>
          <w:lang w:val="es-ES"/>
        </w:rPr>
      </w:pPr>
    </w:p>
    <w:p w14:paraId="553D258A" w14:textId="77777777" w:rsidR="004309D9" w:rsidRDefault="00137CF1" w:rsidP="00E36B22">
      <w:pPr>
        <w:pStyle w:val="Textoindependiente33"/>
        <w:ind w:firstLine="708"/>
        <w:rPr>
          <w:rFonts w:ascii="Bookman Old Style" w:hAnsi="Bookman Old Style"/>
          <w:szCs w:val="28"/>
          <w:lang w:val="es-ES"/>
        </w:rPr>
      </w:pPr>
      <w:r>
        <w:rPr>
          <w:rFonts w:ascii="Bookman Old Style" w:hAnsi="Bookman Old Style"/>
          <w:szCs w:val="28"/>
          <w:lang w:val="es-ES"/>
        </w:rPr>
        <w:lastRenderedPageBreak/>
        <w:t>A juicio del casacionista, en la definición del sentido y alcance que se debe dar a la agravante 11 del artículo 104 del Código Penal, los estudios de género</w:t>
      </w:r>
      <w:r w:rsidR="00674EFE">
        <w:rPr>
          <w:rFonts w:ascii="Bookman Old Style" w:hAnsi="Bookman Old Style"/>
          <w:szCs w:val="28"/>
          <w:lang w:val="es-ES"/>
        </w:rPr>
        <w:t xml:space="preserve"> contribuyen a proporcionar la respuesta correcta. Y si se estimara que existe la necesidad de probar la misoginia del sujeto activo, se recuerda que en el presente caso el procesado se allanó a los cargos y, además, que los crímenes pasionales son verdaderos feminicidios, como ya se advirtió. </w:t>
      </w:r>
    </w:p>
    <w:p w14:paraId="553D258B" w14:textId="77777777" w:rsidR="00674EFE" w:rsidRDefault="00674EFE" w:rsidP="00E36B22">
      <w:pPr>
        <w:pStyle w:val="Textoindependiente33"/>
        <w:ind w:firstLine="708"/>
        <w:rPr>
          <w:rFonts w:ascii="Bookman Old Style" w:hAnsi="Bookman Old Style"/>
          <w:szCs w:val="28"/>
          <w:lang w:val="es-ES"/>
        </w:rPr>
      </w:pPr>
    </w:p>
    <w:p w14:paraId="553D258C" w14:textId="77777777" w:rsidR="00674EFE" w:rsidRDefault="00674EFE" w:rsidP="00E36B22">
      <w:pPr>
        <w:pStyle w:val="Textoindependiente33"/>
        <w:ind w:firstLine="708"/>
        <w:rPr>
          <w:rFonts w:ascii="Bookman Old Style" w:hAnsi="Bookman Old Style"/>
          <w:szCs w:val="28"/>
          <w:lang w:val="es-ES"/>
        </w:rPr>
      </w:pPr>
      <w:r>
        <w:rPr>
          <w:rFonts w:ascii="Bookman Old Style" w:hAnsi="Bookman Old Style"/>
          <w:szCs w:val="28"/>
          <w:lang w:val="es-ES"/>
        </w:rPr>
        <w:t>De alguna manera la sentencia recurrida, de otro lado, “</w:t>
      </w:r>
      <w:r w:rsidRPr="00674EFE">
        <w:rPr>
          <w:rFonts w:ascii="Bookman Old Style" w:hAnsi="Bookman Old Style"/>
          <w:i/>
          <w:szCs w:val="28"/>
          <w:lang w:val="es-ES"/>
        </w:rPr>
        <w:t>parece dejar la idea de que si se mata a una mujer, o a cualquiera, y el sujeto activo se entrega no es tan grave</w:t>
      </w:r>
      <w:r>
        <w:rPr>
          <w:rFonts w:ascii="Bookman Old Style" w:hAnsi="Bookman Old Style"/>
          <w:szCs w:val="28"/>
          <w:lang w:val="es-ES"/>
        </w:rPr>
        <w:t xml:space="preserve">”. </w:t>
      </w:r>
      <w:r w:rsidR="00C21462">
        <w:rPr>
          <w:rFonts w:ascii="Bookman Old Style" w:hAnsi="Bookman Old Style"/>
          <w:szCs w:val="28"/>
          <w:lang w:val="es-ES"/>
        </w:rPr>
        <w:t xml:space="preserve">No es así para el recurrente en el presente caso. Se trató de un crimen atroz contra una mujer a la cual </w:t>
      </w:r>
      <w:r w:rsidR="00020894">
        <w:rPr>
          <w:rFonts w:ascii="Bookman Old Style" w:hAnsi="Bookman Old Style"/>
          <w:szCs w:val="28"/>
          <w:lang w:val="es-ES"/>
        </w:rPr>
        <w:t>el homicida</w:t>
      </w:r>
      <w:r w:rsidR="00C21462">
        <w:rPr>
          <w:rFonts w:ascii="Bookman Old Style" w:hAnsi="Bookman Old Style"/>
          <w:szCs w:val="28"/>
          <w:lang w:val="es-ES"/>
        </w:rPr>
        <w:t xml:space="preserve"> había apuñaleado pocos años antes.</w:t>
      </w:r>
      <w:r w:rsidR="00020894">
        <w:rPr>
          <w:rFonts w:ascii="Bookman Old Style" w:hAnsi="Bookman Old Style"/>
          <w:szCs w:val="28"/>
          <w:lang w:val="es-ES"/>
        </w:rPr>
        <w:t xml:space="preserve"> Y éste “</w:t>
      </w:r>
      <w:r w:rsidR="00020894" w:rsidRPr="00020894">
        <w:rPr>
          <w:rFonts w:ascii="Bookman Old Style" w:hAnsi="Bookman Old Style"/>
          <w:i/>
          <w:szCs w:val="28"/>
          <w:lang w:val="es-ES"/>
        </w:rPr>
        <w:t>desarrolló la misma estrategia</w:t>
      </w:r>
      <w:r w:rsidR="00020894">
        <w:rPr>
          <w:rFonts w:ascii="Bookman Old Style" w:hAnsi="Bookman Old Style"/>
          <w:szCs w:val="28"/>
          <w:lang w:val="es-ES"/>
        </w:rPr>
        <w:t>” que la vez anterior al presentarse voluntariamente a las autoridades, “</w:t>
      </w:r>
      <w:r w:rsidR="00020894" w:rsidRPr="00020894">
        <w:rPr>
          <w:rFonts w:ascii="Bookman Old Style" w:hAnsi="Bookman Old Style"/>
          <w:i/>
          <w:szCs w:val="28"/>
          <w:lang w:val="es-ES"/>
        </w:rPr>
        <w:t>con la diferencia que antes fue rápidamente liberado y en esta ocasión no; en la primera oportunidad el cuaderno fue abierto por la Fiscalía por lesiones personales, cuando en realidad se trataba de una tentativa de homicidio, que ha llevado a la familia a considerar la demanda de orden administrativo contra el Estado colombiano por la falta de acción de las autoridades judiciales. En aquella ocasión las cuchilladas no fueron más porque al señor ORTIZ RAMÍREZ le interrumpieron su accionar criminal otras personas</w:t>
      </w:r>
      <w:r w:rsidR="00020894">
        <w:rPr>
          <w:rFonts w:ascii="Bookman Old Style" w:hAnsi="Bookman Old Style"/>
          <w:szCs w:val="28"/>
          <w:lang w:val="es-ES"/>
        </w:rPr>
        <w:t xml:space="preserve">”. </w:t>
      </w:r>
    </w:p>
    <w:p w14:paraId="553D258D" w14:textId="77777777" w:rsidR="00982AE1" w:rsidRDefault="00982AE1" w:rsidP="00E36B22">
      <w:pPr>
        <w:pStyle w:val="Textoindependiente33"/>
        <w:ind w:firstLine="708"/>
        <w:rPr>
          <w:rFonts w:ascii="Bookman Old Style" w:hAnsi="Bookman Old Style"/>
          <w:szCs w:val="28"/>
          <w:lang w:val="es-ES"/>
        </w:rPr>
      </w:pPr>
    </w:p>
    <w:p w14:paraId="553D258E" w14:textId="77777777" w:rsidR="00982AE1" w:rsidRDefault="00030AE7" w:rsidP="00E36B22">
      <w:pPr>
        <w:pStyle w:val="Textoindependiente33"/>
        <w:ind w:firstLine="708"/>
        <w:rPr>
          <w:rFonts w:ascii="Bookman Old Style" w:hAnsi="Bookman Old Style"/>
          <w:szCs w:val="28"/>
          <w:lang w:val="es-ES"/>
        </w:rPr>
      </w:pPr>
      <w:r>
        <w:rPr>
          <w:rFonts w:ascii="Bookman Old Style" w:hAnsi="Bookman Old Style"/>
          <w:szCs w:val="28"/>
          <w:lang w:val="es-ES"/>
        </w:rPr>
        <w:t xml:space="preserve">Reiteró a continuación </w:t>
      </w:r>
      <w:r w:rsidR="003C320C">
        <w:rPr>
          <w:rFonts w:ascii="Bookman Old Style" w:hAnsi="Bookman Old Style"/>
          <w:szCs w:val="28"/>
          <w:lang w:val="es-ES"/>
        </w:rPr>
        <w:t>frente al tema de la demanda que para imputar la agravante 11 del artículo 104 del Código Penal, “</w:t>
      </w:r>
      <w:r w:rsidR="003C320C" w:rsidRPr="00827567">
        <w:rPr>
          <w:rFonts w:ascii="Bookman Old Style" w:hAnsi="Bookman Old Style"/>
          <w:i/>
          <w:szCs w:val="28"/>
          <w:lang w:val="es-ES"/>
        </w:rPr>
        <w:t xml:space="preserve">no es necesario que el agente asesino afirme </w:t>
      </w:r>
      <w:r w:rsidR="003C320C" w:rsidRPr="00827567">
        <w:rPr>
          <w:rFonts w:ascii="Bookman Old Style" w:hAnsi="Bookman Old Style"/>
          <w:i/>
          <w:szCs w:val="28"/>
          <w:lang w:val="es-ES"/>
        </w:rPr>
        <w:lastRenderedPageBreak/>
        <w:t>o reconozca que cometió el hecho porque se trataba de una mujer. Y mucho menos en los casos en que confiesa el hecho y se allana a cargos. No se trata de un asunto que sea consciente en el homicida, ni siquiera, por lo general, en los hombres y mujeres, y hasta intersexuales, que componen una sociedad. Ello no lo justifica, ni lo exonera de responsabilidad, ni como sujeto desde el pun</w:t>
      </w:r>
      <w:r w:rsidR="004D610A">
        <w:rPr>
          <w:rFonts w:ascii="Bookman Old Style" w:hAnsi="Bookman Old Style"/>
          <w:i/>
          <w:szCs w:val="28"/>
          <w:lang w:val="es-ES"/>
        </w:rPr>
        <w:t>to de vista de la psicología, ni</w:t>
      </w:r>
      <w:r w:rsidR="003C320C" w:rsidRPr="00827567">
        <w:rPr>
          <w:rFonts w:ascii="Bookman Old Style" w:hAnsi="Bookman Old Style"/>
          <w:i/>
          <w:szCs w:val="28"/>
          <w:lang w:val="es-ES"/>
        </w:rPr>
        <w:t xml:space="preserve"> como acreedor de un reproche penal. La razón está dada </w:t>
      </w:r>
      <w:r w:rsidR="00827567" w:rsidRPr="00827567">
        <w:rPr>
          <w:rFonts w:ascii="Bookman Old Style" w:hAnsi="Bookman Old Style"/>
          <w:i/>
          <w:szCs w:val="28"/>
          <w:lang w:val="es-ES"/>
        </w:rPr>
        <w:t>en la cultura. En el estado patriarcal que vive nuestro país, en el machismo a través del cual se manifiesta</w:t>
      </w:r>
      <w:r w:rsidR="003C320C">
        <w:rPr>
          <w:rFonts w:ascii="Bookman Old Style" w:hAnsi="Bookman Old Style"/>
          <w:szCs w:val="28"/>
          <w:lang w:val="es-ES"/>
        </w:rPr>
        <w:t xml:space="preserve">”. </w:t>
      </w:r>
    </w:p>
    <w:p w14:paraId="553D258F" w14:textId="77777777" w:rsidR="00BB4C09" w:rsidRDefault="00BB4C09" w:rsidP="00E36B22">
      <w:pPr>
        <w:pStyle w:val="Textoindependiente33"/>
        <w:ind w:firstLine="708"/>
        <w:rPr>
          <w:rFonts w:ascii="Bookman Old Style" w:hAnsi="Bookman Old Style"/>
          <w:szCs w:val="28"/>
          <w:lang w:val="es-ES"/>
        </w:rPr>
      </w:pPr>
    </w:p>
    <w:p w14:paraId="553D2590" w14:textId="77777777" w:rsidR="00827567" w:rsidRPr="0001770A" w:rsidRDefault="00827567" w:rsidP="00E36B22">
      <w:pPr>
        <w:pStyle w:val="Textoindependiente33"/>
        <w:ind w:firstLine="708"/>
        <w:rPr>
          <w:rFonts w:ascii="Bookman Old Style" w:hAnsi="Bookman Old Style"/>
          <w:szCs w:val="28"/>
          <w:lang w:val="es-ES"/>
        </w:rPr>
      </w:pPr>
      <w:r>
        <w:rPr>
          <w:rFonts w:ascii="Bookman Old Style" w:hAnsi="Bookman Old Style"/>
          <w:szCs w:val="28"/>
          <w:lang w:val="es-ES"/>
        </w:rPr>
        <w:t>No sin señalar el censor</w:t>
      </w:r>
      <w:r w:rsidR="004D610A">
        <w:rPr>
          <w:rFonts w:ascii="Bookman Old Style" w:hAnsi="Bookman Old Style"/>
          <w:szCs w:val="28"/>
          <w:lang w:val="es-ES"/>
        </w:rPr>
        <w:t>, por último,</w:t>
      </w:r>
      <w:r>
        <w:rPr>
          <w:rFonts w:ascii="Bookman Old Style" w:hAnsi="Bookman Old Style"/>
          <w:szCs w:val="28"/>
          <w:lang w:val="es-ES"/>
        </w:rPr>
        <w:t xml:space="preserve"> que el caso es una buena oportunidad para desarrollar la jurisprudencia, le pidió a la Sala casar la sentencia impugnada y confirmar la proferida por la primera instancia, “</w:t>
      </w:r>
      <w:r w:rsidRPr="00827567">
        <w:rPr>
          <w:rFonts w:ascii="Bookman Old Style" w:hAnsi="Bookman Old Style"/>
          <w:i/>
          <w:szCs w:val="28"/>
          <w:lang w:val="es-ES"/>
        </w:rPr>
        <w:t>excepto en lo que hace a la cuantificación de la pena accesoria</w:t>
      </w:r>
      <w:r>
        <w:rPr>
          <w:rFonts w:ascii="Bookman Old Style" w:hAnsi="Bookman Old Style"/>
          <w:szCs w:val="28"/>
          <w:lang w:val="es-ES"/>
        </w:rPr>
        <w:t xml:space="preserve">”. </w:t>
      </w:r>
    </w:p>
    <w:p w14:paraId="553D2591" w14:textId="77777777" w:rsidR="00315B60" w:rsidRDefault="00315B60" w:rsidP="00E36B22">
      <w:pPr>
        <w:pStyle w:val="Textoindependiente33"/>
        <w:ind w:firstLine="708"/>
        <w:rPr>
          <w:rFonts w:ascii="Bookman Old Style" w:hAnsi="Bookman Old Style"/>
          <w:b/>
          <w:szCs w:val="28"/>
          <w:lang w:val="es-ES"/>
        </w:rPr>
      </w:pPr>
    </w:p>
    <w:p w14:paraId="553D2592" w14:textId="77777777" w:rsidR="00625684" w:rsidRDefault="00625684" w:rsidP="00E36B22">
      <w:pPr>
        <w:pStyle w:val="Textoindependiente33"/>
        <w:ind w:firstLine="708"/>
        <w:rPr>
          <w:rFonts w:ascii="Bookman Old Style" w:hAnsi="Bookman Old Style"/>
          <w:b/>
          <w:szCs w:val="28"/>
          <w:lang w:val="es-ES"/>
        </w:rPr>
      </w:pPr>
    </w:p>
    <w:p w14:paraId="553D2593" w14:textId="77777777" w:rsidR="00315B60" w:rsidRPr="00EF15F5" w:rsidRDefault="00315B60" w:rsidP="00315B60">
      <w:pPr>
        <w:pStyle w:val="Textoindependiente32"/>
        <w:jc w:val="center"/>
        <w:rPr>
          <w:rFonts w:ascii="Bookman Old Style" w:hAnsi="Bookman Old Style"/>
          <w:b/>
          <w:szCs w:val="28"/>
          <w:lang w:val="es-ES"/>
        </w:rPr>
      </w:pPr>
      <w:r w:rsidRPr="00EF15F5">
        <w:rPr>
          <w:rFonts w:ascii="Bookman Old Style" w:hAnsi="Bookman Old Style"/>
          <w:b/>
          <w:szCs w:val="28"/>
          <w:lang w:val="es-ES"/>
        </w:rPr>
        <w:t>ACTUACIÓN ANTE LA CORTE:</w:t>
      </w:r>
    </w:p>
    <w:p w14:paraId="553D2594" w14:textId="77777777" w:rsidR="00315B60" w:rsidRPr="00EF15F5" w:rsidRDefault="00315B60" w:rsidP="00315B60">
      <w:pPr>
        <w:pStyle w:val="Textoindependiente32"/>
        <w:jc w:val="center"/>
        <w:rPr>
          <w:rFonts w:ascii="Bookman Old Style" w:hAnsi="Bookman Old Style"/>
          <w:b/>
          <w:szCs w:val="28"/>
          <w:lang w:val="es-ES"/>
        </w:rPr>
      </w:pPr>
    </w:p>
    <w:p w14:paraId="553D2595" w14:textId="77777777" w:rsidR="00315B60" w:rsidRPr="00EF15F5" w:rsidRDefault="00315B60" w:rsidP="00315B60">
      <w:pPr>
        <w:pStyle w:val="Textoindependiente32"/>
        <w:rPr>
          <w:rFonts w:ascii="Bookman Old Style" w:hAnsi="Bookman Old Style"/>
          <w:szCs w:val="28"/>
          <w:lang w:val="es-ES"/>
        </w:rPr>
      </w:pPr>
      <w:r w:rsidRPr="00EF15F5">
        <w:rPr>
          <w:rFonts w:ascii="Bookman Old Style" w:hAnsi="Bookman Old Style"/>
          <w:szCs w:val="28"/>
          <w:lang w:val="es-ES"/>
        </w:rPr>
        <w:tab/>
        <w:t xml:space="preserve">En la audiencia de sustentación oral intervinieron el </w:t>
      </w:r>
      <w:r w:rsidR="00827567">
        <w:rPr>
          <w:rFonts w:ascii="Bookman Old Style" w:hAnsi="Bookman Old Style"/>
          <w:szCs w:val="28"/>
          <w:lang w:val="es-ES"/>
        </w:rPr>
        <w:t xml:space="preserve">apoderado de las víctimas, el </w:t>
      </w:r>
      <w:r w:rsidRPr="00EF15F5">
        <w:rPr>
          <w:rFonts w:ascii="Bookman Old Style" w:hAnsi="Bookman Old Style"/>
          <w:szCs w:val="28"/>
          <w:lang w:val="es-ES"/>
        </w:rPr>
        <w:t>Fiscal Delegado ante la Corte</w:t>
      </w:r>
      <w:r w:rsidR="00827567">
        <w:rPr>
          <w:rFonts w:ascii="Bookman Old Style" w:hAnsi="Bookman Old Style"/>
          <w:szCs w:val="28"/>
          <w:lang w:val="es-ES"/>
        </w:rPr>
        <w:t xml:space="preserve">, </w:t>
      </w:r>
      <w:r w:rsidRPr="00EF15F5">
        <w:rPr>
          <w:rFonts w:ascii="Bookman Old Style" w:hAnsi="Bookman Old Style"/>
          <w:szCs w:val="28"/>
          <w:lang w:val="es-ES"/>
        </w:rPr>
        <w:t>la Procuradora Delegada ante la Corte y el defensor</w:t>
      </w:r>
      <w:r w:rsidR="00827567">
        <w:rPr>
          <w:rFonts w:ascii="Bookman Old Style" w:hAnsi="Bookman Old Style"/>
          <w:szCs w:val="28"/>
          <w:lang w:val="es-ES"/>
        </w:rPr>
        <w:t xml:space="preserve"> del procesado</w:t>
      </w:r>
      <w:r w:rsidRPr="00EF15F5">
        <w:rPr>
          <w:rFonts w:ascii="Bookman Old Style" w:hAnsi="Bookman Old Style"/>
          <w:szCs w:val="28"/>
          <w:lang w:val="es-ES"/>
        </w:rPr>
        <w:t>.</w:t>
      </w:r>
    </w:p>
    <w:p w14:paraId="553D2596" w14:textId="77777777" w:rsidR="00315B60" w:rsidRPr="00EF15F5" w:rsidRDefault="00315B60" w:rsidP="00315B60">
      <w:pPr>
        <w:pStyle w:val="Textoindependiente32"/>
        <w:rPr>
          <w:rFonts w:ascii="Bookman Old Style" w:hAnsi="Bookman Old Style"/>
          <w:szCs w:val="28"/>
          <w:lang w:val="es-ES"/>
        </w:rPr>
      </w:pPr>
    </w:p>
    <w:p w14:paraId="553D2597" w14:textId="77777777" w:rsidR="00315B60" w:rsidRPr="00EF15F5" w:rsidRDefault="00315B60" w:rsidP="00315B60">
      <w:pPr>
        <w:pStyle w:val="Textoindependiente32"/>
        <w:rPr>
          <w:rFonts w:ascii="Bookman Old Style" w:hAnsi="Bookman Old Style"/>
          <w:b/>
          <w:szCs w:val="28"/>
          <w:lang w:val="es-ES"/>
        </w:rPr>
      </w:pPr>
      <w:r w:rsidRPr="00EF15F5">
        <w:rPr>
          <w:rFonts w:ascii="Bookman Old Style" w:hAnsi="Bookman Old Style"/>
          <w:szCs w:val="28"/>
          <w:lang w:val="es-ES"/>
        </w:rPr>
        <w:t xml:space="preserve">  </w:t>
      </w:r>
      <w:r w:rsidRPr="00EF15F5">
        <w:rPr>
          <w:rFonts w:ascii="Bookman Old Style" w:hAnsi="Bookman Old Style"/>
          <w:szCs w:val="28"/>
          <w:lang w:val="es-ES"/>
        </w:rPr>
        <w:tab/>
      </w:r>
      <w:r w:rsidRPr="00EF15F5">
        <w:rPr>
          <w:rFonts w:ascii="Bookman Old Style" w:hAnsi="Bookman Old Style"/>
          <w:b/>
          <w:szCs w:val="28"/>
          <w:lang w:val="es-ES"/>
        </w:rPr>
        <w:t>1.</w:t>
      </w:r>
      <w:r w:rsidRPr="00EF15F5">
        <w:rPr>
          <w:rFonts w:ascii="Bookman Old Style" w:hAnsi="Bookman Old Style"/>
          <w:szCs w:val="28"/>
          <w:lang w:val="es-ES"/>
        </w:rPr>
        <w:t xml:space="preserve">  </w:t>
      </w:r>
      <w:r w:rsidRPr="00EF15F5">
        <w:rPr>
          <w:rFonts w:ascii="Bookman Old Style" w:hAnsi="Bookman Old Style"/>
          <w:b/>
          <w:szCs w:val="28"/>
          <w:lang w:val="es-ES"/>
        </w:rPr>
        <w:t xml:space="preserve">El </w:t>
      </w:r>
      <w:r w:rsidR="00827567">
        <w:rPr>
          <w:rFonts w:ascii="Bookman Old Style" w:hAnsi="Bookman Old Style"/>
          <w:b/>
          <w:szCs w:val="28"/>
          <w:lang w:val="es-ES"/>
        </w:rPr>
        <w:t>apoderado de las víctimas</w:t>
      </w:r>
      <w:r w:rsidRPr="00EF15F5">
        <w:rPr>
          <w:rFonts w:ascii="Bookman Old Style" w:hAnsi="Bookman Old Style"/>
          <w:b/>
          <w:szCs w:val="28"/>
          <w:lang w:val="es-ES"/>
        </w:rPr>
        <w:t>.</w:t>
      </w:r>
    </w:p>
    <w:p w14:paraId="553D2598" w14:textId="77777777" w:rsidR="00315B60" w:rsidRPr="00EF15F5" w:rsidRDefault="00315B60" w:rsidP="00315B60">
      <w:pPr>
        <w:pStyle w:val="Textoindependiente32"/>
        <w:jc w:val="center"/>
        <w:rPr>
          <w:rFonts w:ascii="Bookman Old Style" w:hAnsi="Bookman Old Style"/>
          <w:b/>
          <w:szCs w:val="28"/>
          <w:lang w:val="es-ES"/>
        </w:rPr>
      </w:pPr>
    </w:p>
    <w:p w14:paraId="553D2599" w14:textId="77777777" w:rsidR="00687A78" w:rsidRDefault="00315B60" w:rsidP="00315B60">
      <w:pPr>
        <w:pStyle w:val="Textoindependiente32"/>
        <w:rPr>
          <w:rFonts w:ascii="Bookman Old Style" w:hAnsi="Bookman Old Style"/>
          <w:szCs w:val="28"/>
          <w:lang w:val="es-ES"/>
        </w:rPr>
      </w:pPr>
      <w:r w:rsidRPr="00EF15F5">
        <w:rPr>
          <w:rFonts w:ascii="Bookman Old Style" w:hAnsi="Bookman Old Style"/>
          <w:b/>
          <w:szCs w:val="28"/>
          <w:lang w:val="es-ES"/>
        </w:rPr>
        <w:tab/>
      </w:r>
      <w:r w:rsidRPr="00EF15F5">
        <w:rPr>
          <w:rFonts w:ascii="Bookman Old Style" w:hAnsi="Bookman Old Style"/>
          <w:szCs w:val="28"/>
          <w:lang w:val="es-ES"/>
        </w:rPr>
        <w:t>Reiteró</w:t>
      </w:r>
      <w:r w:rsidR="00687A78">
        <w:rPr>
          <w:rFonts w:ascii="Bookman Old Style" w:hAnsi="Bookman Old Style"/>
          <w:szCs w:val="28"/>
          <w:lang w:val="es-ES"/>
        </w:rPr>
        <w:t xml:space="preserve"> en lo fundamental</w:t>
      </w:r>
      <w:r w:rsidRPr="00EF15F5">
        <w:rPr>
          <w:rFonts w:ascii="Bookman Old Style" w:hAnsi="Bookman Old Style"/>
          <w:szCs w:val="28"/>
          <w:lang w:val="es-ES"/>
        </w:rPr>
        <w:t xml:space="preserve"> los argumen</w:t>
      </w:r>
      <w:r w:rsidR="00687A78">
        <w:rPr>
          <w:rFonts w:ascii="Bookman Old Style" w:hAnsi="Bookman Old Style"/>
          <w:szCs w:val="28"/>
          <w:lang w:val="es-ES"/>
        </w:rPr>
        <w:t xml:space="preserve">tos de la demanda, trajo a colación pasajes de otros autores en </w:t>
      </w:r>
      <w:r w:rsidR="00687A78">
        <w:rPr>
          <w:rFonts w:ascii="Bookman Old Style" w:hAnsi="Bookman Old Style"/>
          <w:szCs w:val="28"/>
          <w:lang w:val="es-ES"/>
        </w:rPr>
        <w:lastRenderedPageBreak/>
        <w:t xml:space="preserve">relación con la violencia de género, recordó que </w:t>
      </w:r>
      <w:r w:rsidRPr="00EF15F5">
        <w:rPr>
          <w:rFonts w:ascii="Bookman Old Style" w:hAnsi="Bookman Old Style"/>
          <w:szCs w:val="28"/>
          <w:lang w:val="es-ES"/>
        </w:rPr>
        <w:t>de</w:t>
      </w:r>
      <w:r w:rsidR="00687A78">
        <w:rPr>
          <w:rFonts w:ascii="Bookman Old Style" w:hAnsi="Bookman Old Style"/>
          <w:szCs w:val="28"/>
          <w:lang w:val="es-ES"/>
        </w:rPr>
        <w:t xml:space="preserve"> acuerdo con la Corte Interamericana de Derechos Humanos en la definición de discriminación contra la mujer se incluye la violencia basada en el sexo</w:t>
      </w:r>
      <w:r w:rsidR="00051BA2">
        <w:rPr>
          <w:rFonts w:ascii="Bookman Old Style" w:hAnsi="Bookman Old Style"/>
          <w:szCs w:val="28"/>
          <w:lang w:val="es-ES"/>
        </w:rPr>
        <w:t xml:space="preserve"> –es decir la dirigida contra ella por su condición de mujer—, e hizo hincapié en la idea de</w:t>
      </w:r>
      <w:r w:rsidR="004D610A">
        <w:rPr>
          <w:rFonts w:ascii="Bookman Old Style" w:hAnsi="Bookman Old Style"/>
          <w:szCs w:val="28"/>
          <w:lang w:val="es-ES"/>
        </w:rPr>
        <w:t>l</w:t>
      </w:r>
      <w:r w:rsidR="00051BA2">
        <w:rPr>
          <w:rFonts w:ascii="Bookman Old Style" w:hAnsi="Bookman Old Style"/>
          <w:szCs w:val="28"/>
          <w:lang w:val="es-ES"/>
        </w:rPr>
        <w:t xml:space="preserve"> feminicidio como “</w:t>
      </w:r>
      <w:r w:rsidR="00051BA2" w:rsidRPr="00051BA2">
        <w:rPr>
          <w:rFonts w:ascii="Bookman Old Style" w:hAnsi="Bookman Old Style"/>
          <w:i/>
          <w:szCs w:val="28"/>
          <w:lang w:val="es-ES"/>
        </w:rPr>
        <w:t>un hecho que se relaciona con la intención siempre de doblegar, controlar y someter la sexualidad y las decisiones de las mujeres sobre su vida, efectos, relaciones, cuerpo y ser mismo</w:t>
      </w:r>
      <w:r w:rsidR="00051BA2">
        <w:rPr>
          <w:rFonts w:ascii="Bookman Old Style" w:hAnsi="Bookman Old Style"/>
          <w:szCs w:val="28"/>
          <w:lang w:val="es-ES"/>
        </w:rPr>
        <w:t>”.</w:t>
      </w:r>
    </w:p>
    <w:p w14:paraId="553D259A" w14:textId="77777777" w:rsidR="00687A78" w:rsidRDefault="00687A78" w:rsidP="00315B60">
      <w:pPr>
        <w:pStyle w:val="Textoindependiente32"/>
        <w:rPr>
          <w:rFonts w:ascii="Bookman Old Style" w:hAnsi="Bookman Old Style"/>
          <w:szCs w:val="28"/>
          <w:lang w:val="es-ES"/>
        </w:rPr>
      </w:pPr>
    </w:p>
    <w:p w14:paraId="553D259B" w14:textId="77777777" w:rsidR="00051BA2" w:rsidRDefault="00051BA2" w:rsidP="00315B60">
      <w:pPr>
        <w:pStyle w:val="Textoindependiente32"/>
        <w:rPr>
          <w:rFonts w:ascii="Bookman Old Style" w:hAnsi="Bookman Old Style"/>
          <w:szCs w:val="28"/>
          <w:lang w:val="es-ES"/>
        </w:rPr>
      </w:pPr>
      <w:r>
        <w:rPr>
          <w:rFonts w:ascii="Bookman Old Style" w:hAnsi="Bookman Old Style"/>
          <w:szCs w:val="28"/>
          <w:lang w:val="es-ES"/>
        </w:rPr>
        <w:tab/>
        <w:t>L</w:t>
      </w:r>
      <w:r w:rsidR="004D610A">
        <w:rPr>
          <w:rFonts w:ascii="Bookman Old Style" w:hAnsi="Bookman Old Style"/>
          <w:szCs w:val="28"/>
          <w:lang w:val="es-ES"/>
        </w:rPr>
        <w:t>e solicitó a la Sala, finalmente</w:t>
      </w:r>
      <w:r>
        <w:rPr>
          <w:rFonts w:ascii="Bookman Old Style" w:hAnsi="Bookman Old Style"/>
          <w:szCs w:val="28"/>
          <w:lang w:val="es-ES"/>
        </w:rPr>
        <w:t>, reconocer que en el presente caso el procesado cometió un feminicidio, incorporando en el pronunciamiento la perspectiva de género.</w:t>
      </w:r>
    </w:p>
    <w:p w14:paraId="553D259C" w14:textId="77777777" w:rsidR="00051BA2" w:rsidRDefault="00051BA2" w:rsidP="00315B60">
      <w:pPr>
        <w:pStyle w:val="Textoindependiente32"/>
        <w:rPr>
          <w:rFonts w:ascii="Bookman Old Style" w:hAnsi="Bookman Old Style"/>
          <w:szCs w:val="28"/>
          <w:lang w:val="es-ES"/>
        </w:rPr>
      </w:pPr>
    </w:p>
    <w:p w14:paraId="553D259D" w14:textId="77777777" w:rsidR="00315B60" w:rsidRPr="00EF15F5" w:rsidRDefault="00315B60" w:rsidP="00315B60">
      <w:pPr>
        <w:pStyle w:val="Textoindependiente32"/>
        <w:rPr>
          <w:rFonts w:ascii="Bookman Old Style" w:hAnsi="Bookman Old Style"/>
          <w:szCs w:val="28"/>
          <w:lang w:val="es-ES"/>
        </w:rPr>
      </w:pPr>
      <w:r w:rsidRPr="00EF15F5">
        <w:rPr>
          <w:rFonts w:ascii="Bookman Old Style" w:hAnsi="Bookman Old Style"/>
          <w:szCs w:val="28"/>
          <w:lang w:val="es-ES"/>
        </w:rPr>
        <w:tab/>
      </w:r>
      <w:r w:rsidRPr="00EF15F5">
        <w:rPr>
          <w:rFonts w:ascii="Bookman Old Style" w:hAnsi="Bookman Old Style"/>
          <w:b/>
          <w:szCs w:val="28"/>
          <w:lang w:val="es-ES"/>
        </w:rPr>
        <w:t>2.</w:t>
      </w:r>
      <w:r w:rsidRPr="00EF15F5">
        <w:rPr>
          <w:rFonts w:ascii="Bookman Old Style" w:hAnsi="Bookman Old Style"/>
          <w:szCs w:val="28"/>
          <w:lang w:val="es-ES"/>
        </w:rPr>
        <w:t xml:space="preserve"> </w:t>
      </w:r>
      <w:r w:rsidRPr="00EF15F5">
        <w:rPr>
          <w:rFonts w:ascii="Bookman Old Style" w:hAnsi="Bookman Old Style"/>
          <w:b/>
          <w:szCs w:val="28"/>
          <w:lang w:val="es-ES"/>
        </w:rPr>
        <w:t xml:space="preserve">El </w:t>
      </w:r>
      <w:r w:rsidR="00051BA2">
        <w:rPr>
          <w:rFonts w:ascii="Bookman Old Style" w:hAnsi="Bookman Old Style"/>
          <w:b/>
          <w:szCs w:val="28"/>
          <w:lang w:val="es-ES"/>
        </w:rPr>
        <w:t>Fiscal</w:t>
      </w:r>
      <w:r w:rsidRPr="00EF15F5">
        <w:rPr>
          <w:rFonts w:ascii="Bookman Old Style" w:hAnsi="Bookman Old Style"/>
          <w:b/>
          <w:szCs w:val="28"/>
          <w:lang w:val="es-ES"/>
        </w:rPr>
        <w:t>.</w:t>
      </w:r>
    </w:p>
    <w:p w14:paraId="553D259E" w14:textId="77777777" w:rsidR="00315B60" w:rsidRPr="00EF15F5" w:rsidRDefault="00315B60" w:rsidP="00315B60">
      <w:pPr>
        <w:pStyle w:val="Textoindependiente32"/>
        <w:rPr>
          <w:rFonts w:ascii="Bookman Old Style" w:hAnsi="Bookman Old Style"/>
          <w:szCs w:val="28"/>
          <w:lang w:val="es-ES"/>
        </w:rPr>
      </w:pPr>
    </w:p>
    <w:p w14:paraId="553D259F" w14:textId="77777777" w:rsidR="001A2D7F" w:rsidRDefault="001A2D7F" w:rsidP="00315B60">
      <w:pPr>
        <w:pStyle w:val="Textoindependiente32"/>
        <w:rPr>
          <w:rFonts w:ascii="Bookman Old Style" w:hAnsi="Bookman Old Style"/>
          <w:szCs w:val="28"/>
          <w:lang w:val="es-ES"/>
        </w:rPr>
      </w:pPr>
      <w:r>
        <w:rPr>
          <w:rFonts w:ascii="Bookman Old Style" w:hAnsi="Bookman Old Style"/>
          <w:szCs w:val="28"/>
          <w:lang w:val="es-ES"/>
        </w:rPr>
        <w:tab/>
        <w:t xml:space="preserve">Para este funcionario no hay lugar a casar el fallo impugnado. </w:t>
      </w:r>
      <w:r w:rsidR="00ED3A82">
        <w:rPr>
          <w:rFonts w:ascii="Bookman Old Style" w:hAnsi="Bookman Old Style"/>
          <w:szCs w:val="28"/>
          <w:lang w:val="es-ES"/>
        </w:rPr>
        <w:t>El motivo del homicidio fue la celotipia del procesado y no la condición de mujer de la víctima. Y aunque se admitiera la ocurrencia del feminicidio como lo alega el censor, no se podría agravar la pena impuesta porque el defensor fue apelante único de la sentencia de primera instancia.</w:t>
      </w:r>
    </w:p>
    <w:p w14:paraId="553D25A0" w14:textId="77777777" w:rsidR="006356F5" w:rsidRDefault="006356F5" w:rsidP="00315B60">
      <w:pPr>
        <w:pStyle w:val="Textoindependiente32"/>
        <w:rPr>
          <w:rFonts w:ascii="Bookman Old Style" w:hAnsi="Bookman Old Style"/>
          <w:szCs w:val="28"/>
          <w:lang w:val="es-ES"/>
        </w:rPr>
      </w:pPr>
    </w:p>
    <w:p w14:paraId="553D25A1" w14:textId="77777777" w:rsidR="006356F5" w:rsidRDefault="006356F5" w:rsidP="00315B60">
      <w:pPr>
        <w:pStyle w:val="Textoindependiente32"/>
        <w:rPr>
          <w:rFonts w:ascii="Bookman Old Style" w:hAnsi="Bookman Old Style"/>
          <w:szCs w:val="28"/>
          <w:lang w:val="es-ES"/>
        </w:rPr>
      </w:pPr>
      <w:r>
        <w:rPr>
          <w:rFonts w:ascii="Bookman Old Style" w:hAnsi="Bookman Old Style"/>
          <w:szCs w:val="28"/>
          <w:lang w:val="es-ES"/>
        </w:rPr>
        <w:tab/>
        <w:t>La circunstancia de agravación 11 del artículo 104 del Código Penal, adicionalmente, no fue debidamente motivada en la imputación ni en el fallo de primer grado. El a quo, además, no podía mantener atribuida doblemente una agravante</w:t>
      </w:r>
      <w:r w:rsidR="00C95D0D">
        <w:rPr>
          <w:rFonts w:ascii="Bookman Old Style" w:hAnsi="Bookman Old Style"/>
          <w:szCs w:val="28"/>
          <w:lang w:val="es-ES"/>
        </w:rPr>
        <w:t xml:space="preserve"> respecto de</w:t>
      </w:r>
      <w:r>
        <w:rPr>
          <w:rFonts w:ascii="Bookman Old Style" w:hAnsi="Bookman Old Style"/>
          <w:szCs w:val="28"/>
          <w:lang w:val="es-ES"/>
        </w:rPr>
        <w:t xml:space="preserve"> un mismo supuesto de hecho, </w:t>
      </w:r>
      <w:r>
        <w:rPr>
          <w:rFonts w:ascii="Bookman Old Style" w:hAnsi="Bookman Old Style"/>
          <w:szCs w:val="28"/>
          <w:lang w:val="es-ES"/>
        </w:rPr>
        <w:lastRenderedPageBreak/>
        <w:t>de conformidad a como lo tiene definido la Corte “</w:t>
      </w:r>
      <w:r w:rsidRPr="00C95D0D">
        <w:rPr>
          <w:rFonts w:ascii="Bookman Old Style" w:hAnsi="Bookman Old Style"/>
          <w:i/>
          <w:szCs w:val="28"/>
          <w:lang w:val="es-ES"/>
        </w:rPr>
        <w:t xml:space="preserve">en temas de delitos sexuales al precisar que la circunstancia de agravación punitiva </w:t>
      </w:r>
      <w:r w:rsidR="00C95D0D" w:rsidRPr="00C95D0D">
        <w:rPr>
          <w:rFonts w:ascii="Bookman Old Style" w:hAnsi="Bookman Old Style"/>
          <w:i/>
          <w:szCs w:val="28"/>
          <w:lang w:val="es-ES"/>
        </w:rPr>
        <w:t>prevista en el numeral 2º del artículo 211 del Código Penal no se aplica cuando concurre con la del numeral 5º ibídem ante una modificación sobreviniente prevista en la Ley 1236 de 2008, que en criterio de la Fiscalía guarda estrecha similitud con este caso por la modificación que hiciera la Ley 1257 del mismo año, en cuanto a los agravantes del homicidio que recae sobre una mujer, esposa o compañera permanente y/o por el hecho de ser mujer (sentencia del 17 de agosto de 2011, radicado 33006)</w:t>
      </w:r>
      <w:r w:rsidR="00C95D0D">
        <w:rPr>
          <w:rFonts w:ascii="Bookman Old Style" w:hAnsi="Bookman Old Style"/>
          <w:szCs w:val="28"/>
          <w:lang w:val="es-ES"/>
        </w:rPr>
        <w:t>”.</w:t>
      </w:r>
    </w:p>
    <w:p w14:paraId="553D25A2" w14:textId="77777777" w:rsidR="001A2D7F" w:rsidRDefault="001A2D7F" w:rsidP="00315B60">
      <w:pPr>
        <w:pStyle w:val="Textoindependiente32"/>
        <w:rPr>
          <w:rFonts w:ascii="Bookman Old Style" w:hAnsi="Bookman Old Style"/>
          <w:szCs w:val="28"/>
          <w:lang w:val="es-ES"/>
        </w:rPr>
      </w:pPr>
    </w:p>
    <w:p w14:paraId="553D25A3" w14:textId="77777777" w:rsidR="00CA34C6" w:rsidRDefault="00C95D0D" w:rsidP="00315B60">
      <w:pPr>
        <w:pStyle w:val="Textoindependiente32"/>
        <w:rPr>
          <w:rFonts w:ascii="Bookman Old Style" w:hAnsi="Bookman Old Style"/>
          <w:szCs w:val="28"/>
          <w:lang w:val="es-ES"/>
        </w:rPr>
      </w:pPr>
      <w:r>
        <w:rPr>
          <w:rFonts w:ascii="Bookman Old Style" w:hAnsi="Bookman Old Style"/>
          <w:szCs w:val="28"/>
          <w:lang w:val="es-ES"/>
        </w:rPr>
        <w:tab/>
        <w:t>La discusión, entonces, a juicio del Fiscal, es si la rebaja punitiva debe ser del 30%</w:t>
      </w:r>
      <w:r w:rsidR="00E72102">
        <w:rPr>
          <w:rFonts w:ascii="Bookman Old Style" w:hAnsi="Bookman Old Style"/>
          <w:szCs w:val="28"/>
          <w:lang w:val="es-ES"/>
        </w:rPr>
        <w:t xml:space="preserve"> establecido por la primera instancia o del 50% decretado por el </w:t>
      </w:r>
      <w:r w:rsidR="00E72102" w:rsidRPr="00E72102">
        <w:rPr>
          <w:rFonts w:ascii="Bookman Old Style" w:hAnsi="Bookman Old Style"/>
          <w:i/>
          <w:szCs w:val="28"/>
          <w:lang w:val="es-ES"/>
        </w:rPr>
        <w:t>ad quem</w:t>
      </w:r>
      <w:r w:rsidR="00E72102">
        <w:rPr>
          <w:rFonts w:ascii="Bookman Old Style" w:hAnsi="Bookman Old Style"/>
          <w:szCs w:val="28"/>
          <w:lang w:val="es-ES"/>
        </w:rPr>
        <w:t>. Y si bien es cierto que dicho aspecto no fue objeto de casación, no sería posible la reforma de la pena en perjuicio del procesado porque el defensor fue único apelante. De todas formas, con independencia de lo anterior, para la Fiscalía son acertados los argumentos que condujeron al Trib</w:t>
      </w:r>
      <w:r w:rsidR="00366CDB">
        <w:rPr>
          <w:rFonts w:ascii="Bookman Old Style" w:hAnsi="Bookman Old Style"/>
          <w:szCs w:val="28"/>
          <w:lang w:val="es-ES"/>
        </w:rPr>
        <w:t>unal a realizar el máximo descuento de pena permitido por el artículo 351 de la Ley 906 de 2004.</w:t>
      </w:r>
    </w:p>
    <w:p w14:paraId="553D25A4" w14:textId="77777777" w:rsidR="00CA34C6" w:rsidRDefault="00CA34C6" w:rsidP="00315B60">
      <w:pPr>
        <w:pStyle w:val="Textoindependiente32"/>
        <w:rPr>
          <w:rFonts w:ascii="Bookman Old Style" w:hAnsi="Bookman Old Style"/>
          <w:szCs w:val="28"/>
          <w:lang w:val="es-ES"/>
        </w:rPr>
      </w:pPr>
    </w:p>
    <w:p w14:paraId="553D25A5" w14:textId="77777777" w:rsidR="00315B60" w:rsidRPr="00E72102" w:rsidRDefault="00CA34C6" w:rsidP="00315B60">
      <w:pPr>
        <w:pStyle w:val="Textoindependiente32"/>
        <w:rPr>
          <w:rFonts w:ascii="Bookman Old Style" w:hAnsi="Bookman Old Style"/>
          <w:szCs w:val="28"/>
          <w:lang w:val="es-ES"/>
        </w:rPr>
      </w:pPr>
      <w:r>
        <w:rPr>
          <w:rFonts w:ascii="Bookman Old Style" w:hAnsi="Bookman Old Style"/>
          <w:szCs w:val="28"/>
          <w:lang w:val="es-ES"/>
        </w:rPr>
        <w:tab/>
        <w:t>Tras destacar la importancia de que la Corte defina si el presente caso corresponde</w:t>
      </w:r>
      <w:r w:rsidR="00C32E4C">
        <w:rPr>
          <w:rFonts w:ascii="Bookman Old Style" w:hAnsi="Bookman Old Style"/>
          <w:szCs w:val="28"/>
          <w:lang w:val="es-ES"/>
        </w:rPr>
        <w:t xml:space="preserve"> </w:t>
      </w:r>
      <w:r>
        <w:rPr>
          <w:rFonts w:ascii="Bookman Old Style" w:hAnsi="Bookman Old Style"/>
          <w:szCs w:val="28"/>
          <w:lang w:val="es-ES"/>
        </w:rPr>
        <w:t>a un feminicidio, finalizó la Fiscalía su alegato señalando que</w:t>
      </w:r>
      <w:r w:rsidR="00C32E4C">
        <w:rPr>
          <w:rFonts w:ascii="Bookman Old Style" w:hAnsi="Bookman Old Style"/>
          <w:szCs w:val="28"/>
          <w:lang w:val="es-ES"/>
        </w:rPr>
        <w:t xml:space="preserve"> a su juicio no se estructura aquí una hipótesis de esa naturaleza. Esa conclusión se sustenta en la definición que de ese fenómeno hizo la Corte Interamericana de Derechos </w:t>
      </w:r>
      <w:r w:rsidR="00C32E4C">
        <w:rPr>
          <w:rFonts w:ascii="Bookman Old Style" w:hAnsi="Bookman Old Style"/>
          <w:szCs w:val="28"/>
          <w:lang w:val="es-ES"/>
        </w:rPr>
        <w:lastRenderedPageBreak/>
        <w:t xml:space="preserve">Humanos en la sentencia expedida el 16 de noviembre de 2009 (caso González y otras Campo Algodonero contra México). El concepto de feminicidio, según ese Tribunal, hace referencia a homicidios motivados en el odio o el desprecio al género femenino y no a crímenes pasionales aislados como el que aquí se juzga. En consecuencia, la interpretación del Tribunal Superior de </w:t>
      </w:r>
      <w:r w:rsidR="002B1F80">
        <w:rPr>
          <w:rFonts w:ascii="Bookman Old Style" w:hAnsi="Bookman Old Style"/>
          <w:szCs w:val="28"/>
          <w:lang w:val="es-ES"/>
        </w:rPr>
        <w:t xml:space="preserve">Medellín no contraría los instrumentos internacionales sobre protección a la mujer como lo sugiere el demandante.  </w:t>
      </w:r>
    </w:p>
    <w:p w14:paraId="553D25A6" w14:textId="77777777" w:rsidR="00C95D0D" w:rsidRDefault="00C95D0D" w:rsidP="00315B60">
      <w:pPr>
        <w:pStyle w:val="Textoindependiente32"/>
        <w:rPr>
          <w:rFonts w:ascii="Bookman Old Style" w:hAnsi="Bookman Old Style"/>
          <w:szCs w:val="28"/>
          <w:lang w:val="es-ES"/>
        </w:rPr>
      </w:pPr>
    </w:p>
    <w:p w14:paraId="553D25A7" w14:textId="77777777" w:rsidR="00315B60" w:rsidRPr="00EF15F5" w:rsidRDefault="00315B60" w:rsidP="00315B60">
      <w:pPr>
        <w:pStyle w:val="Textoindependiente32"/>
        <w:rPr>
          <w:rFonts w:ascii="Bookman Old Style" w:hAnsi="Bookman Old Style"/>
          <w:b/>
          <w:szCs w:val="28"/>
          <w:lang w:val="es-ES"/>
        </w:rPr>
      </w:pPr>
      <w:r w:rsidRPr="00EF15F5">
        <w:rPr>
          <w:rFonts w:ascii="Bookman Old Style" w:hAnsi="Bookman Old Style"/>
          <w:szCs w:val="28"/>
          <w:lang w:val="es-ES"/>
        </w:rPr>
        <w:tab/>
      </w:r>
      <w:r w:rsidRPr="00EF15F5">
        <w:rPr>
          <w:rFonts w:ascii="Bookman Old Style" w:hAnsi="Bookman Old Style"/>
          <w:b/>
          <w:szCs w:val="28"/>
          <w:lang w:val="es-ES"/>
        </w:rPr>
        <w:t>3. La Procuradora.</w:t>
      </w:r>
    </w:p>
    <w:p w14:paraId="553D25A8" w14:textId="77777777" w:rsidR="00315B60" w:rsidRPr="00EF15F5" w:rsidRDefault="00315B60" w:rsidP="00315B60">
      <w:pPr>
        <w:pStyle w:val="Textoindependiente32"/>
        <w:rPr>
          <w:rFonts w:ascii="Bookman Old Style" w:hAnsi="Bookman Old Style"/>
          <w:szCs w:val="28"/>
          <w:lang w:val="es-ES"/>
        </w:rPr>
      </w:pPr>
    </w:p>
    <w:p w14:paraId="553D25A9" w14:textId="77777777" w:rsidR="0026546E" w:rsidRDefault="00315B60" w:rsidP="00315B60">
      <w:pPr>
        <w:pStyle w:val="Textoindependiente32"/>
        <w:rPr>
          <w:rFonts w:ascii="Bookman Old Style" w:hAnsi="Bookman Old Style"/>
          <w:szCs w:val="28"/>
          <w:lang w:val="es-ES"/>
        </w:rPr>
      </w:pPr>
      <w:r w:rsidRPr="00EF15F5">
        <w:rPr>
          <w:rFonts w:ascii="Bookman Old Style" w:hAnsi="Bookman Old Style"/>
          <w:szCs w:val="28"/>
          <w:lang w:val="es-ES"/>
        </w:rPr>
        <w:tab/>
      </w:r>
      <w:r w:rsidR="0026546E">
        <w:rPr>
          <w:rFonts w:ascii="Bookman Old Style" w:hAnsi="Bookman Old Style"/>
          <w:szCs w:val="28"/>
          <w:lang w:val="es-ES"/>
        </w:rPr>
        <w:t xml:space="preserve">Para la Delegada, a diferencia </w:t>
      </w:r>
      <w:r w:rsidR="00094714">
        <w:rPr>
          <w:rFonts w:ascii="Bookman Old Style" w:hAnsi="Bookman Old Style"/>
          <w:szCs w:val="28"/>
          <w:lang w:val="es-ES"/>
        </w:rPr>
        <w:t xml:space="preserve">del </w:t>
      </w:r>
      <w:r w:rsidR="0026546E">
        <w:rPr>
          <w:rFonts w:ascii="Bookman Old Style" w:hAnsi="Bookman Old Style"/>
          <w:szCs w:val="28"/>
          <w:lang w:val="es-ES"/>
        </w:rPr>
        <w:t>interviniente</w:t>
      </w:r>
      <w:r w:rsidR="00094714">
        <w:rPr>
          <w:rFonts w:ascii="Bookman Old Style" w:hAnsi="Bookman Old Style"/>
          <w:szCs w:val="28"/>
          <w:lang w:val="es-ES"/>
        </w:rPr>
        <w:t xml:space="preserve"> anterior</w:t>
      </w:r>
      <w:r w:rsidR="0026546E">
        <w:rPr>
          <w:rFonts w:ascii="Bookman Old Style" w:hAnsi="Bookman Old Style"/>
          <w:szCs w:val="28"/>
          <w:lang w:val="es-ES"/>
        </w:rPr>
        <w:t>, los casos de homicidios por celos contra mujeres son</w:t>
      </w:r>
      <w:r w:rsidR="00094714">
        <w:rPr>
          <w:rFonts w:ascii="Bookman Old Style" w:hAnsi="Bookman Old Style"/>
          <w:szCs w:val="28"/>
          <w:lang w:val="es-ES"/>
        </w:rPr>
        <w:t xml:space="preserve"> emblemáticos de feminicidio en la doctrina internacional y en los tratados de derechos humanos de las mujeres</w:t>
      </w:r>
      <w:r w:rsidR="0026546E">
        <w:rPr>
          <w:rFonts w:ascii="Bookman Old Style" w:hAnsi="Bookman Old Style"/>
          <w:szCs w:val="28"/>
          <w:lang w:val="es-ES"/>
        </w:rPr>
        <w:t>.</w:t>
      </w:r>
    </w:p>
    <w:p w14:paraId="553D25AA" w14:textId="77777777" w:rsidR="00094714" w:rsidRDefault="00094714" w:rsidP="00315B60">
      <w:pPr>
        <w:pStyle w:val="Textoindependiente32"/>
        <w:rPr>
          <w:rFonts w:ascii="Bookman Old Style" w:hAnsi="Bookman Old Style"/>
          <w:szCs w:val="28"/>
          <w:lang w:val="es-ES"/>
        </w:rPr>
      </w:pPr>
    </w:p>
    <w:p w14:paraId="553D25AB" w14:textId="77777777" w:rsidR="00A8381F" w:rsidRDefault="00A466D1" w:rsidP="00315B60">
      <w:pPr>
        <w:pStyle w:val="Textoindependiente32"/>
        <w:rPr>
          <w:rFonts w:ascii="Bookman Old Style" w:hAnsi="Bookman Old Style"/>
          <w:szCs w:val="28"/>
          <w:lang w:val="es-ES"/>
        </w:rPr>
      </w:pPr>
      <w:r>
        <w:rPr>
          <w:rFonts w:ascii="Bookman Old Style" w:hAnsi="Bookman Old Style"/>
          <w:szCs w:val="28"/>
          <w:lang w:val="es-ES"/>
        </w:rPr>
        <w:tab/>
      </w:r>
      <w:r w:rsidR="00A8381F">
        <w:rPr>
          <w:rFonts w:ascii="Bookman Old Style" w:hAnsi="Bookman Old Style"/>
          <w:szCs w:val="28"/>
          <w:lang w:val="es-ES"/>
        </w:rPr>
        <w:t>El maltrato físico o verbal que ejerce el hombre en una relación de pareja, el menosprecio por su esposa o compañera, el control sobre ella a través de sentirla su propiedad, representa “</w:t>
      </w:r>
      <w:r w:rsidR="00A8381F" w:rsidRPr="00A8381F">
        <w:rPr>
          <w:rFonts w:ascii="Bookman Old Style" w:hAnsi="Bookman Old Style"/>
          <w:i/>
          <w:szCs w:val="28"/>
          <w:lang w:val="es-ES"/>
        </w:rPr>
        <w:t>un contexto de inequidad de género en virtud del cual la escalada de la violencia tiene su máxima expresión en la supresión de la vida de la mujer que no es más que un feminicidio</w:t>
      </w:r>
      <w:r w:rsidR="00A8381F">
        <w:rPr>
          <w:rFonts w:ascii="Bookman Old Style" w:hAnsi="Bookman Old Style"/>
          <w:szCs w:val="28"/>
          <w:lang w:val="es-ES"/>
        </w:rPr>
        <w:t>”, cuya estructuración no requiere “</w:t>
      </w:r>
      <w:r w:rsidR="00A8381F" w:rsidRPr="000B7443">
        <w:rPr>
          <w:rFonts w:ascii="Bookman Old Style" w:hAnsi="Bookman Old Style"/>
          <w:i/>
          <w:szCs w:val="28"/>
          <w:lang w:val="es-ES"/>
        </w:rPr>
        <w:t xml:space="preserve">las manifestaciones expresas </w:t>
      </w:r>
      <w:r w:rsidR="000B7443" w:rsidRPr="000B7443">
        <w:rPr>
          <w:rFonts w:ascii="Bookman Old Style" w:hAnsi="Bookman Old Style"/>
          <w:i/>
          <w:szCs w:val="28"/>
          <w:lang w:val="es-ES"/>
        </w:rPr>
        <w:t>de odio contra todas las mujeres</w:t>
      </w:r>
      <w:r w:rsidR="000B7443">
        <w:rPr>
          <w:rFonts w:ascii="Bookman Old Style" w:hAnsi="Bookman Old Style"/>
          <w:szCs w:val="28"/>
          <w:lang w:val="es-ES"/>
        </w:rPr>
        <w:t>” por parte del autor de la conducta.</w:t>
      </w:r>
    </w:p>
    <w:p w14:paraId="553D25AC" w14:textId="77777777" w:rsidR="000B7443" w:rsidRDefault="000B7443" w:rsidP="00315B60">
      <w:pPr>
        <w:pStyle w:val="Textoindependiente32"/>
        <w:rPr>
          <w:rFonts w:ascii="Bookman Old Style" w:hAnsi="Bookman Old Style"/>
          <w:szCs w:val="28"/>
          <w:lang w:val="es-ES"/>
        </w:rPr>
      </w:pPr>
    </w:p>
    <w:p w14:paraId="553D25AD" w14:textId="77777777" w:rsidR="000B7443" w:rsidRDefault="000B7443" w:rsidP="00315B60">
      <w:pPr>
        <w:pStyle w:val="Textoindependiente32"/>
        <w:rPr>
          <w:rFonts w:ascii="Bookman Old Style" w:hAnsi="Bookman Old Style"/>
          <w:szCs w:val="28"/>
          <w:lang w:val="es-ES"/>
        </w:rPr>
      </w:pPr>
      <w:r>
        <w:rPr>
          <w:rFonts w:ascii="Bookman Old Style" w:hAnsi="Bookman Old Style"/>
          <w:szCs w:val="28"/>
          <w:lang w:val="es-ES"/>
        </w:rPr>
        <w:tab/>
        <w:t>Cuando un hombre mantiene o mantuvo “</w:t>
      </w:r>
      <w:r w:rsidRPr="000B7443">
        <w:rPr>
          <w:rFonts w:ascii="Bookman Old Style" w:hAnsi="Bookman Old Style"/>
          <w:i/>
          <w:szCs w:val="28"/>
          <w:lang w:val="es-ES"/>
        </w:rPr>
        <w:t xml:space="preserve">una relación de pareja o de nexo familiar con una mujer en un contexto de </w:t>
      </w:r>
      <w:r w:rsidRPr="000B7443">
        <w:rPr>
          <w:rFonts w:ascii="Bookman Old Style" w:hAnsi="Bookman Old Style"/>
          <w:i/>
          <w:szCs w:val="28"/>
          <w:lang w:val="es-ES"/>
        </w:rPr>
        <w:lastRenderedPageBreak/>
        <w:t>celos, vigila sus movimientos, controla entradas y salidas de la mujer, con quién habla ésta, cómo se viste, dónde vive, está cosificándola pues su relación con esa mujer es en términos de propiedad</w:t>
      </w:r>
      <w:r>
        <w:rPr>
          <w:rFonts w:ascii="Bookman Old Style" w:hAnsi="Bookman Old Style"/>
          <w:szCs w:val="28"/>
          <w:lang w:val="es-ES"/>
        </w:rPr>
        <w:t xml:space="preserve">”. </w:t>
      </w:r>
      <w:r w:rsidR="00781133">
        <w:rPr>
          <w:rFonts w:ascii="Bookman Old Style" w:hAnsi="Bookman Old Style"/>
          <w:szCs w:val="28"/>
          <w:lang w:val="es-ES"/>
        </w:rPr>
        <w:t>Los celos, a su turno, “</w:t>
      </w:r>
      <w:r w:rsidR="00781133" w:rsidRPr="00781133">
        <w:rPr>
          <w:rFonts w:ascii="Bookman Old Style" w:hAnsi="Bookman Old Style"/>
          <w:i/>
          <w:szCs w:val="28"/>
          <w:lang w:val="es-ES"/>
        </w:rPr>
        <w:t>no son más que la manifestación de propiedad que se ejerce o pretende ejercer sobre la persona así cosificada y como propietario el sumo acto de dominio es el que implica la plena disposición del objeto poseído que n</w:t>
      </w:r>
      <w:r w:rsidR="004D610A">
        <w:rPr>
          <w:rFonts w:ascii="Bookman Old Style" w:hAnsi="Bookman Old Style"/>
          <w:i/>
          <w:szCs w:val="28"/>
          <w:lang w:val="es-ES"/>
        </w:rPr>
        <w:t>o es otro</w:t>
      </w:r>
      <w:r w:rsidR="00781133" w:rsidRPr="00781133">
        <w:rPr>
          <w:rFonts w:ascii="Bookman Old Style" w:hAnsi="Bookman Old Style"/>
          <w:i/>
          <w:szCs w:val="28"/>
          <w:lang w:val="es-ES"/>
        </w:rPr>
        <w:t xml:space="preserve"> que su destrucción, para el caso de una mujer su muerte</w:t>
      </w:r>
      <w:r w:rsidR="00781133">
        <w:rPr>
          <w:rFonts w:ascii="Bookman Old Style" w:hAnsi="Bookman Old Style"/>
          <w:szCs w:val="28"/>
          <w:lang w:val="es-ES"/>
        </w:rPr>
        <w:t>”. Así las cosas, expresiones del tipo “</w:t>
      </w:r>
      <w:r w:rsidR="00781133" w:rsidRPr="00781133">
        <w:rPr>
          <w:rFonts w:ascii="Bookman Old Style" w:hAnsi="Bookman Old Style"/>
          <w:i/>
          <w:szCs w:val="28"/>
          <w:lang w:val="es-ES"/>
        </w:rPr>
        <w:t>si no eres mía no eres de nadie</w:t>
      </w:r>
      <w:r w:rsidR="00781133">
        <w:rPr>
          <w:rFonts w:ascii="Bookman Old Style" w:hAnsi="Bookman Old Style"/>
          <w:szCs w:val="28"/>
          <w:lang w:val="es-ES"/>
        </w:rPr>
        <w:t>”, “</w:t>
      </w:r>
      <w:r w:rsidR="00781133" w:rsidRPr="00781133">
        <w:rPr>
          <w:rFonts w:ascii="Bookman Old Style" w:hAnsi="Bookman Old Style"/>
          <w:i/>
          <w:szCs w:val="28"/>
          <w:lang w:val="es-ES"/>
        </w:rPr>
        <w:t>si te veo con otro te mato</w:t>
      </w:r>
      <w:r w:rsidR="00781133">
        <w:rPr>
          <w:rFonts w:ascii="Bookman Old Style" w:hAnsi="Bookman Old Style"/>
          <w:szCs w:val="28"/>
          <w:lang w:val="es-ES"/>
        </w:rPr>
        <w:t>” o “</w:t>
      </w:r>
      <w:r w:rsidR="00781133" w:rsidRPr="00781133">
        <w:rPr>
          <w:rFonts w:ascii="Bookman Old Style" w:hAnsi="Bookman Old Style"/>
          <w:i/>
          <w:szCs w:val="28"/>
          <w:lang w:val="es-ES"/>
        </w:rPr>
        <w:t>sobre mi cadáver consigues a otro</w:t>
      </w:r>
      <w:r w:rsidR="00781133">
        <w:rPr>
          <w:rFonts w:ascii="Bookman Old Style" w:hAnsi="Bookman Old Style"/>
          <w:szCs w:val="28"/>
          <w:lang w:val="es-ES"/>
        </w:rPr>
        <w:t>” son propias de la cosificación de la mujer.</w:t>
      </w:r>
    </w:p>
    <w:p w14:paraId="553D25AE" w14:textId="77777777" w:rsidR="006435B9" w:rsidRDefault="006435B9" w:rsidP="00315B60">
      <w:pPr>
        <w:pStyle w:val="Textoindependiente32"/>
        <w:rPr>
          <w:rFonts w:ascii="Bookman Old Style" w:hAnsi="Bookman Old Style"/>
          <w:szCs w:val="28"/>
          <w:lang w:val="es-ES"/>
        </w:rPr>
      </w:pPr>
    </w:p>
    <w:p w14:paraId="553D25AF" w14:textId="77777777" w:rsidR="006435B9" w:rsidRDefault="0081346A" w:rsidP="00315B60">
      <w:pPr>
        <w:pStyle w:val="Textoindependiente32"/>
        <w:rPr>
          <w:rFonts w:ascii="Bookman Old Style" w:hAnsi="Bookman Old Style"/>
          <w:szCs w:val="28"/>
          <w:lang w:val="es-ES"/>
        </w:rPr>
      </w:pPr>
      <w:r>
        <w:rPr>
          <w:rFonts w:ascii="Bookman Old Style" w:hAnsi="Bookman Old Style"/>
          <w:szCs w:val="28"/>
          <w:lang w:val="es-ES"/>
        </w:rPr>
        <w:tab/>
        <w:t>En el caso examinado, prosiguió la Agente del Ministerio Público tras relacionar los casos que corresponden a feminicidio según algunas legislaciones latinoamericanas,</w:t>
      </w:r>
      <w:r w:rsidR="003A4109">
        <w:rPr>
          <w:rFonts w:ascii="Bookman Old Style" w:hAnsi="Bookman Old Style"/>
          <w:szCs w:val="28"/>
          <w:lang w:val="es-ES"/>
        </w:rPr>
        <w:t xml:space="preserve"> la muerte de</w:t>
      </w:r>
      <w:r>
        <w:rPr>
          <w:rFonts w:ascii="Bookman Old Style" w:hAnsi="Bookman Old Style"/>
          <w:szCs w:val="28"/>
          <w:lang w:val="es-ES"/>
        </w:rPr>
        <w:t xml:space="preserve"> Sandra Patricia Correa </w:t>
      </w:r>
      <w:r w:rsidR="003A4109">
        <w:rPr>
          <w:rFonts w:ascii="Bookman Old Style" w:hAnsi="Bookman Old Style"/>
          <w:szCs w:val="28"/>
          <w:lang w:val="es-ES"/>
        </w:rPr>
        <w:t>se presentó</w:t>
      </w:r>
      <w:r>
        <w:rPr>
          <w:rFonts w:ascii="Bookman Old Style" w:hAnsi="Bookman Old Style"/>
          <w:szCs w:val="28"/>
          <w:lang w:val="es-ES"/>
        </w:rPr>
        <w:t xml:space="preserve"> “</w:t>
      </w:r>
      <w:r w:rsidRPr="0081346A">
        <w:rPr>
          <w:rFonts w:ascii="Bookman Old Style" w:hAnsi="Bookman Old Style"/>
          <w:i/>
          <w:szCs w:val="28"/>
          <w:lang w:val="es-ES"/>
        </w:rPr>
        <w:t>en el contexto de un episodio de celos por parte de quien ya había</w:t>
      </w:r>
      <w:r>
        <w:rPr>
          <w:rFonts w:ascii="Bookman Old Style" w:hAnsi="Bookman Old Style"/>
          <w:szCs w:val="28"/>
          <w:lang w:val="es-ES"/>
        </w:rPr>
        <w:t>” atentado contra su vida. Eso significa que existía un antecedente de violencia contra la víctima, a quien</w:t>
      </w:r>
      <w:r w:rsidR="003A4109">
        <w:rPr>
          <w:rFonts w:ascii="Bookman Old Style" w:hAnsi="Bookman Old Style"/>
          <w:szCs w:val="28"/>
          <w:lang w:val="es-ES"/>
        </w:rPr>
        <w:t xml:space="preserve"> el procesado,</w:t>
      </w:r>
      <w:r>
        <w:rPr>
          <w:rFonts w:ascii="Bookman Old Style" w:hAnsi="Bookman Old Style"/>
          <w:szCs w:val="28"/>
          <w:lang w:val="es-ES"/>
        </w:rPr>
        <w:t xml:space="preserve"> además, tenía sometida a estrecha vigilancia y amenazaba de muerte </w:t>
      </w:r>
      <w:r w:rsidR="00136724">
        <w:rPr>
          <w:rFonts w:ascii="Bookman Old Style" w:hAnsi="Bookman Old Style"/>
          <w:szCs w:val="28"/>
          <w:lang w:val="es-ES"/>
        </w:rPr>
        <w:t>y con quitarle a la hija común “</w:t>
      </w:r>
      <w:r w:rsidR="00136724" w:rsidRPr="00136724">
        <w:rPr>
          <w:rFonts w:ascii="Bookman Old Style" w:hAnsi="Bookman Old Style"/>
          <w:i/>
          <w:szCs w:val="28"/>
          <w:lang w:val="es-ES"/>
        </w:rPr>
        <w:t>si salía con otras personas</w:t>
      </w:r>
      <w:r w:rsidR="00136724">
        <w:rPr>
          <w:rFonts w:ascii="Bookman Old Style" w:hAnsi="Bookman Old Style"/>
          <w:szCs w:val="28"/>
          <w:lang w:val="es-ES"/>
        </w:rPr>
        <w:t xml:space="preserve">”. </w:t>
      </w:r>
      <w:r w:rsidR="003A4109">
        <w:rPr>
          <w:rFonts w:ascii="Bookman Old Style" w:hAnsi="Bookman Old Style"/>
          <w:szCs w:val="28"/>
          <w:lang w:val="es-ES"/>
        </w:rPr>
        <w:t>La relación con ella</w:t>
      </w:r>
      <w:r w:rsidR="00570104">
        <w:rPr>
          <w:rFonts w:ascii="Bookman Old Style" w:hAnsi="Bookman Old Style"/>
          <w:szCs w:val="28"/>
          <w:lang w:val="es-ES"/>
        </w:rPr>
        <w:t xml:space="preserve"> era</w:t>
      </w:r>
      <w:r w:rsidR="003A4109">
        <w:rPr>
          <w:rFonts w:ascii="Bookman Old Style" w:hAnsi="Bookman Old Style"/>
          <w:szCs w:val="28"/>
          <w:lang w:val="es-ES"/>
        </w:rPr>
        <w:t xml:space="preserve"> “</w:t>
      </w:r>
      <w:r w:rsidR="003A4109" w:rsidRPr="003A4109">
        <w:rPr>
          <w:rFonts w:ascii="Bookman Old Style" w:hAnsi="Bookman Old Style"/>
          <w:i/>
          <w:szCs w:val="28"/>
          <w:lang w:val="es-ES"/>
        </w:rPr>
        <w:t>de dominio, propiedad y manipulación</w:t>
      </w:r>
      <w:r w:rsidR="003A4109">
        <w:rPr>
          <w:rFonts w:ascii="Bookman Old Style" w:hAnsi="Bookman Old Style"/>
          <w:szCs w:val="28"/>
          <w:lang w:val="es-ES"/>
        </w:rPr>
        <w:t>”</w:t>
      </w:r>
      <w:r w:rsidR="00570104">
        <w:rPr>
          <w:rFonts w:ascii="Bookman Old Style" w:hAnsi="Bookman Old Style"/>
          <w:szCs w:val="28"/>
          <w:lang w:val="es-ES"/>
        </w:rPr>
        <w:t>, ocurriendo el atentado contra su vida, entonces, “</w:t>
      </w:r>
      <w:r w:rsidR="00570104" w:rsidRPr="00570104">
        <w:rPr>
          <w:rFonts w:ascii="Bookman Old Style" w:hAnsi="Bookman Old Style"/>
          <w:i/>
          <w:szCs w:val="28"/>
          <w:lang w:val="es-ES"/>
        </w:rPr>
        <w:t>en cumplimiento de algunos de los presupuestos que a nivel de legislación comparada permiten calificar el homicidio de una mujer como un feminicidio</w:t>
      </w:r>
      <w:r w:rsidR="00570104">
        <w:rPr>
          <w:rFonts w:ascii="Bookman Old Style" w:hAnsi="Bookman Old Style"/>
          <w:szCs w:val="28"/>
          <w:lang w:val="es-ES"/>
        </w:rPr>
        <w:t>”.</w:t>
      </w:r>
    </w:p>
    <w:p w14:paraId="553D25B0" w14:textId="77777777" w:rsidR="00570104" w:rsidRDefault="00570104" w:rsidP="00315B60">
      <w:pPr>
        <w:pStyle w:val="Textoindependiente32"/>
        <w:rPr>
          <w:rFonts w:ascii="Bookman Old Style" w:hAnsi="Bookman Old Style"/>
          <w:szCs w:val="28"/>
          <w:lang w:val="es-ES"/>
        </w:rPr>
      </w:pPr>
    </w:p>
    <w:p w14:paraId="553D25B1" w14:textId="77777777" w:rsidR="00D6270D" w:rsidRDefault="00570104" w:rsidP="00315B60">
      <w:pPr>
        <w:pStyle w:val="Textoindependiente32"/>
        <w:rPr>
          <w:rFonts w:ascii="Bookman Old Style" w:hAnsi="Bookman Old Style"/>
          <w:szCs w:val="28"/>
          <w:lang w:val="es-ES"/>
        </w:rPr>
      </w:pPr>
      <w:r>
        <w:rPr>
          <w:rFonts w:ascii="Bookman Old Style" w:hAnsi="Bookman Old Style"/>
          <w:szCs w:val="28"/>
          <w:lang w:val="es-ES"/>
        </w:rPr>
        <w:lastRenderedPageBreak/>
        <w:tab/>
      </w:r>
      <w:r w:rsidR="00D60217">
        <w:rPr>
          <w:rFonts w:ascii="Bookman Old Style" w:hAnsi="Bookman Old Style"/>
          <w:szCs w:val="28"/>
          <w:lang w:val="es-ES"/>
        </w:rPr>
        <w:t>Para la Delegada, pues, el Tribunal incurrió en el error denunciado por el casacionista</w:t>
      </w:r>
      <w:r w:rsidR="0094114A">
        <w:rPr>
          <w:rFonts w:ascii="Bookman Old Style" w:hAnsi="Bookman Old Style"/>
          <w:szCs w:val="28"/>
          <w:lang w:val="es-ES"/>
        </w:rPr>
        <w:t xml:space="preserve">. </w:t>
      </w:r>
      <w:r w:rsidR="00D6270D">
        <w:rPr>
          <w:rFonts w:ascii="Bookman Old Style" w:hAnsi="Bookman Old Style"/>
          <w:szCs w:val="28"/>
          <w:lang w:val="es-ES"/>
        </w:rPr>
        <w:t xml:space="preserve">Le solicitó a la Corte, en consecuencia, casar parcialmente la sentencia impugnada para reconocer que </w:t>
      </w:r>
      <w:r w:rsidR="0023194B">
        <w:rPr>
          <w:rFonts w:ascii="Bookman Old Style" w:hAnsi="Bookman Old Style"/>
          <w:szCs w:val="28"/>
          <w:lang w:val="es-ES"/>
        </w:rPr>
        <w:t xml:space="preserve">lo sucedido </w:t>
      </w:r>
      <w:r w:rsidR="00051287">
        <w:rPr>
          <w:rFonts w:ascii="Bookman Old Style" w:hAnsi="Bookman Old Style"/>
          <w:szCs w:val="28"/>
          <w:lang w:val="es-ES"/>
        </w:rPr>
        <w:t xml:space="preserve">fue un feminicidio </w:t>
      </w:r>
      <w:r w:rsidR="0023194B">
        <w:rPr>
          <w:rFonts w:ascii="Bookman Old Style" w:hAnsi="Bookman Old Style"/>
          <w:szCs w:val="28"/>
          <w:lang w:val="es-ES"/>
        </w:rPr>
        <w:t xml:space="preserve">y disponer que el descuento punitivo por el allanamiento a los cargos del procesado sea el 30% decretado por el </w:t>
      </w:r>
      <w:r w:rsidR="0023194B" w:rsidRPr="0023194B">
        <w:rPr>
          <w:rFonts w:ascii="Bookman Old Style" w:hAnsi="Bookman Old Style"/>
          <w:i/>
          <w:szCs w:val="28"/>
          <w:lang w:val="es-ES"/>
        </w:rPr>
        <w:t>a quo</w:t>
      </w:r>
      <w:r w:rsidR="0023194B">
        <w:rPr>
          <w:rFonts w:ascii="Bookman Old Style" w:hAnsi="Bookman Old Style"/>
          <w:szCs w:val="28"/>
          <w:lang w:val="es-ES"/>
        </w:rPr>
        <w:t>.</w:t>
      </w:r>
      <w:r w:rsidR="00051287">
        <w:rPr>
          <w:rFonts w:ascii="Bookman Old Style" w:hAnsi="Bookman Old Style"/>
          <w:szCs w:val="28"/>
          <w:lang w:val="es-ES"/>
        </w:rPr>
        <w:t xml:space="preserve"> Esto último “</w:t>
      </w:r>
      <w:r w:rsidR="00051287" w:rsidRPr="00051287">
        <w:rPr>
          <w:rFonts w:ascii="Bookman Old Style" w:hAnsi="Bookman Old Style"/>
          <w:i/>
          <w:szCs w:val="28"/>
          <w:lang w:val="es-ES"/>
        </w:rPr>
        <w:t>ante la necesidad de que la condena del procesado refleje efectivamente la justa retribución que un feminicidio manda, por las víctimas como además por los compromisos internacionales de efectiva represión de los responsables de la violencia contra la mujer</w:t>
      </w:r>
      <w:r w:rsidR="00051287">
        <w:rPr>
          <w:rFonts w:ascii="Bookman Old Style" w:hAnsi="Bookman Old Style"/>
          <w:szCs w:val="28"/>
          <w:lang w:val="es-ES"/>
        </w:rPr>
        <w:t xml:space="preserve">”. </w:t>
      </w:r>
    </w:p>
    <w:p w14:paraId="553D25B2" w14:textId="77777777" w:rsidR="005476C5" w:rsidRDefault="005476C5" w:rsidP="00315B60">
      <w:pPr>
        <w:pStyle w:val="Textoindependiente32"/>
        <w:rPr>
          <w:rFonts w:ascii="Bookman Old Style" w:hAnsi="Bookman Old Style"/>
          <w:szCs w:val="28"/>
          <w:lang w:val="es-ES"/>
        </w:rPr>
      </w:pPr>
    </w:p>
    <w:p w14:paraId="553D25B3" w14:textId="77777777" w:rsidR="005476C5" w:rsidRPr="005476C5" w:rsidRDefault="005476C5" w:rsidP="005476C5">
      <w:pPr>
        <w:pStyle w:val="Textoindependiente32"/>
        <w:ind w:firstLine="708"/>
        <w:rPr>
          <w:rFonts w:ascii="Bookman Old Style" w:hAnsi="Bookman Old Style"/>
          <w:szCs w:val="28"/>
          <w:lang w:val="es-ES"/>
        </w:rPr>
      </w:pPr>
      <w:r>
        <w:rPr>
          <w:rFonts w:ascii="Bookman Old Style" w:hAnsi="Bookman Old Style"/>
          <w:szCs w:val="28"/>
          <w:lang w:val="es-ES"/>
        </w:rPr>
        <w:t xml:space="preserve">Adicionalmente –finalizó la Procuradora—, como bien argumentó en torno a la rebaja de pena el </w:t>
      </w:r>
      <w:r w:rsidRPr="005476C5">
        <w:rPr>
          <w:rFonts w:ascii="Bookman Old Style" w:hAnsi="Bookman Old Style"/>
          <w:i/>
          <w:szCs w:val="28"/>
          <w:lang w:val="es-ES"/>
        </w:rPr>
        <w:t>a quo</w:t>
      </w:r>
      <w:r>
        <w:rPr>
          <w:rFonts w:ascii="Bookman Old Style" w:hAnsi="Bookman Old Style"/>
          <w:szCs w:val="28"/>
          <w:lang w:val="es-ES"/>
        </w:rPr>
        <w:t>, cuando se entregó el indiciado ya la Fiscalía contaba “</w:t>
      </w:r>
      <w:r w:rsidRPr="005476C5">
        <w:rPr>
          <w:rFonts w:ascii="Bookman Old Style" w:hAnsi="Bookman Old Style"/>
          <w:i/>
          <w:szCs w:val="28"/>
          <w:lang w:val="es-ES"/>
        </w:rPr>
        <w:t>con elementos de conocimiento que señalaban sin duda alguna la identidad del autor, la forma de comisión del punible, el móvil del mismo, la historia de violencia precedente a este homicidio de donde el 30% de descuento se muestra aquí como razonable y el 50% como un descuento desmesurado frente al ahorro que para la administración de justicia efectivamente implicó el allanamiento a cargos y es que no puede seguirse manteniendo por la judicatura la idea de que los hombres que matan a sus mujeres lo hacen porque las aman mucho y lo que hay que hacerles es un monumento si ellos se entregan, casi que pedirles perdón por haberlos llevado a juicio</w:t>
      </w:r>
      <w:r>
        <w:rPr>
          <w:rFonts w:ascii="Bookman Old Style" w:hAnsi="Bookman Old Style"/>
          <w:szCs w:val="28"/>
          <w:lang w:val="es-ES"/>
        </w:rPr>
        <w:t>”.</w:t>
      </w:r>
    </w:p>
    <w:p w14:paraId="553D25B4" w14:textId="77777777" w:rsidR="00D6270D" w:rsidRDefault="00D6270D" w:rsidP="00315B60">
      <w:pPr>
        <w:pStyle w:val="Textoindependiente32"/>
        <w:rPr>
          <w:rFonts w:ascii="Bookman Old Style" w:hAnsi="Bookman Old Style"/>
          <w:szCs w:val="28"/>
          <w:lang w:val="es-ES"/>
        </w:rPr>
      </w:pPr>
    </w:p>
    <w:p w14:paraId="553D25B5" w14:textId="77777777" w:rsidR="00315B60" w:rsidRPr="00EF15F5" w:rsidRDefault="00D6270D" w:rsidP="005476C5">
      <w:pPr>
        <w:pStyle w:val="Textoindependiente32"/>
        <w:rPr>
          <w:rFonts w:ascii="Bookman Old Style" w:hAnsi="Bookman Old Style"/>
          <w:b/>
          <w:szCs w:val="28"/>
          <w:lang w:val="es-ES"/>
        </w:rPr>
      </w:pPr>
      <w:r>
        <w:rPr>
          <w:rFonts w:ascii="Bookman Old Style" w:hAnsi="Bookman Old Style"/>
          <w:szCs w:val="28"/>
          <w:lang w:val="es-ES"/>
        </w:rPr>
        <w:tab/>
      </w:r>
      <w:r w:rsidR="00315B60" w:rsidRPr="00EF15F5">
        <w:rPr>
          <w:rFonts w:ascii="Bookman Old Style" w:hAnsi="Bookman Old Style"/>
          <w:b/>
          <w:szCs w:val="28"/>
          <w:lang w:val="es-ES"/>
        </w:rPr>
        <w:t>4. El defensor.</w:t>
      </w:r>
    </w:p>
    <w:p w14:paraId="553D25B6" w14:textId="77777777" w:rsidR="00315B60" w:rsidRPr="00EF15F5" w:rsidRDefault="00315B60" w:rsidP="00315B60">
      <w:pPr>
        <w:pStyle w:val="Textoindependiente32"/>
        <w:rPr>
          <w:rFonts w:ascii="Bookman Old Style" w:hAnsi="Bookman Old Style"/>
          <w:szCs w:val="28"/>
          <w:lang w:val="es-ES"/>
        </w:rPr>
      </w:pPr>
    </w:p>
    <w:p w14:paraId="553D25B7" w14:textId="77777777" w:rsidR="007F4432" w:rsidRDefault="00315B60" w:rsidP="00315B60">
      <w:pPr>
        <w:pStyle w:val="Textoindependiente32"/>
        <w:rPr>
          <w:rFonts w:ascii="Bookman Old Style" w:hAnsi="Bookman Old Style"/>
          <w:szCs w:val="28"/>
          <w:lang w:val="es-ES"/>
        </w:rPr>
      </w:pPr>
      <w:r w:rsidRPr="00EF15F5">
        <w:rPr>
          <w:rFonts w:ascii="Bookman Old Style" w:hAnsi="Bookman Old Style"/>
          <w:szCs w:val="28"/>
          <w:lang w:val="es-ES"/>
        </w:rPr>
        <w:lastRenderedPageBreak/>
        <w:tab/>
        <w:t>Pidió no casar la sentencia impugnada en casación</w:t>
      </w:r>
      <w:r w:rsidR="007F4432">
        <w:rPr>
          <w:rFonts w:ascii="Bookman Old Style" w:hAnsi="Bookman Old Style"/>
          <w:szCs w:val="28"/>
          <w:lang w:val="es-ES"/>
        </w:rPr>
        <w:t xml:space="preserve"> porque a su juicio la segunda instancia acertó al excluir la agravante punitiva 11 del artículo 104 del Código Penal</w:t>
      </w:r>
      <w:r w:rsidRPr="00EF15F5">
        <w:rPr>
          <w:rFonts w:ascii="Bookman Old Style" w:hAnsi="Bookman Old Style"/>
          <w:szCs w:val="28"/>
          <w:lang w:val="es-ES"/>
        </w:rPr>
        <w:t>.</w:t>
      </w:r>
      <w:r w:rsidR="007F4432">
        <w:rPr>
          <w:rFonts w:ascii="Bookman Old Style" w:hAnsi="Bookman Old Style"/>
          <w:szCs w:val="28"/>
          <w:lang w:val="es-ES"/>
        </w:rPr>
        <w:t xml:space="preserve"> </w:t>
      </w:r>
    </w:p>
    <w:p w14:paraId="553D25B8" w14:textId="77777777" w:rsidR="007F4432" w:rsidRDefault="007F4432" w:rsidP="00315B60">
      <w:pPr>
        <w:pStyle w:val="Textoindependiente32"/>
        <w:rPr>
          <w:rFonts w:ascii="Bookman Old Style" w:hAnsi="Bookman Old Style"/>
          <w:szCs w:val="28"/>
          <w:lang w:val="es-ES"/>
        </w:rPr>
      </w:pPr>
    </w:p>
    <w:p w14:paraId="553D25B9" w14:textId="77777777" w:rsidR="007F4432" w:rsidRDefault="007F4432" w:rsidP="007F4432">
      <w:pPr>
        <w:pStyle w:val="Textoindependiente32"/>
        <w:ind w:firstLine="708"/>
        <w:rPr>
          <w:rFonts w:ascii="Bookman Old Style" w:hAnsi="Bookman Old Style"/>
          <w:szCs w:val="28"/>
          <w:lang w:val="es-ES"/>
        </w:rPr>
      </w:pPr>
      <w:r>
        <w:rPr>
          <w:rFonts w:ascii="Bookman Old Style" w:hAnsi="Bookman Old Style"/>
          <w:szCs w:val="28"/>
          <w:lang w:val="es-ES"/>
        </w:rPr>
        <w:t>Precisó que por el hecho de que en una oportunidad anterior su representado hubiera agredido por celos a la víctima, no se puede asegurar que ejerciera “</w:t>
      </w:r>
      <w:r w:rsidRPr="007F4432">
        <w:rPr>
          <w:rFonts w:ascii="Bookman Old Style" w:hAnsi="Bookman Old Style"/>
          <w:i/>
          <w:szCs w:val="28"/>
          <w:lang w:val="es-ES"/>
        </w:rPr>
        <w:t>una violencia sistemática y constante sobre ella</w:t>
      </w:r>
      <w:r>
        <w:rPr>
          <w:rFonts w:ascii="Bookman Old Style" w:hAnsi="Bookman Old Style"/>
          <w:szCs w:val="28"/>
          <w:lang w:val="es-ES"/>
        </w:rPr>
        <w:t xml:space="preserve">” como para sostener en el presente caso que la mató por </w:t>
      </w:r>
      <w:r w:rsidR="00D94ACF">
        <w:rPr>
          <w:rFonts w:ascii="Bookman Old Style" w:hAnsi="Bookman Old Style"/>
          <w:szCs w:val="28"/>
          <w:lang w:val="es-ES"/>
        </w:rPr>
        <w:t xml:space="preserve">el hecho de </w:t>
      </w:r>
      <w:r>
        <w:rPr>
          <w:rFonts w:ascii="Bookman Old Style" w:hAnsi="Bookman Old Style"/>
          <w:szCs w:val="28"/>
          <w:lang w:val="es-ES"/>
        </w:rPr>
        <w:t xml:space="preserve">ser mujer. </w:t>
      </w:r>
    </w:p>
    <w:p w14:paraId="553D25BA" w14:textId="77777777" w:rsidR="00172639" w:rsidRDefault="00172639" w:rsidP="007F4432">
      <w:pPr>
        <w:pStyle w:val="Textoindependiente32"/>
        <w:ind w:firstLine="708"/>
        <w:rPr>
          <w:rFonts w:ascii="Bookman Old Style" w:hAnsi="Bookman Old Style"/>
          <w:szCs w:val="28"/>
          <w:lang w:val="es-ES"/>
        </w:rPr>
      </w:pPr>
    </w:p>
    <w:p w14:paraId="553D25BB" w14:textId="77777777" w:rsidR="00172639" w:rsidRDefault="004403FC" w:rsidP="007F4432">
      <w:pPr>
        <w:pStyle w:val="Textoindependiente32"/>
        <w:ind w:firstLine="708"/>
        <w:rPr>
          <w:rFonts w:ascii="Bookman Old Style" w:hAnsi="Bookman Old Style"/>
          <w:szCs w:val="28"/>
          <w:lang w:val="es-ES"/>
        </w:rPr>
      </w:pPr>
      <w:r>
        <w:rPr>
          <w:rFonts w:ascii="Bookman Old Style" w:hAnsi="Bookman Old Style"/>
          <w:szCs w:val="28"/>
          <w:lang w:val="es-ES"/>
        </w:rPr>
        <w:t xml:space="preserve">Para el abogado </w:t>
      </w:r>
      <w:r w:rsidR="00172639">
        <w:rPr>
          <w:rFonts w:ascii="Bookman Old Style" w:hAnsi="Bookman Old Style"/>
          <w:szCs w:val="28"/>
          <w:lang w:val="es-ES"/>
        </w:rPr>
        <w:t xml:space="preserve">no se formuló correctamente en la demanda un cargo contra el </w:t>
      </w:r>
      <w:r w:rsidR="00172639" w:rsidRPr="004403FC">
        <w:rPr>
          <w:rFonts w:ascii="Bookman Old Style" w:hAnsi="Bookman Old Style"/>
          <w:i/>
          <w:szCs w:val="28"/>
          <w:lang w:val="es-ES"/>
        </w:rPr>
        <w:t>ad quem</w:t>
      </w:r>
      <w:r w:rsidR="00172639">
        <w:rPr>
          <w:rFonts w:ascii="Bookman Old Style" w:hAnsi="Bookman Old Style"/>
          <w:szCs w:val="28"/>
          <w:lang w:val="es-ES"/>
        </w:rPr>
        <w:t xml:space="preserve"> por otorgarle al acusado, en razón del allanamiento a cargos,</w:t>
      </w:r>
      <w:r w:rsidR="00B762EF">
        <w:rPr>
          <w:rFonts w:ascii="Bookman Old Style" w:hAnsi="Bookman Old Style"/>
          <w:szCs w:val="28"/>
          <w:lang w:val="es-ES"/>
        </w:rPr>
        <w:t xml:space="preserve"> una mayor rebaja punitiva a</w:t>
      </w:r>
      <w:r w:rsidR="00172639">
        <w:rPr>
          <w:rFonts w:ascii="Bookman Old Style" w:hAnsi="Bookman Old Style"/>
          <w:szCs w:val="28"/>
          <w:lang w:val="es-ES"/>
        </w:rPr>
        <w:t xml:space="preserve"> la decretada por la primera instancia. </w:t>
      </w:r>
      <w:r w:rsidR="00B762EF">
        <w:rPr>
          <w:rFonts w:ascii="Bookman Old Style" w:hAnsi="Bookman Old Style"/>
          <w:szCs w:val="28"/>
          <w:lang w:val="es-ES"/>
        </w:rPr>
        <w:t>En su criterio, de todas formas, no constituye una incorrección el otorgamiento a su defendido de un descuento en la pena que consagra la ley</w:t>
      </w:r>
      <w:r w:rsidR="00EC29AF">
        <w:rPr>
          <w:rFonts w:ascii="Bookman Old Style" w:hAnsi="Bookman Old Style"/>
          <w:szCs w:val="28"/>
          <w:lang w:val="es-ES"/>
        </w:rPr>
        <w:t>. Se trata simple y llanamente de una particularidad del sistema acusatorio de la Ley 906 de 2004.</w:t>
      </w:r>
    </w:p>
    <w:p w14:paraId="553D25BC" w14:textId="77777777" w:rsidR="007F4432" w:rsidRDefault="007F4432" w:rsidP="00315B60">
      <w:pPr>
        <w:pStyle w:val="Textoindependiente32"/>
        <w:rPr>
          <w:rFonts w:ascii="Bookman Old Style" w:hAnsi="Bookman Old Style"/>
          <w:szCs w:val="28"/>
          <w:lang w:val="es-ES"/>
        </w:rPr>
      </w:pPr>
    </w:p>
    <w:p w14:paraId="553D25BD" w14:textId="77777777" w:rsidR="00E36B22" w:rsidRPr="00213079" w:rsidRDefault="00315B60" w:rsidP="00EC29AF">
      <w:pPr>
        <w:pStyle w:val="Textoindependiente32"/>
        <w:rPr>
          <w:rFonts w:ascii="Bookman Old Style" w:hAnsi="Bookman Old Style"/>
          <w:szCs w:val="28"/>
          <w:lang w:val="es-ES"/>
        </w:rPr>
      </w:pPr>
      <w:r w:rsidRPr="00EF15F5">
        <w:rPr>
          <w:rFonts w:ascii="Bookman Old Style" w:hAnsi="Bookman Old Style"/>
          <w:szCs w:val="28"/>
          <w:lang w:val="es-ES"/>
        </w:rPr>
        <w:t xml:space="preserve"> </w:t>
      </w:r>
    </w:p>
    <w:p w14:paraId="553D25BE" w14:textId="77777777" w:rsidR="00E36B22" w:rsidRPr="00213079" w:rsidRDefault="00E36B22" w:rsidP="00E36B22">
      <w:pPr>
        <w:spacing w:line="360" w:lineRule="auto"/>
        <w:ind w:right="51"/>
        <w:jc w:val="center"/>
        <w:rPr>
          <w:rFonts w:ascii="Bookman Old Style" w:hAnsi="Bookman Old Style"/>
          <w:b/>
          <w:sz w:val="28"/>
          <w:szCs w:val="28"/>
        </w:rPr>
      </w:pPr>
      <w:r w:rsidRPr="00213079">
        <w:rPr>
          <w:rFonts w:ascii="Bookman Old Style" w:hAnsi="Bookman Old Style"/>
          <w:b/>
          <w:sz w:val="28"/>
          <w:szCs w:val="28"/>
        </w:rPr>
        <w:t xml:space="preserve">CONSIDERACIONES DE </w:t>
      </w:r>
      <w:smartTag w:uri="urn:schemas-microsoft-com:office:smarttags" w:element="PersonName">
        <w:smartTagPr>
          <w:attr w:name="ProductID" w:val="LA CORTE"/>
        </w:smartTagPr>
        <w:r w:rsidRPr="00213079">
          <w:rPr>
            <w:rFonts w:ascii="Bookman Old Style" w:hAnsi="Bookman Old Style"/>
            <w:b/>
            <w:sz w:val="28"/>
            <w:szCs w:val="28"/>
          </w:rPr>
          <w:t>LA CORTE</w:t>
        </w:r>
      </w:smartTag>
      <w:r w:rsidRPr="00213079">
        <w:rPr>
          <w:rFonts w:ascii="Bookman Old Style" w:hAnsi="Bookman Old Style"/>
          <w:b/>
          <w:sz w:val="28"/>
          <w:szCs w:val="28"/>
        </w:rPr>
        <w:t>:</w:t>
      </w:r>
    </w:p>
    <w:p w14:paraId="553D25BF" w14:textId="77777777" w:rsidR="00E36B22" w:rsidRPr="00213079" w:rsidRDefault="00E36B22" w:rsidP="00E36B22">
      <w:pPr>
        <w:spacing w:line="360" w:lineRule="auto"/>
        <w:ind w:right="51"/>
        <w:jc w:val="both"/>
        <w:rPr>
          <w:rFonts w:ascii="Bookman Old Style" w:hAnsi="Bookman Old Style"/>
          <w:sz w:val="28"/>
          <w:szCs w:val="28"/>
        </w:rPr>
      </w:pPr>
    </w:p>
    <w:p w14:paraId="553D25C0" w14:textId="77777777" w:rsidR="00046DEA" w:rsidRPr="00046DEA" w:rsidRDefault="00E36B22" w:rsidP="00E36B22">
      <w:pPr>
        <w:pStyle w:val="Sangradetextonormal"/>
        <w:ind w:right="-7" w:firstLine="709"/>
        <w:rPr>
          <w:rFonts w:ascii="Bookman Old Style" w:hAnsi="Bookman Old Style"/>
          <w:sz w:val="28"/>
          <w:szCs w:val="28"/>
        </w:rPr>
      </w:pPr>
      <w:r w:rsidRPr="00213079">
        <w:rPr>
          <w:rFonts w:ascii="Bookman Old Style" w:hAnsi="Bookman Old Style"/>
          <w:b/>
          <w:sz w:val="28"/>
          <w:szCs w:val="28"/>
        </w:rPr>
        <w:t xml:space="preserve">1. </w:t>
      </w:r>
      <w:r w:rsidR="00046DEA">
        <w:rPr>
          <w:rFonts w:ascii="Bookman Old Style" w:hAnsi="Bookman Old Style"/>
          <w:sz w:val="28"/>
          <w:szCs w:val="28"/>
        </w:rPr>
        <w:t xml:space="preserve">El Tribunal Superior de Medellín, apoyado en la obligación judicial de proteger los derechos fundamentales del procesado que admite los cargos formulados por la Fiscalía, </w:t>
      </w:r>
      <w:r w:rsidR="00AF2F53">
        <w:rPr>
          <w:rFonts w:ascii="Bookman Old Style" w:hAnsi="Bookman Old Style"/>
          <w:sz w:val="28"/>
          <w:szCs w:val="28"/>
        </w:rPr>
        <w:t xml:space="preserve">estimó que resultaba lesivo del principio de legalidad atribuirle en el presente caso al inculpado ALEXÁNDER DE JESÚS ORTIZ RAMÍREZ la circunstancia de agravación del homicidio prevista en el numeral 11 del </w:t>
      </w:r>
      <w:r w:rsidR="00AF2F53">
        <w:rPr>
          <w:rFonts w:ascii="Bookman Old Style" w:hAnsi="Bookman Old Style"/>
          <w:sz w:val="28"/>
          <w:szCs w:val="28"/>
        </w:rPr>
        <w:lastRenderedPageBreak/>
        <w:t>artículo 104 del Código Penal</w:t>
      </w:r>
      <w:r w:rsidR="008E3BC2">
        <w:rPr>
          <w:rFonts w:ascii="Bookman Old Style" w:hAnsi="Bookman Old Style"/>
          <w:sz w:val="28"/>
          <w:szCs w:val="28"/>
        </w:rPr>
        <w:t>, es decir, la de causar la muerte “</w:t>
      </w:r>
      <w:r w:rsidR="008E3BC2" w:rsidRPr="008E3BC2">
        <w:rPr>
          <w:rFonts w:ascii="Bookman Old Style" w:hAnsi="Bookman Old Style"/>
          <w:i/>
          <w:sz w:val="28"/>
          <w:szCs w:val="28"/>
        </w:rPr>
        <w:t>contra un</w:t>
      </w:r>
      <w:r w:rsidR="00E824D9">
        <w:rPr>
          <w:rFonts w:ascii="Bookman Old Style" w:hAnsi="Bookman Old Style"/>
          <w:i/>
          <w:sz w:val="28"/>
          <w:szCs w:val="28"/>
        </w:rPr>
        <w:t>a</w:t>
      </w:r>
      <w:r w:rsidR="008E3BC2" w:rsidRPr="008E3BC2">
        <w:rPr>
          <w:rFonts w:ascii="Bookman Old Style" w:hAnsi="Bookman Old Style"/>
          <w:i/>
          <w:sz w:val="28"/>
          <w:szCs w:val="28"/>
        </w:rPr>
        <w:t xml:space="preserve"> mujer por el hecho de ser mujer</w:t>
      </w:r>
      <w:r w:rsidR="008E3BC2">
        <w:rPr>
          <w:rFonts w:ascii="Bookman Old Style" w:hAnsi="Bookman Old Style"/>
          <w:sz w:val="28"/>
          <w:szCs w:val="28"/>
        </w:rPr>
        <w:t xml:space="preserve">”. </w:t>
      </w:r>
    </w:p>
    <w:p w14:paraId="553D25C1" w14:textId="77777777" w:rsidR="00046DEA" w:rsidRDefault="00046DEA" w:rsidP="00E36B22">
      <w:pPr>
        <w:pStyle w:val="Sangradetextonormal"/>
        <w:ind w:right="-7" w:firstLine="709"/>
        <w:rPr>
          <w:rFonts w:ascii="Bookman Old Style" w:hAnsi="Bookman Old Style"/>
          <w:b/>
          <w:sz w:val="28"/>
          <w:szCs w:val="28"/>
        </w:rPr>
      </w:pPr>
    </w:p>
    <w:p w14:paraId="553D25C2" w14:textId="77777777" w:rsidR="00046DEA" w:rsidRDefault="00A0059E" w:rsidP="00E36B22">
      <w:pPr>
        <w:pStyle w:val="Sangradetextonormal"/>
        <w:ind w:right="-7" w:firstLine="709"/>
        <w:rPr>
          <w:rFonts w:ascii="Bookman Old Style" w:hAnsi="Bookman Old Style"/>
          <w:sz w:val="28"/>
          <w:szCs w:val="28"/>
        </w:rPr>
      </w:pPr>
      <w:r>
        <w:rPr>
          <w:rFonts w:ascii="Bookman Old Style" w:hAnsi="Bookman Old Style"/>
          <w:sz w:val="28"/>
          <w:szCs w:val="28"/>
        </w:rPr>
        <w:t xml:space="preserve">Para la Corporación judicial, de acuerdo con la entrevista suministrada por Flor Alba Velásquez Correa y la denuncia de Blanca </w:t>
      </w:r>
      <w:proofErr w:type="spellStart"/>
      <w:r>
        <w:rPr>
          <w:rFonts w:ascii="Bookman Old Style" w:hAnsi="Bookman Old Style"/>
          <w:sz w:val="28"/>
          <w:szCs w:val="28"/>
        </w:rPr>
        <w:t>Sulderi</w:t>
      </w:r>
      <w:proofErr w:type="spellEnd"/>
      <w:r>
        <w:rPr>
          <w:rFonts w:ascii="Bookman Old Style" w:hAnsi="Bookman Old Style"/>
          <w:sz w:val="28"/>
          <w:szCs w:val="28"/>
        </w:rPr>
        <w:t xml:space="preserve"> Ramírez Velásquez</w:t>
      </w:r>
      <w:r w:rsidR="00015D54">
        <w:rPr>
          <w:rFonts w:ascii="Bookman Old Style" w:hAnsi="Bookman Old Style"/>
          <w:sz w:val="28"/>
          <w:szCs w:val="28"/>
        </w:rPr>
        <w:t xml:space="preserve"> (</w:t>
      </w:r>
      <w:r w:rsidR="00C90A91">
        <w:rPr>
          <w:rFonts w:ascii="Bookman Old Style" w:hAnsi="Bookman Old Style"/>
          <w:sz w:val="28"/>
          <w:szCs w:val="28"/>
        </w:rPr>
        <w:t>referida a</w:t>
      </w:r>
      <w:r>
        <w:rPr>
          <w:rFonts w:ascii="Bookman Old Style" w:hAnsi="Bookman Old Style"/>
          <w:sz w:val="28"/>
          <w:szCs w:val="28"/>
        </w:rPr>
        <w:t xml:space="preserve"> un hecho anterior), “</w:t>
      </w:r>
      <w:r w:rsidRPr="00A0059E">
        <w:rPr>
          <w:rFonts w:ascii="Bookman Old Style" w:hAnsi="Bookman Old Style"/>
          <w:i/>
          <w:sz w:val="28"/>
          <w:szCs w:val="28"/>
        </w:rPr>
        <w:t>se establece</w:t>
      </w:r>
      <w:r>
        <w:rPr>
          <w:rFonts w:ascii="Bookman Old Style" w:hAnsi="Bookman Old Style"/>
          <w:sz w:val="28"/>
          <w:szCs w:val="28"/>
        </w:rPr>
        <w:t>” que ORTIZ RAMÍREZ “</w:t>
      </w:r>
      <w:r w:rsidRPr="00A0059E">
        <w:rPr>
          <w:rFonts w:ascii="Bookman Old Style" w:hAnsi="Bookman Old Style"/>
          <w:i/>
          <w:sz w:val="28"/>
          <w:szCs w:val="28"/>
        </w:rPr>
        <w:t>dio muerte a su pareja por cuestiones pasionales relacionadas con los celos que sentía por el comportamiento de la mujer</w:t>
      </w:r>
      <w:r>
        <w:rPr>
          <w:rFonts w:ascii="Bookman Old Style" w:hAnsi="Bookman Old Style"/>
          <w:sz w:val="28"/>
          <w:szCs w:val="28"/>
        </w:rPr>
        <w:t>”. Agreg</w:t>
      </w:r>
      <w:r w:rsidR="00C90A91">
        <w:rPr>
          <w:rFonts w:ascii="Bookman Old Style" w:hAnsi="Bookman Old Style"/>
          <w:sz w:val="28"/>
          <w:szCs w:val="28"/>
        </w:rPr>
        <w:t>ó la segunda instancia</w:t>
      </w:r>
      <w:r>
        <w:rPr>
          <w:rFonts w:ascii="Bookman Old Style" w:hAnsi="Bookman Old Style"/>
          <w:sz w:val="28"/>
          <w:szCs w:val="28"/>
        </w:rPr>
        <w:t>:</w:t>
      </w:r>
    </w:p>
    <w:p w14:paraId="553D25C3" w14:textId="77777777" w:rsidR="00A0059E" w:rsidRDefault="00A0059E" w:rsidP="00A0059E">
      <w:pPr>
        <w:pStyle w:val="Sangradetextonormal"/>
        <w:ind w:right="-7" w:firstLine="0"/>
        <w:rPr>
          <w:rFonts w:ascii="Bookman Old Style" w:hAnsi="Bookman Old Style"/>
          <w:sz w:val="28"/>
          <w:szCs w:val="28"/>
        </w:rPr>
      </w:pPr>
    </w:p>
    <w:p w14:paraId="553D25C4" w14:textId="77777777" w:rsidR="00A0059E" w:rsidRPr="00333025" w:rsidRDefault="00A0059E" w:rsidP="00015D54">
      <w:pPr>
        <w:pStyle w:val="Sangradetextonormal"/>
        <w:ind w:left="709" w:right="-7" w:firstLine="0"/>
        <w:rPr>
          <w:rFonts w:ascii="Bookman Old Style" w:hAnsi="Bookman Old Style"/>
          <w:i/>
          <w:sz w:val="28"/>
          <w:szCs w:val="28"/>
        </w:rPr>
      </w:pPr>
      <w:r>
        <w:rPr>
          <w:rFonts w:ascii="Bookman Old Style" w:hAnsi="Bookman Old Style"/>
          <w:sz w:val="28"/>
          <w:szCs w:val="28"/>
        </w:rPr>
        <w:t>“</w:t>
      </w:r>
      <w:r w:rsidRPr="00333025">
        <w:rPr>
          <w:rFonts w:ascii="Bookman Old Style" w:hAnsi="Bookman Old Style"/>
          <w:i/>
          <w:sz w:val="28"/>
          <w:szCs w:val="28"/>
        </w:rPr>
        <w:t xml:space="preserve">De manera que si la muerte se debió a cuestiones pasionales, no se entiende por qué la Fiscalía le imputó al procesado la agravante del numeral 11, sin que ninguna explicación de su deducción se encuentre en el escrito de acusación, que no fuera la simple </w:t>
      </w:r>
      <w:r w:rsidR="00015D54" w:rsidRPr="00333025">
        <w:rPr>
          <w:rFonts w:ascii="Bookman Old Style" w:hAnsi="Bookman Old Style"/>
          <w:i/>
          <w:sz w:val="28"/>
          <w:szCs w:val="28"/>
        </w:rPr>
        <w:t>indicación de la agravan</w:t>
      </w:r>
      <w:r w:rsidR="00C90A91" w:rsidRPr="00333025">
        <w:rPr>
          <w:rFonts w:ascii="Bookman Old Style" w:hAnsi="Bookman Old Style"/>
          <w:i/>
          <w:sz w:val="28"/>
          <w:szCs w:val="28"/>
        </w:rPr>
        <w:t>te</w:t>
      </w:r>
      <w:r w:rsidR="00015D54" w:rsidRPr="00333025">
        <w:rPr>
          <w:rFonts w:ascii="Bookman Old Style" w:hAnsi="Bookman Old Style"/>
          <w:i/>
          <w:sz w:val="28"/>
          <w:szCs w:val="28"/>
        </w:rPr>
        <w:t xml:space="preserve"> (fl. 3 de la carpeta), lo cual no mereció tampoco ningún comentario del juez de conocimiento en su sentencia cuando era su deber verificar su real existencia.</w:t>
      </w:r>
    </w:p>
    <w:p w14:paraId="553D25C5" w14:textId="77777777" w:rsidR="00015D54" w:rsidRPr="00333025" w:rsidRDefault="00015D54" w:rsidP="00015D54">
      <w:pPr>
        <w:pStyle w:val="Sangradetextonormal"/>
        <w:ind w:left="709" w:right="-7" w:firstLine="0"/>
        <w:rPr>
          <w:rFonts w:ascii="Bookman Old Style" w:hAnsi="Bookman Old Style"/>
          <w:i/>
          <w:sz w:val="28"/>
          <w:szCs w:val="28"/>
        </w:rPr>
      </w:pPr>
    </w:p>
    <w:p w14:paraId="553D25C6" w14:textId="77777777" w:rsidR="0013579E" w:rsidRPr="00333025" w:rsidRDefault="00015D54" w:rsidP="00015D54">
      <w:pPr>
        <w:pStyle w:val="Sangradetextonormal"/>
        <w:ind w:left="709" w:right="-7" w:firstLine="0"/>
        <w:rPr>
          <w:rFonts w:ascii="Bookman Old Style" w:hAnsi="Bookman Old Style"/>
          <w:sz w:val="28"/>
          <w:szCs w:val="28"/>
        </w:rPr>
      </w:pPr>
      <w:r w:rsidRPr="00333025">
        <w:rPr>
          <w:rFonts w:ascii="Bookman Old Style" w:hAnsi="Bookman Old Style"/>
          <w:i/>
          <w:sz w:val="28"/>
          <w:szCs w:val="28"/>
        </w:rPr>
        <w:t xml:space="preserve">“El feminicidio </w:t>
      </w:r>
      <w:r w:rsidRPr="00333025">
        <w:rPr>
          <w:rFonts w:ascii="Bookman Old Style" w:hAnsi="Bookman Old Style"/>
          <w:sz w:val="28"/>
          <w:szCs w:val="28"/>
        </w:rPr>
        <w:t>–</w:t>
      </w:r>
      <w:r w:rsidR="0013579E" w:rsidRPr="00333025">
        <w:rPr>
          <w:rFonts w:ascii="Bookman Old Style" w:hAnsi="Bookman Old Style"/>
          <w:sz w:val="28"/>
          <w:szCs w:val="28"/>
        </w:rPr>
        <w:t xml:space="preserve">siguió </w:t>
      </w:r>
      <w:r w:rsidRPr="00333025">
        <w:rPr>
          <w:rFonts w:ascii="Bookman Old Style" w:hAnsi="Bookman Old Style"/>
          <w:sz w:val="28"/>
          <w:szCs w:val="28"/>
        </w:rPr>
        <w:t>el ad quem—</w:t>
      </w:r>
      <w:r w:rsidRPr="00333025">
        <w:rPr>
          <w:rFonts w:ascii="Bookman Old Style" w:hAnsi="Bookman Old Style"/>
          <w:i/>
          <w:sz w:val="28"/>
          <w:szCs w:val="28"/>
        </w:rPr>
        <w:t xml:space="preserve">, neologismo empleado para designar el asesinato evitable de mujeres por razones de género (como así lo definió la Corte Interamericana de DD.HH en una sentencia que condenó al Estado de México por la muerte de varias mujeres en ciudad Juárez en el año 2001), es un delito motivado por la misoginia, que implica el desprecio y odio hacia las mujeres, lo cual ciertamente no aplica en este caso, donde aquello que originó el actuar del procesado fue la celotipia de un compañero sentimental, que lo llevó al absurdo de acabar con la vida de su </w:t>
      </w:r>
      <w:r w:rsidRPr="00333025">
        <w:rPr>
          <w:rFonts w:ascii="Bookman Old Style" w:hAnsi="Bookman Old Style"/>
          <w:i/>
          <w:sz w:val="28"/>
          <w:szCs w:val="28"/>
        </w:rPr>
        <w:lastRenderedPageBreak/>
        <w:t>compañera, contra quien por la misma razón había atentado en ocasión pasada</w:t>
      </w:r>
      <w:r w:rsidRPr="00333025">
        <w:rPr>
          <w:rFonts w:ascii="Bookman Old Style" w:hAnsi="Bookman Old Style"/>
          <w:sz w:val="28"/>
          <w:szCs w:val="28"/>
        </w:rPr>
        <w:t>”</w:t>
      </w:r>
    </w:p>
    <w:p w14:paraId="553D25C7" w14:textId="77777777" w:rsidR="0013579E" w:rsidRPr="00333025" w:rsidRDefault="0013579E" w:rsidP="00015D54">
      <w:pPr>
        <w:pStyle w:val="Sangradetextonormal"/>
        <w:ind w:left="709" w:right="-7" w:firstLine="0"/>
        <w:rPr>
          <w:rFonts w:ascii="Bookman Old Style" w:hAnsi="Bookman Old Style"/>
          <w:sz w:val="28"/>
          <w:szCs w:val="28"/>
        </w:rPr>
      </w:pPr>
    </w:p>
    <w:p w14:paraId="553D25C8" w14:textId="77777777" w:rsidR="00C90A91" w:rsidRPr="00333025" w:rsidRDefault="0013579E" w:rsidP="00015D54">
      <w:pPr>
        <w:pStyle w:val="Sangradetextonormal"/>
        <w:ind w:left="709" w:right="-7" w:firstLine="0"/>
        <w:rPr>
          <w:rFonts w:ascii="Bookman Old Style" w:hAnsi="Bookman Old Style"/>
          <w:sz w:val="28"/>
          <w:szCs w:val="28"/>
        </w:rPr>
      </w:pPr>
      <w:r w:rsidRPr="00333025">
        <w:rPr>
          <w:rFonts w:ascii="Bookman Old Style" w:hAnsi="Bookman Old Style"/>
          <w:i/>
          <w:sz w:val="28"/>
          <w:szCs w:val="28"/>
        </w:rPr>
        <w:t xml:space="preserve">“Atendiendo al principio de estricta tipicidad que le fue vulnerado al procesado </w:t>
      </w:r>
      <w:r w:rsidRPr="00333025">
        <w:rPr>
          <w:rFonts w:ascii="Bookman Old Style" w:hAnsi="Bookman Old Style"/>
          <w:sz w:val="28"/>
          <w:szCs w:val="28"/>
        </w:rPr>
        <w:t xml:space="preserve">–finaliza la cita—, </w:t>
      </w:r>
      <w:r w:rsidRPr="00333025">
        <w:rPr>
          <w:rFonts w:ascii="Bookman Old Style" w:hAnsi="Bookman Old Style"/>
          <w:i/>
          <w:sz w:val="28"/>
          <w:szCs w:val="28"/>
        </w:rPr>
        <w:t>la Sala oficiosamente excluirá dicha agravante, así esta determinación no tenga ninguna incidencia en la dosificación de la sanción, como quiera que el Juez impuso la pena mínima establecida para el delito de homicidio agravado, subsistiendo de todas maneras la primera agravante punitiva, como que se estableció que el procesado era el compañero sentimental de la hoy occisa, con quien había procreado una hija</w:t>
      </w:r>
      <w:r w:rsidRPr="00333025">
        <w:rPr>
          <w:rFonts w:ascii="Bookman Old Style" w:hAnsi="Bookman Old Style"/>
          <w:sz w:val="28"/>
          <w:szCs w:val="28"/>
        </w:rPr>
        <w:t>”.</w:t>
      </w:r>
    </w:p>
    <w:p w14:paraId="553D25C9" w14:textId="77777777" w:rsidR="00C90A91" w:rsidRDefault="00C90A91" w:rsidP="00015D54">
      <w:pPr>
        <w:pStyle w:val="Sangradetextonormal"/>
        <w:ind w:left="709" w:right="-7" w:firstLine="0"/>
        <w:rPr>
          <w:rFonts w:ascii="Bookman Old Style" w:hAnsi="Bookman Old Style"/>
          <w:sz w:val="28"/>
          <w:szCs w:val="28"/>
        </w:rPr>
      </w:pPr>
    </w:p>
    <w:p w14:paraId="553D25CA" w14:textId="77777777" w:rsidR="00E2062C" w:rsidRDefault="00E2062C" w:rsidP="00C90A91">
      <w:pPr>
        <w:pStyle w:val="Sangradetextonormal"/>
        <w:ind w:right="-7" w:firstLine="708"/>
        <w:rPr>
          <w:rFonts w:ascii="Bookman Old Style" w:hAnsi="Bookman Old Style"/>
          <w:sz w:val="28"/>
          <w:szCs w:val="28"/>
        </w:rPr>
      </w:pPr>
      <w:r>
        <w:rPr>
          <w:rFonts w:ascii="Bookman Old Style" w:hAnsi="Bookman Old Style"/>
          <w:sz w:val="28"/>
          <w:szCs w:val="28"/>
        </w:rPr>
        <w:t>La exclusión de la agravante, en realidad, la solicitó el defensor en la apelación. El apoderado de las víctimas pidió su restablecimiento</w:t>
      </w:r>
      <w:r w:rsidR="00356276">
        <w:rPr>
          <w:rFonts w:ascii="Bookman Old Style" w:hAnsi="Bookman Old Style"/>
          <w:sz w:val="28"/>
          <w:szCs w:val="28"/>
        </w:rPr>
        <w:t xml:space="preserve"> en la demanda de casación</w:t>
      </w:r>
      <w:r>
        <w:rPr>
          <w:rFonts w:ascii="Bookman Old Style" w:hAnsi="Bookman Old Style"/>
          <w:sz w:val="28"/>
          <w:szCs w:val="28"/>
        </w:rPr>
        <w:t>. Y la Corte, consciente de</w:t>
      </w:r>
      <w:r w:rsidR="00356276">
        <w:rPr>
          <w:rFonts w:ascii="Bookman Old Style" w:hAnsi="Bookman Old Style"/>
          <w:sz w:val="28"/>
          <w:szCs w:val="28"/>
        </w:rPr>
        <w:t>sde la admisión de ésta que su</w:t>
      </w:r>
      <w:r>
        <w:rPr>
          <w:rFonts w:ascii="Bookman Old Style" w:hAnsi="Bookman Old Style"/>
          <w:sz w:val="28"/>
          <w:szCs w:val="28"/>
        </w:rPr>
        <w:t xml:space="preserve"> éxito </w:t>
      </w:r>
      <w:r w:rsidR="00356276">
        <w:rPr>
          <w:rFonts w:ascii="Bookman Old Style" w:hAnsi="Bookman Old Style"/>
          <w:sz w:val="28"/>
          <w:szCs w:val="28"/>
        </w:rPr>
        <w:t>es intrascen</w:t>
      </w:r>
      <w:r w:rsidR="003B3AE0">
        <w:rPr>
          <w:rFonts w:ascii="Bookman Old Style" w:hAnsi="Bookman Old Style"/>
          <w:sz w:val="28"/>
          <w:szCs w:val="28"/>
        </w:rPr>
        <w:t xml:space="preserve">dente </w:t>
      </w:r>
      <w:r w:rsidR="00E824D9">
        <w:rPr>
          <w:rFonts w:ascii="Bookman Old Style" w:hAnsi="Bookman Old Style"/>
          <w:sz w:val="28"/>
          <w:szCs w:val="28"/>
        </w:rPr>
        <w:t xml:space="preserve">al no </w:t>
      </w:r>
      <w:r w:rsidR="00356276">
        <w:rPr>
          <w:rFonts w:ascii="Bookman Old Style" w:hAnsi="Bookman Old Style"/>
          <w:sz w:val="28"/>
          <w:szCs w:val="28"/>
        </w:rPr>
        <w:t>representa</w:t>
      </w:r>
      <w:r w:rsidR="002B6EFE">
        <w:rPr>
          <w:rFonts w:ascii="Bookman Old Style" w:hAnsi="Bookman Old Style"/>
          <w:sz w:val="28"/>
          <w:szCs w:val="28"/>
        </w:rPr>
        <w:t>r</w:t>
      </w:r>
      <w:r>
        <w:rPr>
          <w:rFonts w:ascii="Bookman Old Style" w:hAnsi="Bookman Old Style"/>
          <w:sz w:val="28"/>
          <w:szCs w:val="28"/>
        </w:rPr>
        <w:t xml:space="preserve"> </w:t>
      </w:r>
      <w:r w:rsidR="00356276">
        <w:rPr>
          <w:rFonts w:ascii="Bookman Old Style" w:hAnsi="Bookman Old Style"/>
          <w:sz w:val="28"/>
          <w:szCs w:val="28"/>
        </w:rPr>
        <w:t xml:space="preserve">para la parte proponente ningún beneficio concreto, decidió admitirla </w:t>
      </w:r>
      <w:r w:rsidR="006C5BFD">
        <w:rPr>
          <w:rFonts w:ascii="Bookman Old Style" w:hAnsi="Bookman Old Style"/>
          <w:sz w:val="28"/>
          <w:szCs w:val="28"/>
        </w:rPr>
        <w:t>con la clara finalidad de desarrollar la jurisprudencia.</w:t>
      </w:r>
    </w:p>
    <w:p w14:paraId="553D25CB" w14:textId="77777777" w:rsidR="002B6EFE" w:rsidRDefault="002B6EFE" w:rsidP="00C90A91">
      <w:pPr>
        <w:pStyle w:val="Sangradetextonormal"/>
        <w:ind w:right="-7" w:firstLine="708"/>
        <w:rPr>
          <w:rFonts w:ascii="Bookman Old Style" w:hAnsi="Bookman Old Style"/>
          <w:sz w:val="28"/>
          <w:szCs w:val="28"/>
        </w:rPr>
      </w:pPr>
    </w:p>
    <w:p w14:paraId="553D25CC" w14:textId="77777777" w:rsidR="002B6EFE" w:rsidRPr="002B6EFE" w:rsidRDefault="002B6EFE" w:rsidP="00C90A91">
      <w:pPr>
        <w:pStyle w:val="Sangradetextonormal"/>
        <w:ind w:right="-7" w:firstLine="708"/>
        <w:rPr>
          <w:rFonts w:ascii="Bookman Old Style" w:hAnsi="Bookman Old Style"/>
          <w:sz w:val="28"/>
          <w:szCs w:val="28"/>
        </w:rPr>
      </w:pPr>
      <w:r w:rsidRPr="002B6EFE">
        <w:rPr>
          <w:rFonts w:ascii="Bookman Old Style" w:hAnsi="Bookman Old Style"/>
          <w:b/>
          <w:sz w:val="28"/>
          <w:szCs w:val="28"/>
        </w:rPr>
        <w:t xml:space="preserve">2. </w:t>
      </w:r>
      <w:r>
        <w:rPr>
          <w:rFonts w:ascii="Bookman Old Style" w:hAnsi="Bookman Old Style"/>
          <w:sz w:val="28"/>
          <w:szCs w:val="28"/>
        </w:rPr>
        <w:t>La circunstancia 11 de agravació</w:t>
      </w:r>
      <w:r w:rsidR="00F12800">
        <w:rPr>
          <w:rFonts w:ascii="Bookman Old Style" w:hAnsi="Bookman Old Style"/>
          <w:sz w:val="28"/>
          <w:szCs w:val="28"/>
        </w:rPr>
        <w:t xml:space="preserve">n del homicidio fue adicionada al artículo 104 de la Ley 599 de 2000 </w:t>
      </w:r>
      <w:r w:rsidR="00E824D9">
        <w:rPr>
          <w:rFonts w:ascii="Bookman Old Style" w:hAnsi="Bookman Old Style"/>
          <w:sz w:val="28"/>
          <w:szCs w:val="28"/>
        </w:rPr>
        <w:t>a través d</w:t>
      </w:r>
      <w:r w:rsidR="00F12800">
        <w:rPr>
          <w:rFonts w:ascii="Bookman Old Style" w:hAnsi="Bookman Old Style"/>
          <w:sz w:val="28"/>
          <w:szCs w:val="28"/>
        </w:rPr>
        <w:t>el artículo 26 de la Ley 1257 de</w:t>
      </w:r>
      <w:r w:rsidR="005D23BB">
        <w:rPr>
          <w:rFonts w:ascii="Bookman Old Style" w:hAnsi="Bookman Old Style"/>
          <w:sz w:val="28"/>
          <w:szCs w:val="28"/>
        </w:rPr>
        <w:t>l 4 de diciembre de</w:t>
      </w:r>
      <w:r w:rsidR="00F12800">
        <w:rPr>
          <w:rFonts w:ascii="Bookman Old Style" w:hAnsi="Bookman Old Style"/>
          <w:sz w:val="28"/>
          <w:szCs w:val="28"/>
        </w:rPr>
        <w:t xml:space="preserve"> </w:t>
      </w:r>
      <w:r w:rsidR="005D23BB">
        <w:rPr>
          <w:rFonts w:ascii="Bookman Old Style" w:hAnsi="Bookman Old Style"/>
          <w:sz w:val="28"/>
          <w:szCs w:val="28"/>
        </w:rPr>
        <w:t>2008, por la cual el Congreso de la República dictó “</w:t>
      </w:r>
      <w:r w:rsidR="005D23BB" w:rsidRPr="005D23BB">
        <w:rPr>
          <w:rFonts w:ascii="Bookman Old Style" w:hAnsi="Bookman Old Style"/>
          <w:i/>
          <w:sz w:val="28"/>
          <w:szCs w:val="28"/>
        </w:rPr>
        <w:t>normas de sensibilización, prevención y sanción de formas de violencia y discriminación contra las mujeres</w:t>
      </w:r>
      <w:r w:rsidR="005D23BB">
        <w:rPr>
          <w:rFonts w:ascii="Bookman Old Style" w:hAnsi="Bookman Old Style"/>
          <w:sz w:val="28"/>
          <w:szCs w:val="28"/>
        </w:rPr>
        <w:t>” y reformó los Códigos Penal, de Procedimiento Penal y la Ley 294 de 1996 (</w:t>
      </w:r>
      <w:r w:rsidR="00DC4ED9">
        <w:rPr>
          <w:rFonts w:ascii="Bookman Old Style" w:hAnsi="Bookman Old Style"/>
          <w:sz w:val="28"/>
          <w:szCs w:val="28"/>
        </w:rPr>
        <w:t>por su intermedio se</w:t>
      </w:r>
      <w:r w:rsidR="005D23BB">
        <w:rPr>
          <w:rFonts w:ascii="Bookman Old Style" w:hAnsi="Bookman Old Style"/>
          <w:sz w:val="28"/>
          <w:szCs w:val="28"/>
        </w:rPr>
        <w:t xml:space="preserve"> desarrolló el artículo 42 de la Constitución Política y se dictaron normas “</w:t>
      </w:r>
      <w:r w:rsidR="005D23BB" w:rsidRPr="005D23BB">
        <w:rPr>
          <w:rFonts w:ascii="Bookman Old Style" w:hAnsi="Bookman Old Style"/>
          <w:i/>
          <w:sz w:val="28"/>
          <w:szCs w:val="28"/>
        </w:rPr>
        <w:t>para prevenir, remediar y sancionar la violencia intrafamiliar</w:t>
      </w:r>
      <w:r w:rsidR="005D23BB">
        <w:rPr>
          <w:rFonts w:ascii="Bookman Old Style" w:hAnsi="Bookman Old Style"/>
          <w:sz w:val="28"/>
          <w:szCs w:val="28"/>
        </w:rPr>
        <w:t>”).</w:t>
      </w:r>
    </w:p>
    <w:p w14:paraId="553D25CD" w14:textId="77777777" w:rsidR="00E2062C" w:rsidRDefault="00E2062C" w:rsidP="00C90A91">
      <w:pPr>
        <w:pStyle w:val="Sangradetextonormal"/>
        <w:ind w:right="-7" w:firstLine="708"/>
        <w:rPr>
          <w:rFonts w:ascii="Bookman Old Style" w:hAnsi="Bookman Old Style"/>
          <w:sz w:val="28"/>
          <w:szCs w:val="28"/>
        </w:rPr>
      </w:pPr>
    </w:p>
    <w:p w14:paraId="553D25CE" w14:textId="77777777" w:rsidR="001767FB" w:rsidRDefault="008B45F7" w:rsidP="00C90A91">
      <w:pPr>
        <w:pStyle w:val="Sangradetextonormal"/>
        <w:ind w:right="-7" w:firstLine="708"/>
        <w:rPr>
          <w:rFonts w:ascii="Bookman Old Style" w:hAnsi="Bookman Old Style"/>
          <w:sz w:val="28"/>
          <w:szCs w:val="28"/>
        </w:rPr>
      </w:pPr>
      <w:r>
        <w:rPr>
          <w:rFonts w:ascii="Bookman Old Style" w:hAnsi="Bookman Old Style"/>
          <w:sz w:val="28"/>
          <w:szCs w:val="28"/>
        </w:rPr>
        <w:t xml:space="preserve">En la exposición de motivos que acompañó la presentación del proyecto de </w:t>
      </w:r>
      <w:r w:rsidR="009A3325">
        <w:rPr>
          <w:rFonts w:ascii="Bookman Old Style" w:hAnsi="Bookman Old Style"/>
          <w:sz w:val="28"/>
          <w:szCs w:val="28"/>
        </w:rPr>
        <w:t xml:space="preserve">la </w:t>
      </w:r>
      <w:r>
        <w:rPr>
          <w:rFonts w:ascii="Bookman Old Style" w:hAnsi="Bookman Old Style"/>
          <w:sz w:val="28"/>
          <w:szCs w:val="28"/>
        </w:rPr>
        <w:t>ley</w:t>
      </w:r>
      <w:r w:rsidR="009A3325">
        <w:rPr>
          <w:rFonts w:ascii="Bookman Old Style" w:hAnsi="Bookman Old Style"/>
          <w:sz w:val="28"/>
          <w:szCs w:val="28"/>
        </w:rPr>
        <w:t xml:space="preserve"> 1257</w:t>
      </w:r>
      <w:r>
        <w:rPr>
          <w:rFonts w:ascii="Bookman Old Style" w:hAnsi="Bookman Old Style"/>
          <w:sz w:val="28"/>
          <w:szCs w:val="28"/>
        </w:rPr>
        <w:t xml:space="preserve">, en lo fundamental, </w:t>
      </w:r>
      <w:r w:rsidR="009A3325">
        <w:rPr>
          <w:rFonts w:ascii="Bookman Old Style" w:hAnsi="Bookman Old Style"/>
          <w:sz w:val="28"/>
          <w:szCs w:val="28"/>
        </w:rPr>
        <w:t>se esgrimieron como razones de la iniciativa las siguientes:</w:t>
      </w:r>
    </w:p>
    <w:p w14:paraId="553D25CF" w14:textId="77777777" w:rsidR="009A3325" w:rsidRDefault="009A3325" w:rsidP="00C90A91">
      <w:pPr>
        <w:pStyle w:val="Sangradetextonormal"/>
        <w:ind w:right="-7" w:firstLine="708"/>
        <w:rPr>
          <w:rFonts w:ascii="Bookman Old Style" w:hAnsi="Bookman Old Style"/>
          <w:sz w:val="28"/>
          <w:szCs w:val="28"/>
        </w:rPr>
      </w:pPr>
    </w:p>
    <w:p w14:paraId="553D25D0" w14:textId="77777777" w:rsidR="009A3325" w:rsidRDefault="002F4038" w:rsidP="00E31ABA">
      <w:pPr>
        <w:pStyle w:val="Sangradetextonormal"/>
        <w:ind w:right="-7" w:firstLine="708"/>
        <w:rPr>
          <w:rFonts w:ascii="Bookman Old Style" w:hAnsi="Bookman Old Style"/>
          <w:sz w:val="28"/>
          <w:szCs w:val="28"/>
        </w:rPr>
      </w:pPr>
      <w:r w:rsidRPr="002F4038">
        <w:rPr>
          <w:rFonts w:ascii="Bookman Old Style" w:hAnsi="Bookman Old Style"/>
          <w:b/>
          <w:sz w:val="28"/>
          <w:szCs w:val="28"/>
        </w:rPr>
        <w:t>a.</w:t>
      </w:r>
      <w:r>
        <w:rPr>
          <w:rFonts w:ascii="Bookman Old Style" w:hAnsi="Bookman Old Style"/>
          <w:sz w:val="28"/>
          <w:szCs w:val="28"/>
        </w:rPr>
        <w:t xml:space="preserve"> </w:t>
      </w:r>
      <w:r w:rsidR="009A3325">
        <w:rPr>
          <w:rFonts w:ascii="Bookman Old Style" w:hAnsi="Bookman Old Style"/>
          <w:sz w:val="28"/>
          <w:szCs w:val="28"/>
        </w:rPr>
        <w:t>La violencia contra las mujeres es una expresión de discriminación y constituye una violación de sus derechos humanos.</w:t>
      </w:r>
    </w:p>
    <w:p w14:paraId="553D25D1" w14:textId="77777777" w:rsidR="009A3325" w:rsidRDefault="009A3325" w:rsidP="00C90A91">
      <w:pPr>
        <w:pStyle w:val="Sangradetextonormal"/>
        <w:ind w:right="-7" w:firstLine="708"/>
        <w:rPr>
          <w:rFonts w:ascii="Bookman Old Style" w:hAnsi="Bookman Old Style"/>
          <w:sz w:val="28"/>
          <w:szCs w:val="28"/>
        </w:rPr>
      </w:pPr>
    </w:p>
    <w:p w14:paraId="553D25D2" w14:textId="77777777" w:rsidR="009A3325" w:rsidRDefault="002F4038" w:rsidP="00C90A91">
      <w:pPr>
        <w:pStyle w:val="Sangradetextonormal"/>
        <w:ind w:right="-7" w:firstLine="708"/>
        <w:rPr>
          <w:rFonts w:ascii="Bookman Old Style" w:hAnsi="Bookman Old Style"/>
          <w:sz w:val="28"/>
          <w:szCs w:val="28"/>
        </w:rPr>
      </w:pPr>
      <w:r w:rsidRPr="002F4038">
        <w:rPr>
          <w:rFonts w:ascii="Bookman Old Style" w:hAnsi="Bookman Old Style"/>
          <w:b/>
          <w:sz w:val="28"/>
          <w:szCs w:val="28"/>
        </w:rPr>
        <w:t>b.</w:t>
      </w:r>
      <w:r>
        <w:rPr>
          <w:rFonts w:ascii="Bookman Old Style" w:hAnsi="Bookman Old Style"/>
          <w:sz w:val="28"/>
          <w:szCs w:val="28"/>
        </w:rPr>
        <w:t xml:space="preserve"> </w:t>
      </w:r>
      <w:r w:rsidR="00E31ABA">
        <w:rPr>
          <w:rFonts w:ascii="Bookman Old Style" w:hAnsi="Bookman Old Style"/>
          <w:sz w:val="28"/>
          <w:szCs w:val="28"/>
        </w:rPr>
        <w:t>G</w:t>
      </w:r>
      <w:r w:rsidR="000B7E7F">
        <w:rPr>
          <w:rFonts w:ascii="Bookman Old Style" w:hAnsi="Bookman Old Style"/>
          <w:sz w:val="28"/>
          <w:szCs w:val="28"/>
        </w:rPr>
        <w:t>racias al trabajo desplegado por organizaciones de mujeres de todo el mundo</w:t>
      </w:r>
      <w:r w:rsidR="00E31ABA">
        <w:rPr>
          <w:rFonts w:ascii="Bookman Old Style" w:hAnsi="Bookman Old Style"/>
          <w:sz w:val="28"/>
          <w:szCs w:val="28"/>
        </w:rPr>
        <w:t xml:space="preserve"> y a su lucha política</w:t>
      </w:r>
      <w:r>
        <w:rPr>
          <w:rFonts w:ascii="Bookman Old Style" w:hAnsi="Bookman Old Style"/>
          <w:sz w:val="28"/>
          <w:szCs w:val="28"/>
        </w:rPr>
        <w:t>, se logró el reconocimiento de que la violencia en su contra “</w:t>
      </w:r>
      <w:r w:rsidRPr="002F4038">
        <w:rPr>
          <w:rFonts w:ascii="Bookman Old Style" w:hAnsi="Bookman Old Style"/>
          <w:i/>
          <w:sz w:val="28"/>
          <w:szCs w:val="28"/>
        </w:rPr>
        <w:t>no era producto del azar o un hecho de la esfera privada, sino que estaba íntimamente vinculada con relaciones desiguales de poder entre varones y mujeres</w:t>
      </w:r>
      <w:r>
        <w:rPr>
          <w:rFonts w:ascii="Bookman Old Style" w:hAnsi="Bookman Old Style"/>
          <w:sz w:val="28"/>
          <w:szCs w:val="28"/>
        </w:rPr>
        <w:t xml:space="preserve">”. </w:t>
      </w:r>
    </w:p>
    <w:p w14:paraId="553D25D3" w14:textId="77777777" w:rsidR="002F4038" w:rsidRDefault="002F4038" w:rsidP="00C90A91">
      <w:pPr>
        <w:pStyle w:val="Sangradetextonormal"/>
        <w:ind w:right="-7" w:firstLine="708"/>
        <w:rPr>
          <w:rFonts w:ascii="Bookman Old Style" w:hAnsi="Bookman Old Style"/>
          <w:sz w:val="28"/>
          <w:szCs w:val="28"/>
        </w:rPr>
      </w:pPr>
    </w:p>
    <w:p w14:paraId="553D25D4" w14:textId="77777777" w:rsidR="002F4038" w:rsidRDefault="002F4038" w:rsidP="00C90A91">
      <w:pPr>
        <w:pStyle w:val="Sangradetextonormal"/>
        <w:ind w:right="-7" w:firstLine="708"/>
        <w:rPr>
          <w:rFonts w:ascii="Bookman Old Style" w:hAnsi="Bookman Old Style"/>
          <w:sz w:val="28"/>
          <w:szCs w:val="28"/>
        </w:rPr>
      </w:pPr>
      <w:r w:rsidRPr="002F4038">
        <w:rPr>
          <w:rFonts w:ascii="Bookman Old Style" w:hAnsi="Bookman Old Style"/>
          <w:b/>
          <w:sz w:val="28"/>
          <w:szCs w:val="28"/>
        </w:rPr>
        <w:t>c.</w:t>
      </w:r>
      <w:r>
        <w:rPr>
          <w:rFonts w:ascii="Bookman Old Style" w:hAnsi="Bookman Old Style"/>
          <w:sz w:val="28"/>
          <w:szCs w:val="28"/>
        </w:rPr>
        <w:t xml:space="preserve"> Las mujeres han exigido de los Estados medidas para sancionar, prevenir y erradicar la violencia </w:t>
      </w:r>
      <w:r w:rsidR="00DC4ED9">
        <w:rPr>
          <w:rFonts w:ascii="Bookman Old Style" w:hAnsi="Bookman Old Style"/>
          <w:sz w:val="28"/>
          <w:szCs w:val="28"/>
        </w:rPr>
        <w:t xml:space="preserve">en su </w:t>
      </w:r>
      <w:r>
        <w:rPr>
          <w:rFonts w:ascii="Bookman Old Style" w:hAnsi="Bookman Old Style"/>
          <w:sz w:val="28"/>
          <w:szCs w:val="28"/>
        </w:rPr>
        <w:t>contra; para reparar los efectos de la misma en sus vidas y para “</w:t>
      </w:r>
      <w:r w:rsidRPr="002F4038">
        <w:rPr>
          <w:rFonts w:ascii="Bookman Old Style" w:hAnsi="Bookman Old Style"/>
          <w:i/>
          <w:sz w:val="28"/>
          <w:szCs w:val="28"/>
        </w:rPr>
        <w:t>develar</w:t>
      </w:r>
      <w:r w:rsidR="00DC4ED9">
        <w:rPr>
          <w:rFonts w:ascii="Bookman Old Style" w:hAnsi="Bookman Old Style"/>
          <w:i/>
          <w:sz w:val="28"/>
          <w:szCs w:val="28"/>
        </w:rPr>
        <w:t xml:space="preserve">” </w:t>
      </w:r>
      <w:r w:rsidR="00DC4ED9">
        <w:rPr>
          <w:rFonts w:ascii="Bookman Old Style" w:hAnsi="Bookman Old Style"/>
          <w:sz w:val="28"/>
          <w:szCs w:val="28"/>
        </w:rPr>
        <w:t>cómo la perpetuación de esa violencia “</w:t>
      </w:r>
      <w:r w:rsidRPr="002F4038">
        <w:rPr>
          <w:rFonts w:ascii="Bookman Old Style" w:hAnsi="Bookman Old Style"/>
          <w:i/>
          <w:sz w:val="28"/>
          <w:szCs w:val="28"/>
        </w:rPr>
        <w:t>es una forma de mantener relaciones estructurales de subordinación</w:t>
      </w:r>
      <w:r>
        <w:rPr>
          <w:rFonts w:ascii="Bookman Old Style" w:hAnsi="Bookman Old Style"/>
          <w:sz w:val="28"/>
          <w:szCs w:val="28"/>
        </w:rPr>
        <w:t>”.</w:t>
      </w:r>
    </w:p>
    <w:p w14:paraId="553D25D5" w14:textId="77777777" w:rsidR="002F4038" w:rsidRDefault="002F4038" w:rsidP="00C90A91">
      <w:pPr>
        <w:pStyle w:val="Sangradetextonormal"/>
        <w:ind w:right="-7" w:firstLine="708"/>
        <w:rPr>
          <w:rFonts w:ascii="Bookman Old Style" w:hAnsi="Bookman Old Style"/>
          <w:sz w:val="28"/>
          <w:szCs w:val="28"/>
        </w:rPr>
      </w:pPr>
    </w:p>
    <w:p w14:paraId="553D25D6" w14:textId="77777777" w:rsidR="002F4038" w:rsidRDefault="002F4038" w:rsidP="00C90A91">
      <w:pPr>
        <w:pStyle w:val="Sangradetextonormal"/>
        <w:ind w:right="-7" w:firstLine="708"/>
        <w:rPr>
          <w:rFonts w:ascii="Bookman Old Style" w:hAnsi="Bookman Old Style"/>
          <w:sz w:val="28"/>
          <w:szCs w:val="28"/>
        </w:rPr>
      </w:pPr>
      <w:r w:rsidRPr="002F4038">
        <w:rPr>
          <w:rFonts w:ascii="Bookman Old Style" w:hAnsi="Bookman Old Style"/>
          <w:b/>
          <w:sz w:val="28"/>
          <w:szCs w:val="28"/>
        </w:rPr>
        <w:t xml:space="preserve">d. </w:t>
      </w:r>
      <w:r w:rsidR="00333025">
        <w:rPr>
          <w:rFonts w:ascii="Bookman Old Style" w:hAnsi="Bookman Old Style"/>
          <w:sz w:val="28"/>
          <w:szCs w:val="28"/>
        </w:rPr>
        <w:t>Organizaciones de derechos humanos y l</w:t>
      </w:r>
      <w:r w:rsidR="00794556">
        <w:rPr>
          <w:rFonts w:ascii="Bookman Old Style" w:hAnsi="Bookman Old Style"/>
          <w:sz w:val="28"/>
          <w:szCs w:val="28"/>
        </w:rPr>
        <w:t xml:space="preserve">os </w:t>
      </w:r>
      <w:r w:rsidR="00DC4ED9">
        <w:rPr>
          <w:rFonts w:ascii="Bookman Old Style" w:hAnsi="Bookman Old Style"/>
          <w:sz w:val="28"/>
          <w:szCs w:val="28"/>
        </w:rPr>
        <w:t>S</w:t>
      </w:r>
      <w:r w:rsidR="00333025">
        <w:rPr>
          <w:rFonts w:ascii="Bookman Old Style" w:hAnsi="Bookman Old Style"/>
          <w:sz w:val="28"/>
          <w:szCs w:val="28"/>
        </w:rPr>
        <w:t>istemas Naciones Unidas e</w:t>
      </w:r>
      <w:r w:rsidR="00794556">
        <w:rPr>
          <w:rFonts w:ascii="Bookman Old Style" w:hAnsi="Bookman Old Style"/>
          <w:sz w:val="28"/>
          <w:szCs w:val="28"/>
        </w:rPr>
        <w:t xml:space="preserve"> Int</w:t>
      </w:r>
      <w:r w:rsidR="00333025">
        <w:rPr>
          <w:rFonts w:ascii="Bookman Old Style" w:hAnsi="Bookman Old Style"/>
          <w:sz w:val="28"/>
          <w:szCs w:val="28"/>
        </w:rPr>
        <w:t>eramericano de Derechos Humanos,</w:t>
      </w:r>
      <w:r w:rsidR="00794556">
        <w:rPr>
          <w:rFonts w:ascii="Bookman Old Style" w:hAnsi="Bookman Old Style"/>
          <w:sz w:val="28"/>
          <w:szCs w:val="28"/>
        </w:rPr>
        <w:t xml:space="preserve"> han unido sus esfuerzos a la causa, para realizar acciones y trazar directrices que permitan la eliminación de todas las formas de violencia contra las mujeres.</w:t>
      </w:r>
      <w:r w:rsidR="007F01B6">
        <w:rPr>
          <w:rFonts w:ascii="Bookman Old Style" w:hAnsi="Bookman Old Style"/>
          <w:sz w:val="28"/>
          <w:szCs w:val="28"/>
        </w:rPr>
        <w:t xml:space="preserve"> Ello </w:t>
      </w:r>
      <w:r w:rsidR="00213D33">
        <w:rPr>
          <w:rFonts w:ascii="Bookman Old Style" w:hAnsi="Bookman Old Style"/>
          <w:sz w:val="28"/>
          <w:szCs w:val="28"/>
        </w:rPr>
        <w:t>condujo</w:t>
      </w:r>
      <w:r w:rsidR="007F01B6">
        <w:rPr>
          <w:rFonts w:ascii="Bookman Old Style" w:hAnsi="Bookman Old Style"/>
          <w:sz w:val="28"/>
          <w:szCs w:val="28"/>
        </w:rPr>
        <w:t xml:space="preserve"> a la articulación de normas, estándares, programas y políticas internacionales</w:t>
      </w:r>
      <w:r w:rsidR="008D3280">
        <w:rPr>
          <w:rFonts w:ascii="Bookman Old Style" w:hAnsi="Bookman Old Style"/>
          <w:sz w:val="28"/>
          <w:szCs w:val="28"/>
        </w:rPr>
        <w:t xml:space="preserve">, que </w:t>
      </w:r>
      <w:r w:rsidR="00244095">
        <w:rPr>
          <w:rFonts w:ascii="Bookman Old Style" w:hAnsi="Bookman Old Style"/>
          <w:sz w:val="28"/>
          <w:szCs w:val="28"/>
        </w:rPr>
        <w:t xml:space="preserve">al asumir la violencia contra las mujeres </w:t>
      </w:r>
      <w:r w:rsidR="00B62D0C">
        <w:rPr>
          <w:rFonts w:ascii="Bookman Old Style" w:hAnsi="Bookman Old Style"/>
          <w:sz w:val="28"/>
          <w:szCs w:val="28"/>
        </w:rPr>
        <w:t xml:space="preserve">como problema de derechos humanos, les </w:t>
      </w:r>
      <w:r w:rsidR="00B62D0C">
        <w:rPr>
          <w:rFonts w:ascii="Bookman Old Style" w:hAnsi="Bookman Old Style"/>
          <w:sz w:val="28"/>
          <w:szCs w:val="28"/>
        </w:rPr>
        <w:lastRenderedPageBreak/>
        <w:t xml:space="preserve">trasladan a los Estados las obligaciones de prevenir, </w:t>
      </w:r>
      <w:r w:rsidR="00244095">
        <w:rPr>
          <w:rFonts w:ascii="Bookman Old Style" w:hAnsi="Bookman Old Style"/>
          <w:sz w:val="28"/>
          <w:szCs w:val="28"/>
        </w:rPr>
        <w:t>erradicar y castigar esos hechos.</w:t>
      </w:r>
    </w:p>
    <w:p w14:paraId="553D25D7" w14:textId="77777777" w:rsidR="00235BA2" w:rsidRDefault="00235BA2" w:rsidP="00C90A91">
      <w:pPr>
        <w:pStyle w:val="Sangradetextonormal"/>
        <w:ind w:right="-7" w:firstLine="708"/>
        <w:rPr>
          <w:rFonts w:ascii="Bookman Old Style" w:hAnsi="Bookman Old Style"/>
          <w:sz w:val="28"/>
          <w:szCs w:val="28"/>
        </w:rPr>
      </w:pPr>
    </w:p>
    <w:p w14:paraId="553D25D8" w14:textId="77777777" w:rsidR="00235BA2" w:rsidRDefault="00235BA2" w:rsidP="00C90A91">
      <w:pPr>
        <w:pStyle w:val="Sangradetextonormal"/>
        <w:ind w:right="-7" w:firstLine="708"/>
        <w:rPr>
          <w:rFonts w:ascii="Bookman Old Style" w:hAnsi="Bookman Old Style"/>
          <w:sz w:val="28"/>
          <w:szCs w:val="28"/>
        </w:rPr>
      </w:pPr>
      <w:r w:rsidRPr="00235BA2">
        <w:rPr>
          <w:rFonts w:ascii="Bookman Old Style" w:hAnsi="Bookman Old Style"/>
          <w:b/>
          <w:sz w:val="28"/>
          <w:szCs w:val="28"/>
        </w:rPr>
        <w:t xml:space="preserve">e. </w:t>
      </w:r>
      <w:r w:rsidR="00244095">
        <w:rPr>
          <w:rFonts w:ascii="Bookman Old Style" w:hAnsi="Bookman Old Style"/>
          <w:sz w:val="28"/>
          <w:szCs w:val="28"/>
        </w:rPr>
        <w:t>La violencia contra las mujeres, por su condición de ser mujeres, constituye uno de los obstáculos “</w:t>
      </w:r>
      <w:r w:rsidR="00244095" w:rsidRPr="00244095">
        <w:rPr>
          <w:rFonts w:ascii="Bookman Old Style" w:hAnsi="Bookman Old Style"/>
          <w:i/>
          <w:sz w:val="28"/>
          <w:szCs w:val="28"/>
        </w:rPr>
        <w:t>para el logro de la igualdad entre varones y mujeres y para el pleno ejercicio de la ciudadanía</w:t>
      </w:r>
      <w:r w:rsidR="00244095">
        <w:rPr>
          <w:rFonts w:ascii="Bookman Old Style" w:hAnsi="Bookman Old Style"/>
          <w:sz w:val="28"/>
          <w:szCs w:val="28"/>
        </w:rPr>
        <w:t xml:space="preserve">”. </w:t>
      </w:r>
    </w:p>
    <w:p w14:paraId="553D25D9" w14:textId="77777777" w:rsidR="00244095" w:rsidRDefault="00244095" w:rsidP="00C90A91">
      <w:pPr>
        <w:pStyle w:val="Sangradetextonormal"/>
        <w:ind w:right="-7" w:firstLine="708"/>
        <w:rPr>
          <w:rFonts w:ascii="Bookman Old Style" w:hAnsi="Bookman Old Style"/>
          <w:sz w:val="28"/>
          <w:szCs w:val="28"/>
        </w:rPr>
      </w:pPr>
    </w:p>
    <w:p w14:paraId="553D25DA" w14:textId="77777777" w:rsidR="00244095" w:rsidRDefault="00244095" w:rsidP="00C90A91">
      <w:pPr>
        <w:pStyle w:val="Sangradetextonormal"/>
        <w:ind w:right="-7" w:firstLine="708"/>
        <w:rPr>
          <w:rFonts w:ascii="Bookman Old Style" w:hAnsi="Bookman Old Style"/>
          <w:sz w:val="28"/>
          <w:szCs w:val="28"/>
        </w:rPr>
      </w:pPr>
      <w:r w:rsidRPr="00244095">
        <w:rPr>
          <w:rFonts w:ascii="Bookman Old Style" w:hAnsi="Bookman Old Style"/>
          <w:b/>
          <w:sz w:val="28"/>
          <w:szCs w:val="28"/>
        </w:rPr>
        <w:t xml:space="preserve">f. </w:t>
      </w:r>
      <w:r>
        <w:rPr>
          <w:rFonts w:ascii="Bookman Old Style" w:hAnsi="Bookman Old Style"/>
          <w:sz w:val="28"/>
          <w:szCs w:val="28"/>
        </w:rPr>
        <w:t>Interpretar la violencia contra las mujeres en el marco de los derechos humanos, “</w:t>
      </w:r>
      <w:r w:rsidRPr="00244095">
        <w:rPr>
          <w:rFonts w:ascii="Bookman Old Style" w:hAnsi="Bookman Old Style"/>
          <w:i/>
          <w:sz w:val="28"/>
          <w:szCs w:val="28"/>
        </w:rPr>
        <w:t xml:space="preserve">obliga a que en los ámbitos público y privado se fortalezcan e incrementen las acciones y políticas dirigidas a prevenir, sancionar y eliminar la violencia contra ellas, </w:t>
      </w:r>
      <w:r w:rsidR="003558DF">
        <w:rPr>
          <w:rFonts w:ascii="Bookman Old Style" w:hAnsi="Bookman Old Style"/>
          <w:i/>
          <w:sz w:val="28"/>
          <w:szCs w:val="28"/>
        </w:rPr>
        <w:t xml:space="preserve">en especial en los sectores de </w:t>
      </w:r>
      <w:r w:rsidRPr="00244095">
        <w:rPr>
          <w:rFonts w:ascii="Bookman Old Style" w:hAnsi="Bookman Old Style"/>
          <w:i/>
          <w:sz w:val="28"/>
          <w:szCs w:val="28"/>
        </w:rPr>
        <w:t>l</w:t>
      </w:r>
      <w:r w:rsidR="003558DF">
        <w:rPr>
          <w:rFonts w:ascii="Bookman Old Style" w:hAnsi="Bookman Old Style"/>
          <w:i/>
          <w:sz w:val="28"/>
          <w:szCs w:val="28"/>
        </w:rPr>
        <w:t>a</w:t>
      </w:r>
      <w:r w:rsidRPr="00244095">
        <w:rPr>
          <w:rFonts w:ascii="Bookman Old Style" w:hAnsi="Bookman Old Style"/>
          <w:i/>
          <w:sz w:val="28"/>
          <w:szCs w:val="28"/>
        </w:rPr>
        <w:t xml:space="preserve"> justicia, la educación y la salud</w:t>
      </w:r>
      <w:r>
        <w:rPr>
          <w:rFonts w:ascii="Bookman Old Style" w:hAnsi="Bookman Old Style"/>
          <w:sz w:val="28"/>
          <w:szCs w:val="28"/>
        </w:rPr>
        <w:t xml:space="preserve">”. </w:t>
      </w:r>
    </w:p>
    <w:p w14:paraId="553D25DB" w14:textId="77777777" w:rsidR="00244095" w:rsidRDefault="00244095" w:rsidP="00C90A91">
      <w:pPr>
        <w:pStyle w:val="Sangradetextonormal"/>
        <w:ind w:right="-7" w:firstLine="708"/>
        <w:rPr>
          <w:rFonts w:ascii="Bookman Old Style" w:hAnsi="Bookman Old Style"/>
          <w:sz w:val="28"/>
          <w:szCs w:val="28"/>
        </w:rPr>
      </w:pPr>
    </w:p>
    <w:p w14:paraId="553D25DC" w14:textId="77777777" w:rsidR="003558DF" w:rsidRDefault="00244095" w:rsidP="00C90A91">
      <w:pPr>
        <w:pStyle w:val="Sangradetextonormal"/>
        <w:ind w:right="-7" w:firstLine="708"/>
        <w:rPr>
          <w:rFonts w:ascii="Bookman Old Style" w:hAnsi="Bookman Old Style"/>
          <w:sz w:val="28"/>
          <w:szCs w:val="28"/>
        </w:rPr>
      </w:pPr>
      <w:r w:rsidRPr="00244095">
        <w:rPr>
          <w:rFonts w:ascii="Bookman Old Style" w:hAnsi="Bookman Old Style"/>
          <w:b/>
          <w:sz w:val="28"/>
          <w:szCs w:val="28"/>
        </w:rPr>
        <w:t xml:space="preserve">g. </w:t>
      </w:r>
      <w:r w:rsidR="003558DF">
        <w:rPr>
          <w:rFonts w:ascii="Bookman Old Style" w:hAnsi="Bookman Old Style"/>
          <w:sz w:val="28"/>
          <w:szCs w:val="28"/>
        </w:rPr>
        <w:t>La violencia contra las mujeres, “</w:t>
      </w:r>
      <w:r w:rsidR="003558DF" w:rsidRPr="003558DF">
        <w:rPr>
          <w:rFonts w:ascii="Bookman Old Style" w:hAnsi="Bookman Old Style"/>
          <w:i/>
          <w:sz w:val="28"/>
          <w:szCs w:val="28"/>
        </w:rPr>
        <w:t>como manifestación de las relaciones de poder desigual construidas históricamente entre hombres y mujeres, establecidas y aceptadas por la sociedad</w:t>
      </w:r>
      <w:r w:rsidR="003558DF">
        <w:rPr>
          <w:rFonts w:ascii="Bookman Old Style" w:hAnsi="Bookman Old Style"/>
          <w:sz w:val="28"/>
          <w:szCs w:val="28"/>
        </w:rPr>
        <w:t>”, debe abordarse “</w:t>
      </w:r>
      <w:r w:rsidR="003558DF" w:rsidRPr="003558DF">
        <w:rPr>
          <w:rFonts w:ascii="Bookman Old Style" w:hAnsi="Bookman Old Style"/>
          <w:i/>
          <w:sz w:val="28"/>
          <w:szCs w:val="28"/>
        </w:rPr>
        <w:t>con una visión integral que comprometa los procesos de sensibilización, información  y educación de toda la sociedad, con la finalidad de erradicar este terrible flagelo que agobia a la humanidad, impide la conformación de sociedades auténticamente democráticas, obstaculiza el acceso al desarrollo y afecta profundamente la salud mental de la sociedad</w:t>
      </w:r>
      <w:r w:rsidR="003558DF">
        <w:rPr>
          <w:rFonts w:ascii="Bookman Old Style" w:hAnsi="Bookman Old Style"/>
          <w:sz w:val="28"/>
          <w:szCs w:val="28"/>
        </w:rPr>
        <w:t xml:space="preserve">”. </w:t>
      </w:r>
    </w:p>
    <w:p w14:paraId="553D25DD" w14:textId="77777777" w:rsidR="003558DF" w:rsidRDefault="003558DF" w:rsidP="00C90A91">
      <w:pPr>
        <w:pStyle w:val="Sangradetextonormal"/>
        <w:ind w:right="-7" w:firstLine="708"/>
        <w:rPr>
          <w:rFonts w:ascii="Bookman Old Style" w:hAnsi="Bookman Old Style"/>
          <w:sz w:val="28"/>
          <w:szCs w:val="28"/>
        </w:rPr>
      </w:pPr>
    </w:p>
    <w:p w14:paraId="553D25DE" w14:textId="77777777" w:rsidR="003558DF" w:rsidRDefault="006361CC" w:rsidP="006361CC">
      <w:pPr>
        <w:pStyle w:val="Sangradetextonormal"/>
        <w:ind w:right="-7" w:firstLine="0"/>
        <w:rPr>
          <w:rFonts w:ascii="Bookman Old Style" w:hAnsi="Bookman Old Style"/>
          <w:sz w:val="28"/>
          <w:szCs w:val="28"/>
        </w:rPr>
      </w:pPr>
      <w:r>
        <w:rPr>
          <w:rFonts w:ascii="Bookman Old Style" w:hAnsi="Bookman Old Style"/>
          <w:sz w:val="28"/>
          <w:szCs w:val="28"/>
        </w:rPr>
        <w:tab/>
      </w:r>
      <w:r w:rsidRPr="006361CC">
        <w:rPr>
          <w:rFonts w:ascii="Bookman Old Style" w:hAnsi="Bookman Old Style"/>
          <w:b/>
          <w:sz w:val="28"/>
          <w:szCs w:val="28"/>
        </w:rPr>
        <w:t>h.</w:t>
      </w:r>
      <w:r>
        <w:rPr>
          <w:rFonts w:ascii="Bookman Old Style" w:hAnsi="Bookman Old Style"/>
          <w:sz w:val="28"/>
          <w:szCs w:val="28"/>
        </w:rPr>
        <w:t xml:space="preserve"> Esa violencia, “</w:t>
      </w:r>
      <w:r w:rsidRPr="006361CC">
        <w:rPr>
          <w:rFonts w:ascii="Bookman Old Style" w:hAnsi="Bookman Old Style"/>
          <w:i/>
          <w:sz w:val="28"/>
          <w:szCs w:val="28"/>
        </w:rPr>
        <w:t>basada en las relaciones de subordinación</w:t>
      </w:r>
      <w:r>
        <w:rPr>
          <w:rFonts w:ascii="Bookman Old Style" w:hAnsi="Bookman Old Style"/>
          <w:sz w:val="28"/>
          <w:szCs w:val="28"/>
        </w:rPr>
        <w:t xml:space="preserve">”, la viven las mujeres en los ámbitos público y privado. Ocurre en el lugar de trabajo, en los centros de salud y educativos, en la relaciones intrafamiliares y de pareja, </w:t>
      </w:r>
      <w:r w:rsidR="00213D33">
        <w:rPr>
          <w:rFonts w:ascii="Bookman Old Style" w:hAnsi="Bookman Old Style"/>
          <w:sz w:val="28"/>
          <w:szCs w:val="28"/>
        </w:rPr>
        <w:t xml:space="preserve">y </w:t>
      </w:r>
      <w:r>
        <w:rPr>
          <w:rFonts w:ascii="Bookman Old Style" w:hAnsi="Bookman Old Style"/>
          <w:sz w:val="28"/>
          <w:szCs w:val="28"/>
        </w:rPr>
        <w:t>en los espacios de la comunidad en general. “</w:t>
      </w:r>
      <w:r w:rsidRPr="006361CC">
        <w:rPr>
          <w:rFonts w:ascii="Bookman Old Style" w:hAnsi="Bookman Old Style"/>
          <w:i/>
          <w:sz w:val="28"/>
          <w:szCs w:val="28"/>
        </w:rPr>
        <w:t xml:space="preserve">Por </w:t>
      </w:r>
      <w:r w:rsidRPr="006361CC">
        <w:rPr>
          <w:rFonts w:ascii="Bookman Old Style" w:hAnsi="Bookman Old Style"/>
          <w:i/>
          <w:sz w:val="28"/>
          <w:szCs w:val="28"/>
        </w:rPr>
        <w:lastRenderedPageBreak/>
        <w:t>ello el Estado y la sociedad están obligados a prevenir, atender, investigar, sancionar y erradicar este fenómeno, y a proteger a las víctimas ante situaciones de amenaza, vulnerabilidad o riesgo para su autonomía, su integridad, sus propiedades, su núcleo familiar y su participación en la vida política, económica y social del país, mediante el establecimiento de condiciones sustanciales y procesales para el disfrute real de sus derechos</w:t>
      </w:r>
      <w:r>
        <w:rPr>
          <w:rFonts w:ascii="Bookman Old Style" w:hAnsi="Bookman Old Style"/>
          <w:sz w:val="28"/>
          <w:szCs w:val="28"/>
        </w:rPr>
        <w:t>”.</w:t>
      </w:r>
    </w:p>
    <w:p w14:paraId="553D25DF" w14:textId="77777777" w:rsidR="006361CC" w:rsidRDefault="006361CC" w:rsidP="006361CC">
      <w:pPr>
        <w:pStyle w:val="Sangradetextonormal"/>
        <w:ind w:right="-7" w:firstLine="0"/>
        <w:rPr>
          <w:rFonts w:ascii="Bookman Old Style" w:hAnsi="Bookman Old Style"/>
          <w:sz w:val="28"/>
          <w:szCs w:val="28"/>
        </w:rPr>
      </w:pPr>
    </w:p>
    <w:p w14:paraId="553D25E0" w14:textId="77777777" w:rsidR="006361CC" w:rsidRPr="005A1311" w:rsidRDefault="006361CC" w:rsidP="006361CC">
      <w:pPr>
        <w:pStyle w:val="Sangradetextonormal"/>
        <w:ind w:right="-7" w:firstLine="0"/>
        <w:rPr>
          <w:rFonts w:ascii="Bookman Old Style" w:hAnsi="Bookman Old Style"/>
          <w:sz w:val="28"/>
          <w:szCs w:val="28"/>
        </w:rPr>
      </w:pPr>
      <w:r>
        <w:rPr>
          <w:rFonts w:ascii="Bookman Old Style" w:hAnsi="Bookman Old Style"/>
          <w:sz w:val="28"/>
          <w:szCs w:val="28"/>
        </w:rPr>
        <w:tab/>
      </w:r>
      <w:r w:rsidRPr="006361CC">
        <w:rPr>
          <w:rFonts w:ascii="Bookman Old Style" w:hAnsi="Bookman Old Style"/>
          <w:b/>
          <w:sz w:val="28"/>
          <w:szCs w:val="28"/>
        </w:rPr>
        <w:t xml:space="preserve">i. </w:t>
      </w:r>
      <w:r>
        <w:rPr>
          <w:rFonts w:ascii="Bookman Old Style" w:hAnsi="Bookman Old Style"/>
          <w:sz w:val="28"/>
          <w:szCs w:val="28"/>
        </w:rPr>
        <w:t>Entre los instrumentos internacionales ratificados por Colombia, en virtud de los cuales se ha comprometido</w:t>
      </w:r>
      <w:r w:rsidR="00AF5E63">
        <w:rPr>
          <w:rFonts w:ascii="Bookman Old Style" w:hAnsi="Bookman Old Style"/>
          <w:sz w:val="28"/>
          <w:szCs w:val="28"/>
        </w:rPr>
        <w:t xml:space="preserve"> el país</w:t>
      </w:r>
      <w:r>
        <w:rPr>
          <w:rFonts w:ascii="Bookman Old Style" w:hAnsi="Bookman Old Style"/>
          <w:sz w:val="28"/>
          <w:szCs w:val="28"/>
        </w:rPr>
        <w:t xml:space="preserve"> a adecuar su legislación interna </w:t>
      </w:r>
      <w:r w:rsidR="0058667A">
        <w:rPr>
          <w:rFonts w:ascii="Bookman Old Style" w:hAnsi="Bookman Old Style"/>
          <w:sz w:val="28"/>
          <w:szCs w:val="28"/>
        </w:rPr>
        <w:t>y a adoptar las medidas necesarias para el cumplimiento cabal de los</w:t>
      </w:r>
      <w:r w:rsidR="00213D33">
        <w:rPr>
          <w:rFonts w:ascii="Bookman Old Style" w:hAnsi="Bookman Old Style"/>
          <w:sz w:val="28"/>
          <w:szCs w:val="28"/>
        </w:rPr>
        <w:t xml:space="preserve"> compromisos en ellos establecidos, </w:t>
      </w:r>
      <w:r w:rsidR="003B430D">
        <w:rPr>
          <w:rFonts w:ascii="Bookman Old Style" w:hAnsi="Bookman Old Style"/>
          <w:sz w:val="28"/>
          <w:szCs w:val="28"/>
        </w:rPr>
        <w:t>relacionaron los proponentes</w:t>
      </w:r>
      <w:r w:rsidR="004A1BE4">
        <w:rPr>
          <w:rFonts w:ascii="Bookman Old Style" w:hAnsi="Bookman Old Style"/>
          <w:sz w:val="28"/>
          <w:szCs w:val="28"/>
        </w:rPr>
        <w:t xml:space="preserve"> –como fundamento del proyecto de ley—</w:t>
      </w:r>
      <w:r w:rsidR="0058667A">
        <w:rPr>
          <w:rFonts w:ascii="Bookman Old Style" w:hAnsi="Bookman Old Style"/>
          <w:sz w:val="28"/>
          <w:szCs w:val="28"/>
        </w:rPr>
        <w:t xml:space="preserve"> la Convención para la Eliminación de todas las formas de Discriminación contra la Mujer</w:t>
      </w:r>
      <w:r w:rsidR="0058667A">
        <w:rPr>
          <w:rFonts w:ascii="Bookman Old Style" w:hAnsi="Bookman Old Style"/>
          <w:b/>
          <w:sz w:val="28"/>
          <w:szCs w:val="28"/>
        </w:rPr>
        <w:t xml:space="preserve"> </w:t>
      </w:r>
      <w:r w:rsidR="0058667A">
        <w:rPr>
          <w:rFonts w:ascii="Bookman Old Style" w:hAnsi="Bookman Old Style"/>
          <w:sz w:val="28"/>
          <w:szCs w:val="28"/>
        </w:rPr>
        <w:t>(Asamble</w:t>
      </w:r>
      <w:r w:rsidR="00076D3B">
        <w:rPr>
          <w:rFonts w:ascii="Bookman Old Style" w:hAnsi="Bookman Old Style"/>
          <w:sz w:val="28"/>
          <w:szCs w:val="28"/>
        </w:rPr>
        <w:t>a General de las Naciones Unidas</w:t>
      </w:r>
      <w:r w:rsidR="0058667A">
        <w:rPr>
          <w:rFonts w:ascii="Bookman Old Style" w:hAnsi="Bookman Old Style"/>
          <w:sz w:val="28"/>
          <w:szCs w:val="28"/>
        </w:rPr>
        <w:t>, 1979),</w:t>
      </w:r>
      <w:r w:rsidR="00AF5E63">
        <w:rPr>
          <w:rFonts w:ascii="Bookman Old Style" w:hAnsi="Bookman Old Style"/>
          <w:sz w:val="28"/>
          <w:szCs w:val="28"/>
        </w:rPr>
        <w:t xml:space="preserve"> la declaración y plataforma de acción de Beijing de 1995 (calificado como el  plan más progresista que jamás había existido para promover los derechos de la mujer),</w:t>
      </w:r>
      <w:r w:rsidR="0058667A">
        <w:rPr>
          <w:rFonts w:ascii="Bookman Old Style" w:hAnsi="Bookman Old Style"/>
          <w:sz w:val="28"/>
          <w:szCs w:val="28"/>
        </w:rPr>
        <w:t xml:space="preserve"> la Convención Interamericana para Prevenir, Sancionar y Erradicar la Violencia contra la Mujer</w:t>
      </w:r>
      <w:r w:rsidRPr="006361CC">
        <w:rPr>
          <w:rFonts w:ascii="Bookman Old Style" w:hAnsi="Bookman Old Style"/>
          <w:b/>
          <w:sz w:val="28"/>
          <w:szCs w:val="28"/>
        </w:rPr>
        <w:t xml:space="preserve"> </w:t>
      </w:r>
      <w:r w:rsidR="0058667A">
        <w:rPr>
          <w:rFonts w:ascii="Bookman Old Style" w:hAnsi="Bookman Old Style"/>
          <w:sz w:val="28"/>
          <w:szCs w:val="28"/>
        </w:rPr>
        <w:t>(Convención de Bel</w:t>
      </w:r>
      <w:r w:rsidR="005A1311">
        <w:rPr>
          <w:rFonts w:ascii="Bookman Old Style" w:hAnsi="Bookman Old Style"/>
          <w:sz w:val="28"/>
          <w:szCs w:val="28"/>
        </w:rPr>
        <w:t>ém d</w:t>
      </w:r>
      <w:r w:rsidR="0058667A">
        <w:rPr>
          <w:rFonts w:ascii="Bookman Old Style" w:hAnsi="Bookman Old Style"/>
          <w:sz w:val="28"/>
          <w:szCs w:val="28"/>
        </w:rPr>
        <w:t xml:space="preserve">o </w:t>
      </w:r>
      <w:r w:rsidR="005A1311">
        <w:rPr>
          <w:rFonts w:ascii="Bookman Old Style" w:hAnsi="Bookman Old Style"/>
          <w:sz w:val="28"/>
          <w:szCs w:val="28"/>
        </w:rPr>
        <w:t xml:space="preserve"> Pará</w:t>
      </w:r>
      <w:r w:rsidR="00585248">
        <w:rPr>
          <w:rFonts w:ascii="Bookman Old Style" w:hAnsi="Bookman Old Style"/>
          <w:sz w:val="28"/>
          <w:szCs w:val="28"/>
        </w:rPr>
        <w:t xml:space="preserve">, </w:t>
      </w:r>
      <w:r w:rsidR="00E161F6">
        <w:rPr>
          <w:rFonts w:ascii="Bookman Old Style" w:hAnsi="Bookman Old Style"/>
          <w:sz w:val="28"/>
          <w:szCs w:val="28"/>
        </w:rPr>
        <w:t xml:space="preserve">aprobada en </w:t>
      </w:r>
      <w:r w:rsidR="00585248">
        <w:rPr>
          <w:rFonts w:ascii="Bookman Old Style" w:hAnsi="Bookman Old Style"/>
          <w:sz w:val="28"/>
          <w:szCs w:val="28"/>
        </w:rPr>
        <w:t>1994</w:t>
      </w:r>
      <w:r w:rsidR="00E161F6">
        <w:rPr>
          <w:rFonts w:ascii="Bookman Old Style" w:hAnsi="Bookman Old Style"/>
          <w:sz w:val="28"/>
          <w:szCs w:val="28"/>
        </w:rPr>
        <w:t xml:space="preserve"> y sancionada en 1996</w:t>
      </w:r>
      <w:r w:rsidR="00076D3B">
        <w:rPr>
          <w:rFonts w:ascii="Bookman Old Style" w:hAnsi="Bookman Old Style"/>
          <w:sz w:val="28"/>
          <w:szCs w:val="28"/>
        </w:rPr>
        <w:t xml:space="preserve">) y los Protocolos </w:t>
      </w:r>
      <w:r w:rsidR="00B41C3A">
        <w:rPr>
          <w:rFonts w:ascii="Bookman Old Style" w:hAnsi="Bookman Old Style"/>
          <w:sz w:val="28"/>
          <w:szCs w:val="28"/>
        </w:rPr>
        <w:t>para Prevenir, Reprimir y Sancionar la trata de Personas, especialmente Mujeres y N</w:t>
      </w:r>
      <w:r w:rsidR="00076D3B">
        <w:rPr>
          <w:rFonts w:ascii="Bookman Old Style" w:hAnsi="Bookman Old Style"/>
          <w:sz w:val="28"/>
          <w:szCs w:val="28"/>
        </w:rPr>
        <w:t>iños, que complementa la Convención de las Naciones Unidas contra la Delincuencia Organizada Transnacional (adoptado en 2000, en Palermo, Italia) y el Facultativo de la Convención sobre la Eliminación de todas la formas de Discriminación contra la Mujer (1999).</w:t>
      </w:r>
    </w:p>
    <w:p w14:paraId="553D25E1" w14:textId="77777777" w:rsidR="003558DF" w:rsidRDefault="003558DF" w:rsidP="00C90A91">
      <w:pPr>
        <w:pStyle w:val="Sangradetextonormal"/>
        <w:ind w:right="-7" w:firstLine="708"/>
        <w:rPr>
          <w:rFonts w:ascii="Bookman Old Style" w:hAnsi="Bookman Old Style"/>
          <w:sz w:val="28"/>
          <w:szCs w:val="28"/>
        </w:rPr>
      </w:pPr>
    </w:p>
    <w:p w14:paraId="553D25E2" w14:textId="77777777" w:rsidR="003558DF" w:rsidRPr="003B430D" w:rsidRDefault="003B430D" w:rsidP="00C90A91">
      <w:pPr>
        <w:pStyle w:val="Sangradetextonormal"/>
        <w:ind w:right="-7" w:firstLine="708"/>
        <w:rPr>
          <w:rFonts w:ascii="Bookman Old Style" w:hAnsi="Bookman Old Style"/>
          <w:sz w:val="28"/>
          <w:szCs w:val="28"/>
        </w:rPr>
      </w:pPr>
      <w:r w:rsidRPr="003B430D">
        <w:rPr>
          <w:rFonts w:ascii="Bookman Old Style" w:hAnsi="Bookman Old Style"/>
          <w:b/>
          <w:sz w:val="28"/>
          <w:szCs w:val="28"/>
        </w:rPr>
        <w:lastRenderedPageBreak/>
        <w:t>j.</w:t>
      </w:r>
      <w:r>
        <w:rPr>
          <w:rFonts w:ascii="Bookman Old Style" w:hAnsi="Bookman Old Style"/>
          <w:b/>
          <w:sz w:val="28"/>
          <w:szCs w:val="28"/>
        </w:rPr>
        <w:t xml:space="preserve"> </w:t>
      </w:r>
      <w:r>
        <w:rPr>
          <w:rFonts w:ascii="Bookman Old Style" w:hAnsi="Bookman Old Style"/>
          <w:sz w:val="28"/>
          <w:szCs w:val="28"/>
        </w:rPr>
        <w:t>Como fundamento constitucional de la propuesta, de otra parte, se mencionaron, entre otros, los artículos 13 (“</w:t>
      </w:r>
      <w:r w:rsidRPr="003B430D">
        <w:rPr>
          <w:rFonts w:ascii="Bookman Old Style" w:hAnsi="Bookman Old Style"/>
          <w:i/>
          <w:sz w:val="28"/>
          <w:szCs w:val="28"/>
        </w:rPr>
        <w:t>todas las personas nacen libres e iguales ante la ley</w:t>
      </w:r>
      <w:r>
        <w:rPr>
          <w:rFonts w:ascii="Bookman Old Style" w:hAnsi="Bookman Old Style"/>
          <w:sz w:val="28"/>
          <w:szCs w:val="28"/>
        </w:rPr>
        <w:t>” y gozarán de las mismas oportunidades “</w:t>
      </w:r>
      <w:r w:rsidRPr="003B430D">
        <w:rPr>
          <w:rFonts w:ascii="Bookman Old Style" w:hAnsi="Bookman Old Style"/>
          <w:i/>
          <w:sz w:val="28"/>
          <w:szCs w:val="28"/>
        </w:rPr>
        <w:t>sin ninguna discriminación por razones de sexo</w:t>
      </w:r>
      <w:r>
        <w:rPr>
          <w:rFonts w:ascii="Bookman Old Style" w:hAnsi="Bookman Old Style"/>
          <w:sz w:val="28"/>
          <w:szCs w:val="28"/>
        </w:rPr>
        <w:t>”), 42 (“</w:t>
      </w:r>
      <w:r w:rsidRPr="003B430D">
        <w:rPr>
          <w:rFonts w:ascii="Bookman Old Style" w:hAnsi="Bookman Old Style"/>
          <w:i/>
          <w:sz w:val="28"/>
          <w:szCs w:val="28"/>
        </w:rPr>
        <w:t>las relaciones familiares se basan en igualdad de derechos y deberes de la pareja y en el respeto recíproco entre todos sus integrantes</w:t>
      </w:r>
      <w:r>
        <w:rPr>
          <w:rFonts w:ascii="Bookman Old Style" w:hAnsi="Bookman Old Style"/>
          <w:sz w:val="28"/>
          <w:szCs w:val="28"/>
        </w:rPr>
        <w:t>”) y 43 de la Carta Política (“</w:t>
      </w:r>
      <w:r w:rsidRPr="003B430D">
        <w:rPr>
          <w:rFonts w:ascii="Bookman Old Style" w:hAnsi="Bookman Old Style"/>
          <w:i/>
          <w:sz w:val="28"/>
          <w:szCs w:val="28"/>
        </w:rPr>
        <w:t>la mujer no podrá ser sometida a ninguna clase de discriminación</w:t>
      </w:r>
      <w:r>
        <w:rPr>
          <w:rFonts w:ascii="Bookman Old Style" w:hAnsi="Bookman Old Style"/>
          <w:sz w:val="28"/>
          <w:szCs w:val="28"/>
        </w:rPr>
        <w:t>”).</w:t>
      </w:r>
    </w:p>
    <w:p w14:paraId="553D25E3" w14:textId="77777777" w:rsidR="003558DF" w:rsidRDefault="003558DF" w:rsidP="00C90A91">
      <w:pPr>
        <w:pStyle w:val="Sangradetextonormal"/>
        <w:ind w:right="-7" w:firstLine="708"/>
        <w:rPr>
          <w:rFonts w:ascii="Bookman Old Style" w:hAnsi="Bookman Old Style"/>
          <w:sz w:val="28"/>
          <w:szCs w:val="28"/>
        </w:rPr>
      </w:pPr>
    </w:p>
    <w:p w14:paraId="553D25E4" w14:textId="77777777" w:rsidR="003B430D" w:rsidRDefault="003B430D" w:rsidP="00410D79">
      <w:pPr>
        <w:pStyle w:val="Sangradetextonormal"/>
        <w:ind w:right="-7" w:firstLine="708"/>
        <w:rPr>
          <w:rFonts w:ascii="Bookman Old Style" w:hAnsi="Bookman Old Style"/>
          <w:sz w:val="28"/>
          <w:szCs w:val="28"/>
        </w:rPr>
      </w:pPr>
      <w:r w:rsidRPr="00410D79">
        <w:rPr>
          <w:rFonts w:ascii="Bookman Old Style" w:hAnsi="Bookman Old Style"/>
          <w:b/>
          <w:sz w:val="28"/>
          <w:szCs w:val="28"/>
        </w:rPr>
        <w:t>k</w:t>
      </w:r>
      <w:r w:rsidR="00410D79">
        <w:rPr>
          <w:rFonts w:ascii="Bookman Old Style" w:hAnsi="Bookman Old Style"/>
          <w:sz w:val="28"/>
          <w:szCs w:val="28"/>
        </w:rPr>
        <w:t xml:space="preserve">. </w:t>
      </w:r>
      <w:r w:rsidR="001B41EF">
        <w:rPr>
          <w:rFonts w:ascii="Bookman Old Style" w:hAnsi="Bookman Old Style"/>
          <w:sz w:val="28"/>
          <w:szCs w:val="28"/>
        </w:rPr>
        <w:t>Señalaron las Senadoras y Senadores que presentaron la iniciativa, por último, su anhelo de contribuir con esa ley “</w:t>
      </w:r>
      <w:r w:rsidR="001B41EF" w:rsidRPr="001B41EF">
        <w:rPr>
          <w:rFonts w:ascii="Bookman Old Style" w:hAnsi="Bookman Old Style"/>
          <w:i/>
          <w:sz w:val="28"/>
          <w:szCs w:val="28"/>
        </w:rPr>
        <w:t>a eliminar el silencio social y la falta de acciones concretas para prevenir, sancionar y erradicar la violencia contra las mujeres por su condición de mujeres, dada la gravedad de sus consecuencias sociales, económicas y, especialmente, sobre su vida y su salud</w:t>
      </w:r>
      <w:r w:rsidR="001B41EF">
        <w:rPr>
          <w:rFonts w:ascii="Bookman Old Style" w:hAnsi="Bookman Old Style"/>
          <w:sz w:val="28"/>
          <w:szCs w:val="28"/>
        </w:rPr>
        <w:t>”</w:t>
      </w:r>
      <w:r>
        <w:rPr>
          <w:rFonts w:ascii="Bookman Old Style" w:hAnsi="Bookman Old Style"/>
          <w:sz w:val="28"/>
          <w:szCs w:val="28"/>
        </w:rPr>
        <w:t>.</w:t>
      </w:r>
      <w:r w:rsidR="005B77E2">
        <w:rPr>
          <w:rFonts w:ascii="Bookman Old Style" w:hAnsi="Bookman Old Style"/>
          <w:sz w:val="28"/>
          <w:szCs w:val="28"/>
        </w:rPr>
        <w:t xml:space="preserve"> Anunciaron dentro del contenido del proyecto algunas modificaciones al Código Penal. Particularmente la consagración del acoso sexual como delito y de “</w:t>
      </w:r>
      <w:r w:rsidR="005B77E2" w:rsidRPr="005B77E2">
        <w:rPr>
          <w:rFonts w:ascii="Bookman Old Style" w:hAnsi="Bookman Old Style"/>
          <w:i/>
          <w:sz w:val="28"/>
          <w:szCs w:val="28"/>
        </w:rPr>
        <w:t>agravantes específicos en el caso de conductas violentas dirigidas contra las mujeres por el hecho de ser mujeres</w:t>
      </w:r>
      <w:r w:rsidR="005B77E2">
        <w:rPr>
          <w:rFonts w:ascii="Bookman Old Style" w:hAnsi="Bookman Old Style"/>
          <w:sz w:val="28"/>
          <w:szCs w:val="28"/>
        </w:rPr>
        <w:t xml:space="preserve">”. </w:t>
      </w:r>
    </w:p>
    <w:p w14:paraId="553D25E5" w14:textId="77777777" w:rsidR="00C621EC" w:rsidRDefault="00C621EC" w:rsidP="00410D79">
      <w:pPr>
        <w:pStyle w:val="Sangradetextonormal"/>
        <w:ind w:right="-7" w:firstLine="708"/>
        <w:rPr>
          <w:rFonts w:ascii="Bookman Old Style" w:hAnsi="Bookman Old Style"/>
          <w:sz w:val="28"/>
          <w:szCs w:val="28"/>
        </w:rPr>
      </w:pPr>
    </w:p>
    <w:p w14:paraId="553D25E6" w14:textId="77777777" w:rsidR="00E828A7" w:rsidRDefault="00F162EF" w:rsidP="00410D79">
      <w:pPr>
        <w:pStyle w:val="Sangradetextonormal"/>
        <w:ind w:right="-7" w:firstLine="708"/>
        <w:rPr>
          <w:rFonts w:ascii="Bookman Old Style" w:hAnsi="Bookman Old Style"/>
          <w:sz w:val="28"/>
          <w:szCs w:val="28"/>
        </w:rPr>
      </w:pPr>
      <w:r w:rsidRPr="00F162EF">
        <w:rPr>
          <w:rFonts w:ascii="Bookman Old Style" w:hAnsi="Bookman Old Style"/>
          <w:b/>
          <w:sz w:val="28"/>
          <w:szCs w:val="28"/>
        </w:rPr>
        <w:t>3.</w:t>
      </w:r>
      <w:r>
        <w:rPr>
          <w:rFonts w:ascii="Bookman Old Style" w:hAnsi="Bookman Old Style"/>
          <w:b/>
          <w:sz w:val="28"/>
          <w:szCs w:val="28"/>
        </w:rPr>
        <w:t xml:space="preserve"> </w:t>
      </w:r>
      <w:r w:rsidR="004A1BE4">
        <w:rPr>
          <w:rFonts w:ascii="Bookman Old Style" w:hAnsi="Bookman Old Style"/>
          <w:sz w:val="28"/>
          <w:szCs w:val="28"/>
        </w:rPr>
        <w:t>Una de esas agravantes, asociada al homicidio, como ya se dijo, fue la de causar la muerte a una mujer “</w:t>
      </w:r>
      <w:r w:rsidR="004A1BE4" w:rsidRPr="004A1BE4">
        <w:rPr>
          <w:rFonts w:ascii="Bookman Old Style" w:hAnsi="Bookman Old Style"/>
          <w:i/>
          <w:sz w:val="28"/>
          <w:szCs w:val="28"/>
        </w:rPr>
        <w:t>por el hecho de ser mujer</w:t>
      </w:r>
      <w:r w:rsidR="004A1BE4">
        <w:rPr>
          <w:rFonts w:ascii="Bookman Old Style" w:hAnsi="Bookman Old Style"/>
          <w:sz w:val="28"/>
          <w:szCs w:val="28"/>
        </w:rPr>
        <w:t>”. E inscrita la misma en una ley</w:t>
      </w:r>
      <w:r w:rsidR="00857E01">
        <w:rPr>
          <w:rFonts w:ascii="Bookman Old Style" w:hAnsi="Bookman Old Style"/>
          <w:sz w:val="28"/>
          <w:szCs w:val="28"/>
        </w:rPr>
        <w:t xml:space="preserve"> dirigida a prevenir y a erradicar la violencia contra las mujeres</w:t>
      </w:r>
      <w:r w:rsidR="00035DC8">
        <w:rPr>
          <w:rFonts w:ascii="Bookman Old Style" w:hAnsi="Bookman Old Style"/>
          <w:sz w:val="28"/>
          <w:szCs w:val="28"/>
        </w:rPr>
        <w:t xml:space="preserve"> </w:t>
      </w:r>
      <w:r w:rsidR="009072CC">
        <w:rPr>
          <w:rFonts w:ascii="Bookman Old Style" w:hAnsi="Bookman Old Style"/>
          <w:sz w:val="28"/>
          <w:szCs w:val="28"/>
        </w:rPr>
        <w:t>que se origina</w:t>
      </w:r>
      <w:r w:rsidR="00035DC8">
        <w:rPr>
          <w:rFonts w:ascii="Bookman Old Style" w:hAnsi="Bookman Old Style"/>
          <w:sz w:val="28"/>
          <w:szCs w:val="28"/>
        </w:rPr>
        <w:t xml:space="preserve"> </w:t>
      </w:r>
      <w:r w:rsidR="00E22E4A">
        <w:rPr>
          <w:rFonts w:ascii="Bookman Old Style" w:hAnsi="Bookman Old Style"/>
          <w:sz w:val="28"/>
          <w:szCs w:val="28"/>
        </w:rPr>
        <w:t xml:space="preserve">principalmente </w:t>
      </w:r>
      <w:r w:rsidR="00035DC8">
        <w:rPr>
          <w:rFonts w:ascii="Bookman Old Style" w:hAnsi="Bookman Old Style"/>
          <w:sz w:val="28"/>
          <w:szCs w:val="28"/>
        </w:rPr>
        <w:t xml:space="preserve">en las relaciones de desigualdad históricas con los hombres, no puede tener el alcance que le dio el Tribunal Superior de Medellín, que la hizo corresponder </w:t>
      </w:r>
      <w:r w:rsidR="00E22E4A">
        <w:rPr>
          <w:rFonts w:ascii="Bookman Old Style" w:hAnsi="Bookman Old Style"/>
          <w:sz w:val="28"/>
          <w:szCs w:val="28"/>
        </w:rPr>
        <w:t xml:space="preserve">al feminicidio o asesinato de mujeres por razones de género, un delito que a </w:t>
      </w:r>
      <w:r w:rsidR="000F4575">
        <w:rPr>
          <w:rFonts w:ascii="Bookman Old Style" w:hAnsi="Bookman Old Style"/>
          <w:sz w:val="28"/>
          <w:szCs w:val="28"/>
        </w:rPr>
        <w:t xml:space="preserve">su </w:t>
      </w:r>
      <w:r w:rsidR="00E22E4A">
        <w:rPr>
          <w:rFonts w:ascii="Bookman Old Style" w:hAnsi="Bookman Old Style"/>
          <w:sz w:val="28"/>
          <w:szCs w:val="28"/>
        </w:rPr>
        <w:t xml:space="preserve">juicio se encuentra </w:t>
      </w:r>
      <w:r w:rsidR="009072CC" w:rsidRPr="00E22E4A">
        <w:rPr>
          <w:rFonts w:ascii="Bookman Old Style" w:hAnsi="Bookman Old Style"/>
          <w:sz w:val="28"/>
          <w:szCs w:val="28"/>
        </w:rPr>
        <w:lastRenderedPageBreak/>
        <w:t>motivado por la misoginia</w:t>
      </w:r>
      <w:r w:rsidR="00E22E4A">
        <w:rPr>
          <w:rFonts w:ascii="Bookman Old Style" w:hAnsi="Bookman Old Style"/>
          <w:sz w:val="28"/>
          <w:szCs w:val="28"/>
        </w:rPr>
        <w:t xml:space="preserve">, es decir, por el desprecio y odio hacia ellas. </w:t>
      </w:r>
    </w:p>
    <w:p w14:paraId="553D25E7" w14:textId="77777777" w:rsidR="000F4575" w:rsidRDefault="000F4575" w:rsidP="00410D79">
      <w:pPr>
        <w:pStyle w:val="Sangradetextonormal"/>
        <w:ind w:right="-7" w:firstLine="708"/>
        <w:rPr>
          <w:rFonts w:ascii="Bookman Old Style" w:hAnsi="Bookman Old Style"/>
          <w:sz w:val="28"/>
          <w:szCs w:val="28"/>
        </w:rPr>
      </w:pPr>
    </w:p>
    <w:p w14:paraId="553D25E8" w14:textId="77777777" w:rsidR="005C1993" w:rsidRDefault="00073B84" w:rsidP="006B3E73">
      <w:pPr>
        <w:pStyle w:val="Sangradetextonormal"/>
        <w:ind w:right="-7" w:firstLine="708"/>
        <w:rPr>
          <w:rFonts w:ascii="Bookman Old Style" w:hAnsi="Bookman Old Style"/>
          <w:sz w:val="28"/>
          <w:szCs w:val="28"/>
        </w:rPr>
      </w:pPr>
      <w:r>
        <w:rPr>
          <w:rFonts w:ascii="Bookman Old Style" w:hAnsi="Bookman Old Style"/>
          <w:sz w:val="28"/>
          <w:szCs w:val="28"/>
        </w:rPr>
        <w:t>Matar a una mujer porque quien lo hace siente aversión hacia las mujeres, no se duda</w:t>
      </w:r>
      <w:r w:rsidR="00984296">
        <w:rPr>
          <w:rFonts w:ascii="Bookman Old Style" w:hAnsi="Bookman Old Style"/>
          <w:sz w:val="28"/>
          <w:szCs w:val="28"/>
        </w:rPr>
        <w:t xml:space="preserve">, es el </w:t>
      </w:r>
      <w:r>
        <w:rPr>
          <w:rFonts w:ascii="Bookman Old Style" w:hAnsi="Bookman Old Style"/>
          <w:sz w:val="28"/>
          <w:szCs w:val="28"/>
        </w:rPr>
        <w:t xml:space="preserve">evento </w:t>
      </w:r>
      <w:r w:rsidR="00984296">
        <w:rPr>
          <w:rFonts w:ascii="Bookman Old Style" w:hAnsi="Bookman Old Style"/>
          <w:sz w:val="28"/>
          <w:szCs w:val="28"/>
        </w:rPr>
        <w:t xml:space="preserve">más </w:t>
      </w:r>
      <w:r>
        <w:rPr>
          <w:rFonts w:ascii="Bookman Old Style" w:hAnsi="Bookman Old Style"/>
          <w:sz w:val="28"/>
          <w:szCs w:val="28"/>
        </w:rPr>
        <w:t>o</w:t>
      </w:r>
      <w:r w:rsidR="006B3E73">
        <w:rPr>
          <w:rFonts w:ascii="Bookman Old Style" w:hAnsi="Bookman Old Style"/>
          <w:sz w:val="28"/>
          <w:szCs w:val="28"/>
        </w:rPr>
        <w:t>bvio</w:t>
      </w:r>
      <w:r>
        <w:rPr>
          <w:rFonts w:ascii="Bookman Old Style" w:hAnsi="Bookman Old Style"/>
          <w:sz w:val="28"/>
          <w:szCs w:val="28"/>
        </w:rPr>
        <w:t xml:space="preserve"> de </w:t>
      </w:r>
      <w:r w:rsidR="006B3E73">
        <w:rPr>
          <w:rFonts w:ascii="Bookman Old Style" w:hAnsi="Bookman Old Style"/>
          <w:sz w:val="28"/>
          <w:szCs w:val="28"/>
        </w:rPr>
        <w:t xml:space="preserve">un </w:t>
      </w:r>
      <w:r>
        <w:rPr>
          <w:rFonts w:ascii="Bookman Old Style" w:hAnsi="Bookman Old Style"/>
          <w:sz w:val="28"/>
          <w:szCs w:val="28"/>
        </w:rPr>
        <w:t>“</w:t>
      </w:r>
      <w:r w:rsidRPr="00073B84">
        <w:rPr>
          <w:rFonts w:ascii="Bookman Old Style" w:hAnsi="Bookman Old Style"/>
          <w:i/>
          <w:sz w:val="28"/>
          <w:szCs w:val="28"/>
        </w:rPr>
        <w:t>homicidio de mujer por razones de género</w:t>
      </w:r>
      <w:r>
        <w:rPr>
          <w:rFonts w:ascii="Bookman Old Style" w:hAnsi="Bookman Old Style"/>
          <w:sz w:val="28"/>
          <w:szCs w:val="28"/>
        </w:rPr>
        <w:t xml:space="preserve">”, que fue la expresión </w:t>
      </w:r>
      <w:r w:rsidR="00B02ED7">
        <w:rPr>
          <w:rFonts w:ascii="Bookman Old Style" w:hAnsi="Bookman Old Style"/>
          <w:sz w:val="28"/>
          <w:szCs w:val="28"/>
        </w:rPr>
        <w:t xml:space="preserve">con la cual se refirió al feminicidio </w:t>
      </w:r>
      <w:r>
        <w:rPr>
          <w:rFonts w:ascii="Bookman Old Style" w:hAnsi="Bookman Old Style"/>
          <w:sz w:val="28"/>
          <w:szCs w:val="28"/>
        </w:rPr>
        <w:t>la Corte Interamericana de Derechos Humanos en la sentencia del 16 de noviembre de 2009</w:t>
      </w:r>
      <w:r w:rsidR="00B02ED7">
        <w:rPr>
          <w:rFonts w:ascii="Bookman Old Style" w:hAnsi="Bookman Old Style"/>
          <w:sz w:val="28"/>
          <w:szCs w:val="28"/>
        </w:rPr>
        <w:t>, expedida</w:t>
      </w:r>
      <w:r>
        <w:rPr>
          <w:rFonts w:ascii="Bookman Old Style" w:hAnsi="Bookman Old Style"/>
          <w:sz w:val="28"/>
          <w:szCs w:val="28"/>
        </w:rPr>
        <w:t xml:space="preserve"> en el caso </w:t>
      </w:r>
      <w:r w:rsidR="00B02ED7">
        <w:rPr>
          <w:rFonts w:ascii="Bookman Old Style" w:hAnsi="Bookman Old Style"/>
          <w:sz w:val="28"/>
          <w:szCs w:val="28"/>
        </w:rPr>
        <w:t xml:space="preserve">GONZÁLEZ Y OTRAS (“CAMPO ALGODONERO”) VS. MÉXICO. Pero también ocurre la misma conducta cuando la muerte </w:t>
      </w:r>
      <w:r w:rsidR="00112F77">
        <w:rPr>
          <w:rFonts w:ascii="Bookman Old Style" w:hAnsi="Bookman Old Style"/>
          <w:sz w:val="28"/>
          <w:szCs w:val="28"/>
        </w:rPr>
        <w:t xml:space="preserve">de la mujer es consecuencia de la violencia en su contra que sucede en un contexto de dominación </w:t>
      </w:r>
      <w:r w:rsidR="005C1993">
        <w:rPr>
          <w:rFonts w:ascii="Bookman Old Style" w:hAnsi="Bookman Old Style"/>
          <w:sz w:val="28"/>
          <w:szCs w:val="28"/>
        </w:rPr>
        <w:t>(público o privado) y donde la causa está asociada a la instrumentalizaci</w:t>
      </w:r>
      <w:r w:rsidR="006B3E73">
        <w:rPr>
          <w:rFonts w:ascii="Bookman Old Style" w:hAnsi="Bookman Old Style"/>
          <w:sz w:val="28"/>
          <w:szCs w:val="28"/>
        </w:rPr>
        <w:t xml:space="preserve">ón de que es objeto. </w:t>
      </w:r>
    </w:p>
    <w:p w14:paraId="553D25E9" w14:textId="77777777" w:rsidR="007916EC" w:rsidRDefault="007916EC" w:rsidP="006B3E73">
      <w:pPr>
        <w:pStyle w:val="Sangradetextonormal"/>
        <w:ind w:right="-7" w:firstLine="708"/>
        <w:rPr>
          <w:rFonts w:ascii="Bookman Old Style" w:hAnsi="Bookman Old Style"/>
          <w:sz w:val="28"/>
          <w:szCs w:val="28"/>
        </w:rPr>
      </w:pPr>
    </w:p>
    <w:p w14:paraId="553D25EA" w14:textId="77777777" w:rsidR="00243362" w:rsidRDefault="007916EC" w:rsidP="009A7706">
      <w:pPr>
        <w:pStyle w:val="Sangradetextonormal"/>
        <w:ind w:right="-7" w:firstLine="708"/>
        <w:rPr>
          <w:rFonts w:ascii="Bookman Old Style" w:hAnsi="Bookman Old Style"/>
          <w:sz w:val="28"/>
          <w:szCs w:val="28"/>
        </w:rPr>
      </w:pPr>
      <w:r>
        <w:rPr>
          <w:rFonts w:ascii="Bookman Old Style" w:hAnsi="Bookman Old Style"/>
          <w:sz w:val="28"/>
          <w:szCs w:val="28"/>
        </w:rPr>
        <w:t xml:space="preserve">En otros términos, se causa la muerte a una mujer por el hecho </w:t>
      </w:r>
      <w:r w:rsidR="003B66BA">
        <w:rPr>
          <w:rFonts w:ascii="Bookman Old Style" w:hAnsi="Bookman Old Style"/>
          <w:sz w:val="28"/>
          <w:szCs w:val="28"/>
        </w:rPr>
        <w:t xml:space="preserve">de </w:t>
      </w:r>
      <w:r>
        <w:rPr>
          <w:rFonts w:ascii="Bookman Old Style" w:hAnsi="Bookman Old Style"/>
          <w:sz w:val="28"/>
          <w:szCs w:val="28"/>
        </w:rPr>
        <w:t>ser mujer, cuan</w:t>
      </w:r>
      <w:r w:rsidR="00B5524F">
        <w:rPr>
          <w:rFonts w:ascii="Bookman Old Style" w:hAnsi="Bookman Old Style"/>
          <w:sz w:val="28"/>
          <w:szCs w:val="28"/>
        </w:rPr>
        <w:t>do el acto violento que la produce</w:t>
      </w:r>
      <w:r>
        <w:rPr>
          <w:rFonts w:ascii="Bookman Old Style" w:hAnsi="Bookman Old Style"/>
          <w:sz w:val="28"/>
          <w:szCs w:val="28"/>
        </w:rPr>
        <w:t xml:space="preserve"> está determinado por la subordinación y discriminación de que es víctima, </w:t>
      </w:r>
      <w:r w:rsidR="00BB2C3E">
        <w:rPr>
          <w:rFonts w:ascii="Bookman Old Style" w:hAnsi="Bookman Old Style"/>
          <w:sz w:val="28"/>
          <w:szCs w:val="28"/>
        </w:rPr>
        <w:t>de lo cual resulta una situación de extrema vulnerabilidad</w:t>
      </w:r>
      <w:r w:rsidR="00B5524F">
        <w:rPr>
          <w:rFonts w:ascii="Bookman Old Style" w:hAnsi="Bookman Old Style"/>
          <w:sz w:val="28"/>
          <w:szCs w:val="28"/>
        </w:rPr>
        <w:t>. Este entorno de la violencia feminicida</w:t>
      </w:r>
      <w:r w:rsidR="0015245D">
        <w:rPr>
          <w:rFonts w:ascii="Bookman Old Style" w:hAnsi="Bookman Old Style"/>
          <w:sz w:val="28"/>
          <w:szCs w:val="28"/>
        </w:rPr>
        <w:t xml:space="preserve">, que es expresión de una larga tradición de predominio del hombre sobre la mujer, </w:t>
      </w:r>
      <w:r w:rsidR="00B5524F">
        <w:rPr>
          <w:rFonts w:ascii="Bookman Old Style" w:hAnsi="Bookman Old Style"/>
          <w:sz w:val="28"/>
          <w:szCs w:val="28"/>
        </w:rPr>
        <w:t>es el que</w:t>
      </w:r>
      <w:r w:rsidR="009A7706">
        <w:rPr>
          <w:rFonts w:ascii="Bookman Old Style" w:hAnsi="Bookman Old Style"/>
          <w:sz w:val="28"/>
          <w:szCs w:val="28"/>
        </w:rPr>
        <w:t xml:space="preserve"> básicamente</w:t>
      </w:r>
      <w:r w:rsidR="00B5524F">
        <w:rPr>
          <w:rFonts w:ascii="Bookman Old Style" w:hAnsi="Bookman Old Style"/>
          <w:sz w:val="28"/>
          <w:szCs w:val="28"/>
        </w:rPr>
        <w:t xml:space="preserve"> ha servido de apoyo al legislador para considerar más grave ese tipo de violencia que</w:t>
      </w:r>
      <w:r w:rsidR="00472F1E">
        <w:rPr>
          <w:rFonts w:ascii="Bookman Old Style" w:hAnsi="Bookman Old Style"/>
          <w:sz w:val="28"/>
          <w:szCs w:val="28"/>
        </w:rPr>
        <w:t xml:space="preserve"> </w:t>
      </w:r>
      <w:r w:rsidR="00F006DB">
        <w:rPr>
          <w:rFonts w:ascii="Bookman Old Style" w:hAnsi="Bookman Old Style"/>
          <w:sz w:val="28"/>
          <w:szCs w:val="28"/>
        </w:rPr>
        <w:t>se genera en un contexto de desigualdad y que se busca contrarrestar legítimamente</w:t>
      </w:r>
      <w:r w:rsidR="00243362">
        <w:rPr>
          <w:rFonts w:ascii="Bookman Old Style" w:hAnsi="Bookman Old Style"/>
          <w:sz w:val="28"/>
          <w:szCs w:val="28"/>
        </w:rPr>
        <w:t xml:space="preserve"> con</w:t>
      </w:r>
      <w:r w:rsidR="00A73887">
        <w:rPr>
          <w:rFonts w:ascii="Bookman Old Style" w:hAnsi="Bookman Old Style"/>
          <w:sz w:val="28"/>
          <w:szCs w:val="28"/>
        </w:rPr>
        <w:t xml:space="preserve"> l</w:t>
      </w:r>
      <w:r w:rsidR="00243362">
        <w:rPr>
          <w:rFonts w:ascii="Bookman Old Style" w:hAnsi="Bookman Old Style"/>
          <w:sz w:val="28"/>
          <w:szCs w:val="28"/>
        </w:rPr>
        <w:t>a medida de carácter penal</w:t>
      </w:r>
      <w:r w:rsidR="00A73887">
        <w:rPr>
          <w:rFonts w:ascii="Bookman Old Style" w:hAnsi="Bookman Old Style"/>
          <w:sz w:val="28"/>
          <w:szCs w:val="28"/>
        </w:rPr>
        <w:t xml:space="preserve"> </w:t>
      </w:r>
      <w:r w:rsidR="009A7706">
        <w:rPr>
          <w:rFonts w:ascii="Bookman Old Style" w:hAnsi="Bookman Old Style"/>
          <w:sz w:val="28"/>
          <w:szCs w:val="28"/>
        </w:rPr>
        <w:t xml:space="preserve">examinada e igual con las </w:t>
      </w:r>
      <w:r w:rsidR="00243362">
        <w:rPr>
          <w:rFonts w:ascii="Bookman Old Style" w:hAnsi="Bookman Old Style"/>
          <w:sz w:val="28"/>
          <w:szCs w:val="28"/>
        </w:rPr>
        <w:t>demás</w:t>
      </w:r>
      <w:r w:rsidR="00BB2C3E">
        <w:rPr>
          <w:rFonts w:ascii="Bookman Old Style" w:hAnsi="Bookman Old Style"/>
          <w:sz w:val="28"/>
          <w:szCs w:val="28"/>
        </w:rPr>
        <w:t xml:space="preserve"> de otra naturaleza</w:t>
      </w:r>
      <w:r w:rsidR="00243362">
        <w:rPr>
          <w:rFonts w:ascii="Bookman Old Style" w:hAnsi="Bookman Old Style"/>
          <w:sz w:val="28"/>
          <w:szCs w:val="28"/>
        </w:rPr>
        <w:t xml:space="preserve"> adoptadas en la Ley 1257 de 2008</w:t>
      </w:r>
      <w:r w:rsidR="009A7706">
        <w:rPr>
          <w:rFonts w:ascii="Bookman Old Style" w:hAnsi="Bookman Old Style"/>
          <w:sz w:val="28"/>
          <w:szCs w:val="28"/>
        </w:rPr>
        <w:t>.</w:t>
      </w:r>
    </w:p>
    <w:p w14:paraId="553D25EB" w14:textId="77777777" w:rsidR="009A7706" w:rsidRDefault="009A7706" w:rsidP="009A7706">
      <w:pPr>
        <w:pStyle w:val="Sangradetextonormal"/>
        <w:ind w:right="-7" w:firstLine="708"/>
        <w:rPr>
          <w:rFonts w:ascii="Bookman Old Style" w:hAnsi="Bookman Old Style"/>
          <w:sz w:val="28"/>
          <w:szCs w:val="28"/>
        </w:rPr>
      </w:pPr>
    </w:p>
    <w:p w14:paraId="553D25EC" w14:textId="77777777" w:rsidR="00BB2C3E" w:rsidRDefault="00F95C4B" w:rsidP="00636DD2">
      <w:pPr>
        <w:pStyle w:val="Sangradetextonormal"/>
        <w:ind w:right="-7" w:firstLine="708"/>
        <w:rPr>
          <w:rFonts w:ascii="Bookman Old Style" w:hAnsi="Bookman Old Style"/>
          <w:sz w:val="28"/>
          <w:szCs w:val="28"/>
        </w:rPr>
      </w:pPr>
      <w:r>
        <w:rPr>
          <w:rFonts w:ascii="Bookman Old Style" w:hAnsi="Bookman Old Style"/>
          <w:sz w:val="28"/>
          <w:szCs w:val="28"/>
        </w:rPr>
        <w:t>Significa lo precedente que no todo asesinato de una mujer</w:t>
      </w:r>
      <w:r w:rsidR="000B4D15">
        <w:rPr>
          <w:rFonts w:ascii="Bookman Old Style" w:hAnsi="Bookman Old Style"/>
          <w:sz w:val="28"/>
          <w:szCs w:val="28"/>
        </w:rPr>
        <w:t xml:space="preserve"> es feminicidio</w:t>
      </w:r>
      <w:r w:rsidR="00EE49FF">
        <w:rPr>
          <w:rFonts w:ascii="Bookman Old Style" w:hAnsi="Bookman Old Style"/>
          <w:sz w:val="28"/>
          <w:szCs w:val="28"/>
        </w:rPr>
        <w:t xml:space="preserve"> y configura la causal 11 de agravación </w:t>
      </w:r>
      <w:r w:rsidR="00EE49FF">
        <w:rPr>
          <w:rFonts w:ascii="Bookman Old Style" w:hAnsi="Bookman Old Style"/>
          <w:sz w:val="28"/>
          <w:szCs w:val="28"/>
        </w:rPr>
        <w:lastRenderedPageBreak/>
        <w:t>del artículo 104 del Código Penal</w:t>
      </w:r>
      <w:r w:rsidR="000B4D15">
        <w:rPr>
          <w:rFonts w:ascii="Bookman Old Style" w:hAnsi="Bookman Old Style"/>
          <w:sz w:val="28"/>
          <w:szCs w:val="28"/>
        </w:rPr>
        <w:t xml:space="preserve">. Se requiere, para </w:t>
      </w:r>
      <w:r w:rsidR="00BB2C3E">
        <w:rPr>
          <w:rFonts w:ascii="Bookman Old Style" w:hAnsi="Bookman Old Style"/>
          <w:sz w:val="28"/>
          <w:szCs w:val="28"/>
        </w:rPr>
        <w:t>constituir esa conducta</w:t>
      </w:r>
      <w:r w:rsidR="000B4D15">
        <w:rPr>
          <w:rFonts w:ascii="Bookman Old Style" w:hAnsi="Bookman Old Style"/>
          <w:sz w:val="28"/>
          <w:szCs w:val="28"/>
        </w:rPr>
        <w:t xml:space="preserve">, </w:t>
      </w:r>
      <w:r w:rsidR="00FD6CC9">
        <w:rPr>
          <w:rFonts w:ascii="Bookman Old Style" w:hAnsi="Bookman Old Style"/>
          <w:sz w:val="28"/>
          <w:szCs w:val="28"/>
        </w:rPr>
        <w:t xml:space="preserve">que </w:t>
      </w:r>
      <w:r w:rsidR="00333025">
        <w:rPr>
          <w:rFonts w:ascii="Bookman Old Style" w:hAnsi="Bookman Old Style"/>
          <w:sz w:val="28"/>
          <w:szCs w:val="28"/>
        </w:rPr>
        <w:t>la violencia que la</w:t>
      </w:r>
      <w:r w:rsidR="00EE49FF">
        <w:rPr>
          <w:rFonts w:ascii="Bookman Old Style" w:hAnsi="Bookman Old Style"/>
          <w:sz w:val="28"/>
          <w:szCs w:val="28"/>
        </w:rPr>
        <w:t xml:space="preserve"> cause</w:t>
      </w:r>
      <w:r w:rsidR="00FD6CC9">
        <w:rPr>
          <w:rFonts w:ascii="Bookman Old Style" w:hAnsi="Bookman Old Style"/>
          <w:sz w:val="28"/>
          <w:szCs w:val="28"/>
        </w:rPr>
        <w:t xml:space="preserve"> esté asociada a la discriminac</w:t>
      </w:r>
      <w:r w:rsidR="00333025">
        <w:rPr>
          <w:rFonts w:ascii="Bookman Old Style" w:hAnsi="Bookman Old Style"/>
          <w:sz w:val="28"/>
          <w:szCs w:val="28"/>
        </w:rPr>
        <w:t>ión y dominación de que ella es</w:t>
      </w:r>
      <w:r w:rsidR="00FD6CC9">
        <w:rPr>
          <w:rFonts w:ascii="Bookman Old Style" w:hAnsi="Bookman Old Style"/>
          <w:sz w:val="28"/>
          <w:szCs w:val="28"/>
        </w:rPr>
        <w:t xml:space="preserve"> objeto. </w:t>
      </w:r>
    </w:p>
    <w:p w14:paraId="553D25ED" w14:textId="77777777" w:rsidR="00BB2C3E" w:rsidRDefault="00BB2C3E" w:rsidP="00636DD2">
      <w:pPr>
        <w:pStyle w:val="Sangradetextonormal"/>
        <w:ind w:right="-7" w:firstLine="708"/>
        <w:rPr>
          <w:rFonts w:ascii="Bookman Old Style" w:hAnsi="Bookman Old Style"/>
          <w:sz w:val="28"/>
          <w:szCs w:val="28"/>
        </w:rPr>
      </w:pPr>
    </w:p>
    <w:p w14:paraId="553D25EE" w14:textId="77777777" w:rsidR="00636DD2" w:rsidRDefault="00BB2C3E" w:rsidP="00636DD2">
      <w:pPr>
        <w:pStyle w:val="Sangradetextonormal"/>
        <w:ind w:right="-7" w:firstLine="708"/>
        <w:rPr>
          <w:rFonts w:ascii="Bookman Old Style" w:hAnsi="Bookman Old Style"/>
          <w:sz w:val="28"/>
          <w:szCs w:val="28"/>
        </w:rPr>
      </w:pPr>
      <w:r>
        <w:rPr>
          <w:rFonts w:ascii="Bookman Old Style" w:hAnsi="Bookman Old Style"/>
          <w:sz w:val="28"/>
          <w:szCs w:val="28"/>
        </w:rPr>
        <w:t>Particularmente, e</w:t>
      </w:r>
      <w:r w:rsidR="00FD6CC9">
        <w:rPr>
          <w:rFonts w:ascii="Bookman Old Style" w:hAnsi="Bookman Old Style"/>
          <w:sz w:val="28"/>
          <w:szCs w:val="28"/>
        </w:rPr>
        <w:t>n contextos de parejas heteros</w:t>
      </w:r>
      <w:r w:rsidR="00636DD2">
        <w:rPr>
          <w:rFonts w:ascii="Bookman Old Style" w:hAnsi="Bookman Old Style"/>
          <w:sz w:val="28"/>
          <w:szCs w:val="28"/>
        </w:rPr>
        <w:t>exuales</w:t>
      </w:r>
      <w:r w:rsidR="00FD6CC9">
        <w:rPr>
          <w:rFonts w:ascii="Bookman Old Style" w:hAnsi="Bookman Old Style"/>
          <w:sz w:val="28"/>
          <w:szCs w:val="28"/>
        </w:rPr>
        <w:t xml:space="preserve"> </w:t>
      </w:r>
      <w:r w:rsidR="00636DD2">
        <w:rPr>
          <w:rFonts w:ascii="Bookman Old Style" w:hAnsi="Bookman Old Style"/>
          <w:sz w:val="28"/>
          <w:szCs w:val="28"/>
        </w:rPr>
        <w:t>–</w:t>
      </w:r>
      <w:r w:rsidR="00325E53">
        <w:rPr>
          <w:rFonts w:ascii="Bookman Old Style" w:hAnsi="Bookman Old Style"/>
          <w:sz w:val="28"/>
          <w:szCs w:val="28"/>
        </w:rPr>
        <w:t>que conviven o se encuentran sepa</w:t>
      </w:r>
      <w:r w:rsidR="00EE49FF">
        <w:rPr>
          <w:rFonts w:ascii="Bookman Old Style" w:hAnsi="Bookman Old Style"/>
          <w:sz w:val="28"/>
          <w:szCs w:val="28"/>
        </w:rPr>
        <w:t>radas</w:t>
      </w:r>
      <w:r w:rsidR="00636DD2">
        <w:rPr>
          <w:rFonts w:ascii="Bookman Old Style" w:hAnsi="Bookman Old Style"/>
          <w:sz w:val="28"/>
          <w:szCs w:val="28"/>
        </w:rPr>
        <w:t>—</w:t>
      </w:r>
      <w:r w:rsidR="00EE49FF">
        <w:rPr>
          <w:rFonts w:ascii="Bookman Old Style" w:hAnsi="Bookman Old Style"/>
          <w:sz w:val="28"/>
          <w:szCs w:val="28"/>
        </w:rPr>
        <w:t>,</w:t>
      </w:r>
      <w:r>
        <w:rPr>
          <w:rFonts w:ascii="Bookman Old Style" w:hAnsi="Bookman Old Style"/>
          <w:sz w:val="28"/>
          <w:szCs w:val="28"/>
        </w:rPr>
        <w:t xml:space="preserve"> </w:t>
      </w:r>
      <w:r w:rsidR="00FD6CC9">
        <w:rPr>
          <w:rFonts w:ascii="Bookman Old Style" w:hAnsi="Bookman Old Style"/>
          <w:sz w:val="28"/>
          <w:szCs w:val="28"/>
        </w:rPr>
        <w:t xml:space="preserve">el maltrato </w:t>
      </w:r>
      <w:r w:rsidR="00EE49FF">
        <w:rPr>
          <w:rFonts w:ascii="Bookman Old Style" w:hAnsi="Bookman Old Style"/>
          <w:sz w:val="28"/>
          <w:szCs w:val="28"/>
        </w:rPr>
        <w:t xml:space="preserve">del hombre para mantener bajo su control </w:t>
      </w:r>
      <w:r w:rsidR="00636DD2">
        <w:rPr>
          <w:rFonts w:ascii="Bookman Old Style" w:hAnsi="Bookman Old Style"/>
          <w:sz w:val="28"/>
          <w:szCs w:val="28"/>
        </w:rPr>
        <w:t>y “</w:t>
      </w:r>
      <w:r w:rsidR="00636DD2" w:rsidRPr="00636DD2">
        <w:rPr>
          <w:rFonts w:ascii="Bookman Old Style" w:hAnsi="Bookman Old Style"/>
          <w:i/>
          <w:sz w:val="28"/>
          <w:szCs w:val="28"/>
        </w:rPr>
        <w:t>suya</w:t>
      </w:r>
      <w:r w:rsidR="00636DD2">
        <w:rPr>
          <w:rFonts w:ascii="Bookman Old Style" w:hAnsi="Bookman Old Style"/>
          <w:sz w:val="28"/>
          <w:szCs w:val="28"/>
        </w:rPr>
        <w:t xml:space="preserve">” </w:t>
      </w:r>
      <w:r w:rsidR="00EE49FF">
        <w:rPr>
          <w:rFonts w:ascii="Bookman Old Style" w:hAnsi="Bookman Old Style"/>
          <w:sz w:val="28"/>
          <w:szCs w:val="28"/>
        </w:rPr>
        <w:t xml:space="preserve">a la mujer, </w:t>
      </w:r>
      <w:r w:rsidR="00325E53" w:rsidRPr="00325E53">
        <w:rPr>
          <w:rFonts w:ascii="Bookman Old Style" w:hAnsi="Bookman Old Style"/>
          <w:sz w:val="28"/>
          <w:szCs w:val="28"/>
        </w:rPr>
        <w:t>el acoso</w:t>
      </w:r>
      <w:r w:rsidR="00325E53">
        <w:rPr>
          <w:rFonts w:ascii="Bookman Old Style" w:hAnsi="Bookman Old Style"/>
          <w:sz w:val="28"/>
          <w:szCs w:val="28"/>
        </w:rPr>
        <w:t xml:space="preserve"> constante a que la somete para conseguirlo</w:t>
      </w:r>
      <w:r w:rsidR="00636DD2">
        <w:rPr>
          <w:rFonts w:ascii="Bookman Old Style" w:hAnsi="Bookman Old Style"/>
          <w:sz w:val="28"/>
          <w:szCs w:val="28"/>
        </w:rPr>
        <w:t xml:space="preserve">, la intimidación que </w:t>
      </w:r>
      <w:r w:rsidR="0032444C">
        <w:rPr>
          <w:rFonts w:ascii="Bookman Old Style" w:hAnsi="Bookman Old Style"/>
          <w:sz w:val="28"/>
          <w:szCs w:val="28"/>
        </w:rPr>
        <w:t xml:space="preserve">con </w:t>
      </w:r>
      <w:r w:rsidR="00636DD2">
        <w:rPr>
          <w:rFonts w:ascii="Bookman Old Style" w:hAnsi="Bookman Old Style"/>
          <w:sz w:val="28"/>
          <w:szCs w:val="28"/>
        </w:rPr>
        <w:t xml:space="preserve">ello </w:t>
      </w:r>
      <w:r w:rsidR="0032444C">
        <w:rPr>
          <w:rFonts w:ascii="Bookman Old Style" w:hAnsi="Bookman Old Style"/>
          <w:sz w:val="28"/>
          <w:szCs w:val="28"/>
        </w:rPr>
        <w:t xml:space="preserve">le </w:t>
      </w:r>
      <w:r>
        <w:rPr>
          <w:rFonts w:ascii="Bookman Old Style" w:hAnsi="Bookman Old Style"/>
          <w:sz w:val="28"/>
          <w:szCs w:val="28"/>
        </w:rPr>
        <w:t>produce,</w:t>
      </w:r>
      <w:r w:rsidR="00636DD2">
        <w:rPr>
          <w:rFonts w:ascii="Bookman Old Style" w:hAnsi="Bookman Old Style"/>
          <w:sz w:val="28"/>
          <w:szCs w:val="28"/>
        </w:rPr>
        <w:t xml:space="preserve"> el </w:t>
      </w:r>
      <w:r w:rsidR="00252A98">
        <w:rPr>
          <w:rFonts w:ascii="Bookman Old Style" w:hAnsi="Bookman Old Style"/>
          <w:sz w:val="28"/>
          <w:szCs w:val="28"/>
        </w:rPr>
        <w:t>aumento en la intensidad de</w:t>
      </w:r>
      <w:r w:rsidR="0032444C">
        <w:rPr>
          <w:rFonts w:ascii="Bookman Old Style" w:hAnsi="Bookman Old Style"/>
          <w:sz w:val="28"/>
          <w:szCs w:val="28"/>
        </w:rPr>
        <w:t xml:space="preserve"> su</w:t>
      </w:r>
      <w:r w:rsidR="00252A98">
        <w:rPr>
          <w:rFonts w:ascii="Bookman Old Style" w:hAnsi="Bookman Old Style"/>
          <w:sz w:val="28"/>
          <w:szCs w:val="28"/>
        </w:rPr>
        <w:t xml:space="preserve"> asedio y agresividad </w:t>
      </w:r>
      <w:r w:rsidR="00265215">
        <w:rPr>
          <w:rFonts w:ascii="Bookman Old Style" w:hAnsi="Bookman Old Style"/>
          <w:sz w:val="28"/>
          <w:szCs w:val="28"/>
        </w:rPr>
        <w:t>en cuanto ella más se aproxima a dejar de “</w:t>
      </w:r>
      <w:r w:rsidR="00265215" w:rsidRPr="00265215">
        <w:rPr>
          <w:rFonts w:ascii="Bookman Old Style" w:hAnsi="Bookman Old Style"/>
          <w:i/>
          <w:sz w:val="28"/>
          <w:szCs w:val="28"/>
        </w:rPr>
        <w:t>pertenecerle</w:t>
      </w:r>
      <w:r w:rsidR="00265215">
        <w:rPr>
          <w:rFonts w:ascii="Bookman Old Style" w:hAnsi="Bookman Old Style"/>
          <w:sz w:val="28"/>
          <w:szCs w:val="28"/>
        </w:rPr>
        <w:t>”</w:t>
      </w:r>
      <w:r>
        <w:rPr>
          <w:rFonts w:ascii="Bookman Old Style" w:hAnsi="Bookman Old Style"/>
          <w:sz w:val="28"/>
          <w:szCs w:val="28"/>
        </w:rPr>
        <w:t xml:space="preserve"> y la muerte que al final le causa </w:t>
      </w:r>
      <w:r w:rsidR="00E013B5">
        <w:rPr>
          <w:rFonts w:ascii="Bookman Old Style" w:hAnsi="Bookman Old Style"/>
          <w:sz w:val="28"/>
          <w:szCs w:val="28"/>
        </w:rPr>
        <w:t>“</w:t>
      </w:r>
      <w:r w:rsidR="00E013B5" w:rsidRPr="00E013B5">
        <w:rPr>
          <w:rFonts w:ascii="Bookman Old Style" w:hAnsi="Bookman Old Style"/>
          <w:i/>
          <w:sz w:val="28"/>
          <w:szCs w:val="28"/>
        </w:rPr>
        <w:t>para que no sea de nadie</w:t>
      </w:r>
      <w:r w:rsidR="00EB5553">
        <w:rPr>
          <w:rFonts w:ascii="Bookman Old Style" w:hAnsi="Bookman Old Style"/>
          <w:i/>
          <w:sz w:val="28"/>
          <w:szCs w:val="28"/>
        </w:rPr>
        <w:t xml:space="preserve"> más</w:t>
      </w:r>
      <w:r w:rsidR="00E013B5">
        <w:rPr>
          <w:rFonts w:ascii="Bookman Old Style" w:hAnsi="Bookman Old Style"/>
          <w:sz w:val="28"/>
          <w:szCs w:val="28"/>
        </w:rPr>
        <w:t>”</w:t>
      </w:r>
      <w:r w:rsidR="0032444C">
        <w:rPr>
          <w:rFonts w:ascii="Bookman Old Style" w:hAnsi="Bookman Old Style"/>
          <w:sz w:val="28"/>
          <w:szCs w:val="28"/>
        </w:rPr>
        <w:t>, claramente es el homicidio de una mujer por el hecho de ser mujer</w:t>
      </w:r>
      <w:r w:rsidR="00746E22">
        <w:rPr>
          <w:rFonts w:ascii="Bookman Old Style" w:hAnsi="Bookman Old Style"/>
          <w:sz w:val="28"/>
          <w:szCs w:val="28"/>
        </w:rPr>
        <w:t xml:space="preserve"> o “</w:t>
      </w:r>
      <w:r w:rsidR="00746E22" w:rsidRPr="00746E22">
        <w:rPr>
          <w:rFonts w:ascii="Bookman Old Style" w:hAnsi="Bookman Old Style"/>
          <w:i/>
          <w:sz w:val="28"/>
          <w:szCs w:val="28"/>
        </w:rPr>
        <w:t>por razones de género</w:t>
      </w:r>
      <w:r w:rsidR="00746E22">
        <w:rPr>
          <w:rFonts w:ascii="Bookman Old Style" w:hAnsi="Bookman Old Style"/>
          <w:sz w:val="28"/>
          <w:szCs w:val="28"/>
        </w:rPr>
        <w:t>”</w:t>
      </w:r>
      <w:r w:rsidR="0032444C">
        <w:rPr>
          <w:rFonts w:ascii="Bookman Old Style" w:hAnsi="Bookman Old Style"/>
          <w:sz w:val="28"/>
          <w:szCs w:val="28"/>
        </w:rPr>
        <w:t xml:space="preserve">. </w:t>
      </w:r>
    </w:p>
    <w:p w14:paraId="553D25EF" w14:textId="77777777" w:rsidR="003B696F" w:rsidRDefault="003B696F" w:rsidP="00636DD2">
      <w:pPr>
        <w:pStyle w:val="Sangradetextonormal"/>
        <w:ind w:right="-7" w:firstLine="708"/>
        <w:rPr>
          <w:rFonts w:ascii="Bookman Old Style" w:hAnsi="Bookman Old Style"/>
          <w:sz w:val="28"/>
          <w:szCs w:val="28"/>
        </w:rPr>
      </w:pPr>
    </w:p>
    <w:p w14:paraId="553D25F0" w14:textId="77777777" w:rsidR="003B696F" w:rsidRDefault="003B696F" w:rsidP="00636DD2">
      <w:pPr>
        <w:pStyle w:val="Sangradetextonormal"/>
        <w:ind w:right="-7" w:firstLine="708"/>
        <w:rPr>
          <w:rFonts w:ascii="Bookman Old Style" w:hAnsi="Bookman Old Style"/>
          <w:sz w:val="28"/>
          <w:szCs w:val="28"/>
        </w:rPr>
      </w:pPr>
      <w:r>
        <w:rPr>
          <w:rFonts w:ascii="Bookman Old Style" w:hAnsi="Bookman Old Style"/>
          <w:sz w:val="28"/>
          <w:szCs w:val="28"/>
        </w:rPr>
        <w:t xml:space="preserve">Ese elemento adicional que debe concurrir en la conducta para la configuración de la agravante punitiva del feminicidio, es decir, la discriminación y dominación </w:t>
      </w:r>
      <w:r w:rsidR="00937508">
        <w:rPr>
          <w:rFonts w:ascii="Bookman Old Style" w:hAnsi="Bookman Old Style"/>
          <w:sz w:val="28"/>
          <w:szCs w:val="28"/>
        </w:rPr>
        <w:t>de la mujer implícita en la violencia que provoca su muer</w:t>
      </w:r>
      <w:r w:rsidR="00EB5553">
        <w:rPr>
          <w:rFonts w:ascii="Bookman Old Style" w:hAnsi="Bookman Old Style"/>
          <w:sz w:val="28"/>
          <w:szCs w:val="28"/>
        </w:rPr>
        <w:t xml:space="preserve">te, obviamente debe probarse </w:t>
      </w:r>
      <w:r w:rsidR="00937508">
        <w:rPr>
          <w:rFonts w:ascii="Bookman Old Style" w:hAnsi="Bookman Old Style"/>
          <w:sz w:val="28"/>
          <w:szCs w:val="28"/>
        </w:rPr>
        <w:t xml:space="preserve">en el proceso penal para que pueda reprocharse al autor. En </w:t>
      </w:r>
      <w:r w:rsidR="00303564">
        <w:rPr>
          <w:rFonts w:ascii="Bookman Old Style" w:hAnsi="Bookman Old Style"/>
          <w:sz w:val="28"/>
          <w:szCs w:val="28"/>
        </w:rPr>
        <w:t>consecuencia, en ningún caso</w:t>
      </w:r>
      <w:r w:rsidR="00937508">
        <w:rPr>
          <w:rFonts w:ascii="Bookman Old Style" w:hAnsi="Bookman Old Style"/>
          <w:sz w:val="28"/>
          <w:szCs w:val="28"/>
        </w:rPr>
        <w:t xml:space="preserve"> </w:t>
      </w:r>
      <w:r w:rsidR="00A703E5">
        <w:rPr>
          <w:rFonts w:ascii="Bookman Old Style" w:hAnsi="Bookman Old Style"/>
          <w:sz w:val="28"/>
          <w:szCs w:val="28"/>
        </w:rPr>
        <w:t>cabe</w:t>
      </w:r>
      <w:r w:rsidR="008551EE">
        <w:rPr>
          <w:rFonts w:ascii="Bookman Old Style" w:hAnsi="Bookman Old Style"/>
          <w:sz w:val="28"/>
          <w:szCs w:val="28"/>
        </w:rPr>
        <w:t xml:space="preserve"> deducir</w:t>
      </w:r>
      <w:r w:rsidR="00A703E5">
        <w:rPr>
          <w:rFonts w:ascii="Bookman Old Style" w:hAnsi="Bookman Old Style"/>
          <w:sz w:val="28"/>
          <w:szCs w:val="28"/>
        </w:rPr>
        <w:t>la</w:t>
      </w:r>
      <w:r w:rsidR="008551EE">
        <w:rPr>
          <w:rFonts w:ascii="Bookman Old Style" w:hAnsi="Bookman Old Style"/>
          <w:sz w:val="28"/>
          <w:szCs w:val="28"/>
        </w:rPr>
        <w:t xml:space="preserve"> de la simple circunstancia de ser el autor del delito un hombre y la víctima una mujer, sino que ha de fundarse en </w:t>
      </w:r>
      <w:r w:rsidR="00EB5553">
        <w:rPr>
          <w:rFonts w:ascii="Bookman Old Style" w:hAnsi="Bookman Old Style"/>
          <w:sz w:val="28"/>
          <w:szCs w:val="28"/>
        </w:rPr>
        <w:t>evidencias demostrativas</w:t>
      </w:r>
      <w:r w:rsidR="00A703E5">
        <w:rPr>
          <w:rFonts w:ascii="Bookman Old Style" w:hAnsi="Bookman Old Style"/>
          <w:sz w:val="28"/>
          <w:szCs w:val="28"/>
        </w:rPr>
        <w:t xml:space="preserve"> de la situación de abuso de poder </w:t>
      </w:r>
      <w:r w:rsidR="005C0E2E">
        <w:rPr>
          <w:rFonts w:ascii="Bookman Old Style" w:hAnsi="Bookman Old Style"/>
          <w:sz w:val="28"/>
          <w:szCs w:val="28"/>
        </w:rPr>
        <w:t>en que se encontraba la última.</w:t>
      </w:r>
    </w:p>
    <w:p w14:paraId="553D25F1" w14:textId="77777777" w:rsidR="00746E22" w:rsidRDefault="00746E22" w:rsidP="00636DD2">
      <w:pPr>
        <w:pStyle w:val="Sangradetextonormal"/>
        <w:ind w:right="-7" w:firstLine="708"/>
        <w:rPr>
          <w:rFonts w:ascii="Bookman Old Style" w:hAnsi="Bookman Old Style"/>
          <w:sz w:val="28"/>
          <w:szCs w:val="28"/>
        </w:rPr>
      </w:pPr>
    </w:p>
    <w:p w14:paraId="553D25F2" w14:textId="77777777" w:rsidR="00746E22" w:rsidRDefault="00746E22" w:rsidP="00636DD2">
      <w:pPr>
        <w:pStyle w:val="Sangradetextonormal"/>
        <w:ind w:right="-7" w:firstLine="708"/>
        <w:rPr>
          <w:rFonts w:ascii="Bookman Old Style" w:hAnsi="Bookman Old Style"/>
          <w:sz w:val="28"/>
          <w:szCs w:val="28"/>
        </w:rPr>
      </w:pPr>
      <w:r w:rsidRPr="00746E22">
        <w:rPr>
          <w:rFonts w:ascii="Bookman Old Style" w:hAnsi="Bookman Old Style"/>
          <w:b/>
          <w:sz w:val="28"/>
          <w:szCs w:val="28"/>
        </w:rPr>
        <w:t xml:space="preserve">4. </w:t>
      </w:r>
      <w:r w:rsidR="00D80141">
        <w:rPr>
          <w:rFonts w:ascii="Bookman Old Style" w:hAnsi="Bookman Old Style"/>
          <w:sz w:val="28"/>
          <w:szCs w:val="28"/>
        </w:rPr>
        <w:t xml:space="preserve">En el caso sometido a consideración de la Sala </w:t>
      </w:r>
      <w:r w:rsidR="009B6B84">
        <w:rPr>
          <w:rFonts w:ascii="Bookman Old Style" w:hAnsi="Bookman Old Style"/>
          <w:sz w:val="28"/>
          <w:szCs w:val="28"/>
        </w:rPr>
        <w:t>se estableció que el procesado era el esposo de la víctima y ten</w:t>
      </w:r>
      <w:r w:rsidR="007C677D">
        <w:rPr>
          <w:rFonts w:ascii="Bookman Old Style" w:hAnsi="Bookman Old Style"/>
          <w:sz w:val="28"/>
          <w:szCs w:val="28"/>
        </w:rPr>
        <w:t>ían una hija de seis</w:t>
      </w:r>
      <w:r w:rsidR="004C41A0">
        <w:rPr>
          <w:rFonts w:ascii="Bookman Old Style" w:hAnsi="Bookman Old Style"/>
          <w:sz w:val="28"/>
          <w:szCs w:val="28"/>
        </w:rPr>
        <w:t xml:space="preserve"> años de edad. </w:t>
      </w:r>
      <w:r w:rsidR="0015199D">
        <w:rPr>
          <w:rFonts w:ascii="Bookman Old Style" w:hAnsi="Bookman Old Style"/>
          <w:sz w:val="28"/>
          <w:szCs w:val="28"/>
        </w:rPr>
        <w:t xml:space="preserve">Tres años antes de que </w:t>
      </w:r>
      <w:r w:rsidR="00AF0CB0">
        <w:rPr>
          <w:rFonts w:ascii="Bookman Old Style" w:hAnsi="Bookman Old Style"/>
          <w:sz w:val="28"/>
          <w:szCs w:val="28"/>
        </w:rPr>
        <w:t xml:space="preserve">él </w:t>
      </w:r>
      <w:r w:rsidR="007C677D">
        <w:rPr>
          <w:rFonts w:ascii="Bookman Old Style" w:hAnsi="Bookman Old Style"/>
          <w:sz w:val="28"/>
          <w:szCs w:val="28"/>
        </w:rPr>
        <w:t>decidiera matarla, le propinó nueve</w:t>
      </w:r>
      <w:r w:rsidR="0015199D">
        <w:rPr>
          <w:rFonts w:ascii="Bookman Old Style" w:hAnsi="Bookman Old Style"/>
          <w:sz w:val="28"/>
          <w:szCs w:val="28"/>
        </w:rPr>
        <w:t xml:space="preserve"> puñaladas. Lo hizo, según su cuñada Flor Alba Velásquez Correa, porque </w:t>
      </w:r>
      <w:r w:rsidR="0015199D">
        <w:rPr>
          <w:rFonts w:ascii="Bookman Old Style" w:hAnsi="Bookman Old Style"/>
          <w:sz w:val="28"/>
          <w:szCs w:val="28"/>
        </w:rPr>
        <w:lastRenderedPageBreak/>
        <w:t>le dio “</w:t>
      </w:r>
      <w:r w:rsidR="0015199D" w:rsidRPr="0015199D">
        <w:rPr>
          <w:rFonts w:ascii="Bookman Old Style" w:hAnsi="Bookman Old Style"/>
          <w:i/>
          <w:sz w:val="28"/>
          <w:szCs w:val="28"/>
        </w:rPr>
        <w:t>un ataque de celos</w:t>
      </w:r>
      <w:r w:rsidR="0015199D">
        <w:rPr>
          <w:rFonts w:ascii="Bookman Old Style" w:hAnsi="Bookman Old Style"/>
          <w:sz w:val="28"/>
          <w:szCs w:val="28"/>
        </w:rPr>
        <w:t>”.</w:t>
      </w:r>
      <w:r w:rsidR="0044759B">
        <w:rPr>
          <w:rFonts w:ascii="Bookman Old Style" w:hAnsi="Bookman Old Style"/>
          <w:sz w:val="28"/>
          <w:szCs w:val="28"/>
        </w:rPr>
        <w:t xml:space="preserve"> Volvió a la casa días después, aún convaleciente la víctima, y se quedó allí contra la voluntad de ésta. La amenazaba con llevarse a la hija común si lo obligaba a irse.</w:t>
      </w:r>
    </w:p>
    <w:p w14:paraId="553D25F3" w14:textId="77777777" w:rsidR="0044759B" w:rsidRDefault="0044759B" w:rsidP="00636DD2">
      <w:pPr>
        <w:pStyle w:val="Sangradetextonormal"/>
        <w:ind w:right="-7" w:firstLine="708"/>
        <w:rPr>
          <w:rFonts w:ascii="Bookman Old Style" w:hAnsi="Bookman Old Style"/>
          <w:sz w:val="28"/>
          <w:szCs w:val="28"/>
        </w:rPr>
      </w:pPr>
    </w:p>
    <w:p w14:paraId="553D25F4" w14:textId="77777777" w:rsidR="0044759B" w:rsidRDefault="0044759B" w:rsidP="00636DD2">
      <w:pPr>
        <w:pStyle w:val="Sangradetextonormal"/>
        <w:ind w:right="-7" w:firstLine="708"/>
        <w:rPr>
          <w:rFonts w:ascii="Bookman Old Style" w:hAnsi="Bookman Old Style"/>
          <w:sz w:val="28"/>
          <w:szCs w:val="28"/>
        </w:rPr>
      </w:pPr>
      <w:r>
        <w:rPr>
          <w:rFonts w:ascii="Bookman Old Style" w:hAnsi="Bookman Old Style"/>
          <w:sz w:val="28"/>
          <w:szCs w:val="28"/>
        </w:rPr>
        <w:t>Ese escenario ya es el de una mujer maltratada por un hombre que no se relaciona con ella en un plano de igualdad</w:t>
      </w:r>
      <w:r w:rsidR="00AD14EB">
        <w:rPr>
          <w:rFonts w:ascii="Bookman Old Style" w:hAnsi="Bookman Old Style"/>
          <w:sz w:val="28"/>
          <w:szCs w:val="28"/>
        </w:rPr>
        <w:t xml:space="preserve"> sino que la subordina</w:t>
      </w:r>
      <w:r>
        <w:rPr>
          <w:rFonts w:ascii="Bookman Old Style" w:hAnsi="Bookman Old Style"/>
          <w:sz w:val="28"/>
          <w:szCs w:val="28"/>
        </w:rPr>
        <w:t>, como</w:t>
      </w:r>
      <w:r w:rsidR="00AD14EB">
        <w:rPr>
          <w:rFonts w:ascii="Bookman Old Style" w:hAnsi="Bookman Old Style"/>
          <w:sz w:val="28"/>
          <w:szCs w:val="28"/>
        </w:rPr>
        <w:t xml:space="preserve"> </w:t>
      </w:r>
      <w:r w:rsidR="00333025">
        <w:rPr>
          <w:rFonts w:ascii="Bookman Old Style" w:hAnsi="Bookman Old Style"/>
          <w:sz w:val="28"/>
          <w:szCs w:val="28"/>
        </w:rPr>
        <w:t>infortunadamente</w:t>
      </w:r>
      <w:r>
        <w:rPr>
          <w:rFonts w:ascii="Bookman Old Style" w:hAnsi="Bookman Old Style"/>
          <w:sz w:val="28"/>
          <w:szCs w:val="28"/>
        </w:rPr>
        <w:t xml:space="preserve"> a</w:t>
      </w:r>
      <w:r w:rsidR="00AD14EB">
        <w:rPr>
          <w:rFonts w:ascii="Bookman Old Style" w:hAnsi="Bookman Old Style"/>
          <w:sz w:val="28"/>
          <w:szCs w:val="28"/>
        </w:rPr>
        <w:t>ún le sucede a muchas en nuestra sociedad, todavía atada</w:t>
      </w:r>
      <w:r w:rsidR="000A29F5">
        <w:rPr>
          <w:rFonts w:ascii="Bookman Old Style" w:hAnsi="Bookman Old Style"/>
          <w:sz w:val="28"/>
          <w:szCs w:val="28"/>
        </w:rPr>
        <w:t xml:space="preserve"> en buena parte</w:t>
      </w:r>
      <w:r w:rsidR="00AD14EB">
        <w:rPr>
          <w:rFonts w:ascii="Bookman Old Style" w:hAnsi="Bookman Old Style"/>
          <w:sz w:val="28"/>
          <w:szCs w:val="28"/>
        </w:rPr>
        <w:t xml:space="preserve"> </w:t>
      </w:r>
      <w:r w:rsidR="008C1B8E">
        <w:rPr>
          <w:rFonts w:ascii="Bookman Old Style" w:hAnsi="Bookman Old Style"/>
          <w:sz w:val="28"/>
          <w:szCs w:val="28"/>
        </w:rPr>
        <w:t xml:space="preserve">al </w:t>
      </w:r>
      <w:r w:rsidR="00AD14EB">
        <w:rPr>
          <w:rFonts w:ascii="Bookman Old Style" w:hAnsi="Bookman Old Style"/>
          <w:sz w:val="28"/>
          <w:szCs w:val="28"/>
        </w:rPr>
        <w:t xml:space="preserve">machismo ancestral que </w:t>
      </w:r>
      <w:r w:rsidR="008C1B8E">
        <w:rPr>
          <w:rFonts w:ascii="Bookman Old Style" w:hAnsi="Bookman Old Style"/>
          <w:sz w:val="28"/>
          <w:szCs w:val="28"/>
        </w:rPr>
        <w:t>propició la existencia en el Código Penal de 1890 de una norma</w:t>
      </w:r>
      <w:r w:rsidR="000A29F5">
        <w:rPr>
          <w:rFonts w:ascii="Bookman Old Style" w:hAnsi="Bookman Old Style"/>
          <w:sz w:val="28"/>
          <w:szCs w:val="28"/>
        </w:rPr>
        <w:t xml:space="preserve"> </w:t>
      </w:r>
      <w:r w:rsidR="008C1B8E">
        <w:rPr>
          <w:rFonts w:ascii="Bookman Old Style" w:hAnsi="Bookman Old Style"/>
          <w:sz w:val="28"/>
          <w:szCs w:val="28"/>
        </w:rPr>
        <w:t>que consideraba “</w:t>
      </w:r>
      <w:r w:rsidR="008C1B8E" w:rsidRPr="008C1B8E">
        <w:rPr>
          <w:rFonts w:ascii="Bookman Old Style" w:hAnsi="Bookman Old Style"/>
          <w:i/>
          <w:sz w:val="28"/>
          <w:szCs w:val="28"/>
        </w:rPr>
        <w:t>inculpable absolutamente</w:t>
      </w:r>
      <w:r w:rsidR="008C1B8E">
        <w:rPr>
          <w:rFonts w:ascii="Bookman Old Style" w:hAnsi="Bookman Old Style"/>
          <w:sz w:val="28"/>
          <w:szCs w:val="28"/>
        </w:rPr>
        <w:t xml:space="preserve">” la conducta del hombre consistente en </w:t>
      </w:r>
    </w:p>
    <w:p w14:paraId="553D25F5" w14:textId="77777777" w:rsidR="008C1B8E" w:rsidRDefault="008C1B8E" w:rsidP="008C1B8E">
      <w:pPr>
        <w:pStyle w:val="Sangradetextonormal"/>
        <w:ind w:right="-7" w:firstLine="0"/>
        <w:rPr>
          <w:rFonts w:ascii="Bookman Old Style" w:hAnsi="Bookman Old Style"/>
          <w:sz w:val="28"/>
          <w:szCs w:val="28"/>
        </w:rPr>
      </w:pPr>
    </w:p>
    <w:p w14:paraId="553D25F6" w14:textId="77777777" w:rsidR="008C1B8E" w:rsidRPr="00746E22" w:rsidRDefault="008C1B8E" w:rsidP="005E3262">
      <w:pPr>
        <w:pStyle w:val="Sangradetextonormal"/>
        <w:ind w:left="709" w:right="-7" w:firstLine="0"/>
        <w:rPr>
          <w:rFonts w:ascii="Bookman Old Style" w:hAnsi="Bookman Old Style"/>
          <w:sz w:val="28"/>
          <w:szCs w:val="28"/>
        </w:rPr>
      </w:pPr>
      <w:r w:rsidRPr="00333025">
        <w:rPr>
          <w:rFonts w:ascii="Bookman Old Style" w:hAnsi="Bookman Old Style"/>
          <w:sz w:val="28"/>
          <w:szCs w:val="28"/>
        </w:rPr>
        <w:t>“</w:t>
      </w:r>
      <w:r w:rsidRPr="00333025">
        <w:rPr>
          <w:rFonts w:ascii="Bookman Old Style" w:hAnsi="Bookman Old Style"/>
          <w:i/>
          <w:sz w:val="28"/>
          <w:szCs w:val="28"/>
        </w:rPr>
        <w:t>cometer el homicidio en la persona de su mujer legítima</w:t>
      </w:r>
      <w:r w:rsidR="005E3262" w:rsidRPr="00333025">
        <w:rPr>
          <w:rFonts w:ascii="Bookman Old Style" w:hAnsi="Bookman Old Style"/>
          <w:i/>
          <w:sz w:val="28"/>
          <w:szCs w:val="28"/>
        </w:rPr>
        <w:t>, o de una descendiente del homicida, que viva a su lado honradamente, a quien se sorprenda en acto carnal con un hombre que no sea su marido; o el que cometa con la persona del hombre que encuentre yaciendo con una de las referidas; y lo mismo se hará en el caso de que los sorprenda, no en acto carnal, pero sí en otro deshonesto, aproximado o preparatorio de aquel, de modo que no pueda dudar del trato ilícito que entre ellos existe</w:t>
      </w:r>
      <w:r w:rsidR="005E3262" w:rsidRPr="00333025">
        <w:rPr>
          <w:rFonts w:ascii="Bookman Old Style" w:hAnsi="Bookman Old Style"/>
          <w:sz w:val="28"/>
          <w:szCs w:val="28"/>
        </w:rPr>
        <w:t>”</w:t>
      </w:r>
      <w:r w:rsidR="000A29F5" w:rsidRPr="00333025">
        <w:rPr>
          <w:rFonts w:ascii="Bookman Old Style" w:hAnsi="Bookman Old Style"/>
          <w:sz w:val="28"/>
          <w:szCs w:val="28"/>
        </w:rPr>
        <w:t xml:space="preserve"> </w:t>
      </w:r>
      <w:r w:rsidR="000A29F5">
        <w:rPr>
          <w:rFonts w:ascii="Bookman Old Style" w:hAnsi="Bookman Old Style"/>
          <w:sz w:val="28"/>
          <w:szCs w:val="28"/>
        </w:rPr>
        <w:t>(Art. 591-9)</w:t>
      </w:r>
      <w:r w:rsidR="005E3262">
        <w:rPr>
          <w:rFonts w:ascii="Bookman Old Style" w:hAnsi="Bookman Old Style"/>
          <w:sz w:val="28"/>
          <w:szCs w:val="28"/>
        </w:rPr>
        <w:t xml:space="preserve">.  </w:t>
      </w:r>
    </w:p>
    <w:p w14:paraId="553D25F7" w14:textId="77777777" w:rsidR="00746E22" w:rsidRDefault="00746E22" w:rsidP="00636DD2">
      <w:pPr>
        <w:pStyle w:val="Sangradetextonormal"/>
        <w:ind w:right="-7" w:firstLine="708"/>
        <w:rPr>
          <w:rFonts w:ascii="Bookman Old Style" w:hAnsi="Bookman Old Style"/>
          <w:sz w:val="28"/>
          <w:szCs w:val="28"/>
        </w:rPr>
      </w:pPr>
    </w:p>
    <w:p w14:paraId="553D25F8" w14:textId="77777777" w:rsidR="007E0F47" w:rsidRDefault="007E0F47" w:rsidP="009A7706">
      <w:pPr>
        <w:pStyle w:val="Sangradetextonormal"/>
        <w:ind w:right="-7" w:firstLine="708"/>
        <w:rPr>
          <w:rFonts w:ascii="Bookman Old Style" w:hAnsi="Bookman Old Style"/>
          <w:sz w:val="28"/>
          <w:szCs w:val="28"/>
        </w:rPr>
      </w:pPr>
      <w:r>
        <w:rPr>
          <w:rFonts w:ascii="Bookman Old Style" w:hAnsi="Bookman Old Style"/>
          <w:sz w:val="28"/>
          <w:szCs w:val="28"/>
        </w:rPr>
        <w:t>Un mandato contrario, de “</w:t>
      </w:r>
      <w:r w:rsidRPr="007E0F47">
        <w:rPr>
          <w:rFonts w:ascii="Bookman Old Style" w:hAnsi="Bookman Old Style"/>
          <w:i/>
          <w:sz w:val="28"/>
          <w:szCs w:val="28"/>
        </w:rPr>
        <w:t>inculpabilidad absoluta</w:t>
      </w:r>
      <w:r>
        <w:rPr>
          <w:rFonts w:ascii="Bookman Old Style" w:hAnsi="Bookman Old Style"/>
          <w:sz w:val="28"/>
          <w:szCs w:val="28"/>
        </w:rPr>
        <w:t xml:space="preserve">” de la mujer que descubriera a su marido en </w:t>
      </w:r>
      <w:r w:rsidR="000B3049">
        <w:rPr>
          <w:rFonts w:ascii="Bookman Old Style" w:hAnsi="Bookman Old Style"/>
          <w:sz w:val="28"/>
          <w:szCs w:val="28"/>
        </w:rPr>
        <w:t>acto carnal</w:t>
      </w:r>
      <w:r w:rsidR="00AF0CB0">
        <w:rPr>
          <w:rFonts w:ascii="Bookman Old Style" w:hAnsi="Bookman Old Style"/>
          <w:sz w:val="28"/>
          <w:szCs w:val="28"/>
        </w:rPr>
        <w:t xml:space="preserve"> o preparatorio del mismo</w:t>
      </w:r>
      <w:r w:rsidR="000B3049">
        <w:rPr>
          <w:rFonts w:ascii="Bookman Old Style" w:hAnsi="Bookman Old Style"/>
          <w:sz w:val="28"/>
          <w:szCs w:val="28"/>
        </w:rPr>
        <w:t xml:space="preserve"> con una mujer</w:t>
      </w:r>
      <w:r w:rsidR="000A29F5">
        <w:rPr>
          <w:rFonts w:ascii="Bookman Old Style" w:hAnsi="Bookman Old Style"/>
          <w:sz w:val="28"/>
          <w:szCs w:val="28"/>
        </w:rPr>
        <w:t xml:space="preserve">, desde luego no </w:t>
      </w:r>
      <w:r w:rsidR="000B3049">
        <w:rPr>
          <w:rFonts w:ascii="Bookman Old Style" w:hAnsi="Bookman Old Style"/>
          <w:sz w:val="28"/>
          <w:szCs w:val="28"/>
        </w:rPr>
        <w:t>existía</w:t>
      </w:r>
      <w:r w:rsidR="000A29F5">
        <w:rPr>
          <w:rFonts w:ascii="Bookman Old Style" w:hAnsi="Bookman Old Style"/>
          <w:sz w:val="28"/>
          <w:szCs w:val="28"/>
        </w:rPr>
        <w:t>.</w:t>
      </w:r>
    </w:p>
    <w:p w14:paraId="553D25F9" w14:textId="77777777" w:rsidR="000A29F5" w:rsidRDefault="000A29F5" w:rsidP="009A7706">
      <w:pPr>
        <w:pStyle w:val="Sangradetextonormal"/>
        <w:ind w:right="-7" w:firstLine="708"/>
        <w:rPr>
          <w:rFonts w:ascii="Bookman Old Style" w:hAnsi="Bookman Old Style"/>
          <w:sz w:val="28"/>
          <w:szCs w:val="28"/>
        </w:rPr>
      </w:pPr>
    </w:p>
    <w:p w14:paraId="553D25FA" w14:textId="77777777" w:rsidR="000A29F5" w:rsidRDefault="00AF0CB0" w:rsidP="009A7706">
      <w:pPr>
        <w:pStyle w:val="Sangradetextonormal"/>
        <w:ind w:right="-7" w:firstLine="708"/>
        <w:rPr>
          <w:rFonts w:ascii="Bookman Old Style" w:hAnsi="Bookman Old Style"/>
          <w:sz w:val="28"/>
          <w:szCs w:val="28"/>
        </w:rPr>
      </w:pPr>
      <w:r>
        <w:rPr>
          <w:rFonts w:ascii="Bookman Old Style" w:hAnsi="Bookman Old Style"/>
          <w:sz w:val="28"/>
          <w:szCs w:val="28"/>
        </w:rPr>
        <w:t xml:space="preserve">El procesado </w:t>
      </w:r>
      <w:r w:rsidR="000A29F5">
        <w:rPr>
          <w:rFonts w:ascii="Bookman Old Style" w:hAnsi="Bookman Old Style"/>
          <w:sz w:val="28"/>
          <w:szCs w:val="28"/>
        </w:rPr>
        <w:t xml:space="preserve">ALEXÁNDER DE JESÚS ORTIZ RAMÍREZ, más allá de los celos, que en casos como el </w:t>
      </w:r>
      <w:r w:rsidR="000A29F5">
        <w:rPr>
          <w:rFonts w:ascii="Bookman Old Style" w:hAnsi="Bookman Old Style"/>
          <w:sz w:val="28"/>
          <w:szCs w:val="28"/>
        </w:rPr>
        <w:lastRenderedPageBreak/>
        <w:t>presente son la expresi</w:t>
      </w:r>
      <w:r w:rsidR="000B3049">
        <w:rPr>
          <w:rFonts w:ascii="Bookman Old Style" w:hAnsi="Bookman Old Style"/>
          <w:sz w:val="28"/>
          <w:szCs w:val="28"/>
        </w:rPr>
        <w:t>ón del macho</w:t>
      </w:r>
      <w:r w:rsidR="000A29F5">
        <w:rPr>
          <w:rFonts w:ascii="Bookman Old Style" w:hAnsi="Bookman Old Style"/>
          <w:sz w:val="28"/>
          <w:szCs w:val="28"/>
        </w:rPr>
        <w:t xml:space="preserve"> dominante que </w:t>
      </w:r>
      <w:r w:rsidR="00C54E12">
        <w:rPr>
          <w:rFonts w:ascii="Bookman Old Style" w:hAnsi="Bookman Old Style"/>
          <w:sz w:val="28"/>
          <w:szCs w:val="28"/>
        </w:rPr>
        <w:t xml:space="preserve">no reconoce </w:t>
      </w:r>
      <w:r w:rsidR="000B3049">
        <w:rPr>
          <w:rFonts w:ascii="Bookman Old Style" w:hAnsi="Bookman Old Style"/>
          <w:sz w:val="28"/>
          <w:szCs w:val="28"/>
        </w:rPr>
        <w:t>la libertad de su pareja para</w:t>
      </w:r>
      <w:r w:rsidR="00333025">
        <w:rPr>
          <w:rFonts w:ascii="Bookman Old Style" w:hAnsi="Bookman Old Style"/>
          <w:sz w:val="28"/>
          <w:szCs w:val="28"/>
        </w:rPr>
        <w:t xml:space="preserve"> dejarlo</w:t>
      </w:r>
      <w:r w:rsidR="000B3049">
        <w:rPr>
          <w:rFonts w:ascii="Bookman Old Style" w:hAnsi="Bookman Old Style"/>
          <w:sz w:val="28"/>
          <w:szCs w:val="28"/>
        </w:rPr>
        <w:t xml:space="preserve">, </w:t>
      </w:r>
      <w:r w:rsidR="00CE5F02">
        <w:rPr>
          <w:rFonts w:ascii="Bookman Old Style" w:hAnsi="Bookman Old Style"/>
          <w:sz w:val="28"/>
          <w:szCs w:val="28"/>
        </w:rPr>
        <w:t>claramente nunca vivió una situación como la descrita en la norma transcrita, que con seguridad obligaría otras consideraciones. Simplemente</w:t>
      </w:r>
      <w:r w:rsidR="00333025">
        <w:rPr>
          <w:rFonts w:ascii="Bookman Old Style" w:hAnsi="Bookman Old Style"/>
          <w:sz w:val="28"/>
          <w:szCs w:val="28"/>
        </w:rPr>
        <w:t>,</w:t>
      </w:r>
      <w:r w:rsidR="006B5972">
        <w:rPr>
          <w:rFonts w:ascii="Bookman Old Style" w:hAnsi="Bookman Old Style"/>
          <w:sz w:val="28"/>
          <w:szCs w:val="28"/>
        </w:rPr>
        <w:t xml:space="preserve"> “</w:t>
      </w:r>
      <w:r w:rsidR="006B5972" w:rsidRPr="006B5972">
        <w:rPr>
          <w:rFonts w:ascii="Bookman Old Style" w:hAnsi="Bookman Old Style"/>
          <w:i/>
          <w:sz w:val="28"/>
          <w:szCs w:val="28"/>
        </w:rPr>
        <w:t>por sospecha de que la persona amada mude su cariño</w:t>
      </w:r>
      <w:r w:rsidR="006B5972">
        <w:rPr>
          <w:rFonts w:ascii="Bookman Old Style" w:hAnsi="Bookman Old Style"/>
          <w:sz w:val="28"/>
          <w:szCs w:val="28"/>
        </w:rPr>
        <w:t>” (que es como el diccionario de la Real Academia Española define “</w:t>
      </w:r>
      <w:r w:rsidR="006B5972" w:rsidRPr="006B5972">
        <w:rPr>
          <w:rFonts w:ascii="Bookman Old Style" w:hAnsi="Bookman Old Style"/>
          <w:i/>
          <w:sz w:val="28"/>
          <w:szCs w:val="28"/>
        </w:rPr>
        <w:t>celoso</w:t>
      </w:r>
      <w:r w:rsidR="006B5972">
        <w:rPr>
          <w:rFonts w:ascii="Bookman Old Style" w:hAnsi="Bookman Old Style"/>
          <w:sz w:val="28"/>
          <w:szCs w:val="28"/>
        </w:rPr>
        <w:t>” o “</w:t>
      </w:r>
      <w:r w:rsidR="006B5972" w:rsidRPr="006B5972">
        <w:rPr>
          <w:rFonts w:ascii="Bookman Old Style" w:hAnsi="Bookman Old Style"/>
          <w:i/>
          <w:sz w:val="28"/>
          <w:szCs w:val="28"/>
        </w:rPr>
        <w:t>celosa</w:t>
      </w:r>
      <w:r w:rsidR="006B5972">
        <w:rPr>
          <w:rFonts w:ascii="Bookman Old Style" w:hAnsi="Bookman Old Style"/>
          <w:sz w:val="28"/>
          <w:szCs w:val="28"/>
        </w:rPr>
        <w:t xml:space="preserve">”), </w:t>
      </w:r>
      <w:r w:rsidR="00110311">
        <w:rPr>
          <w:rFonts w:ascii="Bookman Old Style" w:hAnsi="Bookman Old Style"/>
          <w:sz w:val="28"/>
          <w:szCs w:val="28"/>
        </w:rPr>
        <w:t>resolvió perseguir a Sandra P</w:t>
      </w:r>
      <w:r w:rsidR="0021691E">
        <w:rPr>
          <w:rFonts w:ascii="Bookman Old Style" w:hAnsi="Bookman Old Style"/>
          <w:sz w:val="28"/>
          <w:szCs w:val="28"/>
        </w:rPr>
        <w:t xml:space="preserve">atricia Correa y acuchillarla nueve </w:t>
      </w:r>
      <w:r w:rsidR="00110311">
        <w:rPr>
          <w:rFonts w:ascii="Bookman Old Style" w:hAnsi="Bookman Old Style"/>
          <w:sz w:val="28"/>
          <w:szCs w:val="28"/>
        </w:rPr>
        <w:t xml:space="preserve">veces. </w:t>
      </w:r>
    </w:p>
    <w:p w14:paraId="553D25FB" w14:textId="77777777" w:rsidR="00110311" w:rsidRDefault="00110311" w:rsidP="009A7706">
      <w:pPr>
        <w:pStyle w:val="Sangradetextonormal"/>
        <w:ind w:right="-7" w:firstLine="708"/>
        <w:rPr>
          <w:rFonts w:ascii="Bookman Old Style" w:hAnsi="Bookman Old Style"/>
          <w:sz w:val="28"/>
          <w:szCs w:val="28"/>
        </w:rPr>
      </w:pPr>
    </w:p>
    <w:p w14:paraId="553D25FC" w14:textId="77777777" w:rsidR="00110311" w:rsidRDefault="00110311" w:rsidP="009A7706">
      <w:pPr>
        <w:pStyle w:val="Sangradetextonormal"/>
        <w:ind w:right="-7" w:firstLine="708"/>
        <w:rPr>
          <w:rFonts w:ascii="Bookman Old Style" w:hAnsi="Bookman Old Style"/>
          <w:sz w:val="28"/>
          <w:szCs w:val="28"/>
        </w:rPr>
      </w:pPr>
      <w:r>
        <w:rPr>
          <w:rFonts w:ascii="Bookman Old Style" w:hAnsi="Bookman Old Style"/>
          <w:sz w:val="28"/>
          <w:szCs w:val="28"/>
        </w:rPr>
        <w:t>La segunda parte de la historia confirma el contexto de dominación en el que finalmente ocurrió el homicidio el 17 de noviembre de 2012.</w:t>
      </w:r>
      <w:r w:rsidR="00382CFA">
        <w:rPr>
          <w:rFonts w:ascii="Bookman Old Style" w:hAnsi="Bookman Old Style"/>
          <w:sz w:val="28"/>
          <w:szCs w:val="28"/>
        </w:rPr>
        <w:t xml:space="preserve"> La mujer</w:t>
      </w:r>
      <w:r w:rsidR="007800AF">
        <w:rPr>
          <w:rFonts w:ascii="Bookman Old Style" w:hAnsi="Bookman Old Style"/>
          <w:sz w:val="28"/>
          <w:szCs w:val="28"/>
        </w:rPr>
        <w:t>, en contra de lo que quer</w:t>
      </w:r>
      <w:r w:rsidR="00382CFA">
        <w:rPr>
          <w:rFonts w:ascii="Bookman Old Style" w:hAnsi="Bookman Old Style"/>
          <w:sz w:val="28"/>
          <w:szCs w:val="28"/>
        </w:rPr>
        <w:t>ía</w:t>
      </w:r>
      <w:r w:rsidR="007800AF">
        <w:rPr>
          <w:rFonts w:ascii="Bookman Old Style" w:hAnsi="Bookman Old Style"/>
          <w:sz w:val="28"/>
          <w:szCs w:val="28"/>
        </w:rPr>
        <w:t>, tuvo que seguir soportando</w:t>
      </w:r>
      <w:r w:rsidR="00382CFA">
        <w:rPr>
          <w:rFonts w:ascii="Bookman Old Style" w:hAnsi="Bookman Old Style"/>
          <w:sz w:val="28"/>
          <w:szCs w:val="28"/>
        </w:rPr>
        <w:t xml:space="preserve"> al hombre</w:t>
      </w:r>
      <w:r w:rsidR="007800AF">
        <w:rPr>
          <w:rFonts w:ascii="Bookman Old Style" w:hAnsi="Bookman Old Style"/>
          <w:sz w:val="28"/>
          <w:szCs w:val="28"/>
        </w:rPr>
        <w:t xml:space="preserve"> </w:t>
      </w:r>
      <w:r w:rsidR="00382CFA">
        <w:rPr>
          <w:rFonts w:ascii="Bookman Old Style" w:hAnsi="Bookman Old Style"/>
          <w:sz w:val="28"/>
          <w:szCs w:val="28"/>
        </w:rPr>
        <w:t xml:space="preserve">a su lado, en la misma casa, temerosa de que si lo obligaba a marcharse se llevara </w:t>
      </w:r>
      <w:r w:rsidR="00BE1C91">
        <w:rPr>
          <w:rFonts w:ascii="Bookman Old Style" w:hAnsi="Bookman Old Style"/>
          <w:sz w:val="28"/>
          <w:szCs w:val="28"/>
        </w:rPr>
        <w:t xml:space="preserve">con él a </w:t>
      </w:r>
      <w:r w:rsidR="00382CFA">
        <w:rPr>
          <w:rFonts w:ascii="Bookman Old Style" w:hAnsi="Bookman Old Style"/>
          <w:sz w:val="28"/>
          <w:szCs w:val="28"/>
        </w:rPr>
        <w:t xml:space="preserve">su </w:t>
      </w:r>
      <w:r w:rsidR="00BE1C91">
        <w:rPr>
          <w:rFonts w:ascii="Bookman Old Style" w:hAnsi="Bookman Old Style"/>
          <w:sz w:val="28"/>
          <w:szCs w:val="28"/>
        </w:rPr>
        <w:t>hija. S</w:t>
      </w:r>
      <w:r w:rsidR="00382CFA">
        <w:rPr>
          <w:rFonts w:ascii="Bookman Old Style" w:hAnsi="Bookman Old Style"/>
          <w:sz w:val="28"/>
          <w:szCs w:val="28"/>
        </w:rPr>
        <w:t>e deduce</w:t>
      </w:r>
      <w:r w:rsidR="00BE1C91">
        <w:rPr>
          <w:rFonts w:ascii="Bookman Old Style" w:hAnsi="Bookman Old Style"/>
          <w:sz w:val="28"/>
          <w:szCs w:val="28"/>
        </w:rPr>
        <w:t xml:space="preserve"> lo anterior</w:t>
      </w:r>
      <w:r w:rsidR="00382CFA">
        <w:rPr>
          <w:rFonts w:ascii="Bookman Old Style" w:hAnsi="Bookman Old Style"/>
          <w:sz w:val="28"/>
          <w:szCs w:val="28"/>
        </w:rPr>
        <w:t xml:space="preserve"> de la entrevista que rindió la hermana de la v</w:t>
      </w:r>
      <w:r w:rsidR="00BE1C91">
        <w:rPr>
          <w:rFonts w:ascii="Bookman Old Style" w:hAnsi="Bookman Old Style"/>
          <w:sz w:val="28"/>
          <w:szCs w:val="28"/>
        </w:rPr>
        <w:t>íctima. Esta afirmó, en efecto,</w:t>
      </w:r>
      <w:r w:rsidR="00A55F8A">
        <w:rPr>
          <w:rFonts w:ascii="Bookman Old Style" w:hAnsi="Bookman Old Style"/>
          <w:sz w:val="28"/>
          <w:szCs w:val="28"/>
        </w:rPr>
        <w:t xml:space="preserve"> que constantemente</w:t>
      </w:r>
      <w:r w:rsidR="00382CFA">
        <w:rPr>
          <w:rFonts w:ascii="Bookman Old Style" w:hAnsi="Bookman Old Style"/>
          <w:sz w:val="28"/>
          <w:szCs w:val="28"/>
        </w:rPr>
        <w:t xml:space="preserve"> “</w:t>
      </w:r>
      <w:r w:rsidR="00382CFA" w:rsidRPr="00382CFA">
        <w:rPr>
          <w:rFonts w:ascii="Bookman Old Style" w:hAnsi="Bookman Old Style"/>
          <w:i/>
          <w:sz w:val="28"/>
          <w:szCs w:val="28"/>
        </w:rPr>
        <w:t>Sandra lo echaba de la casa y él no se iba</w:t>
      </w:r>
      <w:r w:rsidR="00382CFA">
        <w:rPr>
          <w:rFonts w:ascii="Bookman Old Style" w:hAnsi="Bookman Old Style"/>
          <w:sz w:val="28"/>
          <w:szCs w:val="28"/>
        </w:rPr>
        <w:t xml:space="preserve">”. Y </w:t>
      </w:r>
      <w:r w:rsidR="00BE1C91">
        <w:rPr>
          <w:rFonts w:ascii="Bookman Old Style" w:hAnsi="Bookman Old Style"/>
          <w:sz w:val="28"/>
          <w:szCs w:val="28"/>
        </w:rPr>
        <w:t xml:space="preserve">sólo </w:t>
      </w:r>
      <w:r w:rsidR="00382CFA">
        <w:rPr>
          <w:rFonts w:ascii="Bookman Old Style" w:hAnsi="Bookman Old Style"/>
          <w:sz w:val="28"/>
          <w:szCs w:val="28"/>
        </w:rPr>
        <w:t xml:space="preserve">accedió a hacerlo después de que un día, </w:t>
      </w:r>
      <w:r w:rsidR="00A55F8A">
        <w:rPr>
          <w:rFonts w:ascii="Bookman Old Style" w:hAnsi="Bookman Old Style"/>
          <w:sz w:val="28"/>
          <w:szCs w:val="28"/>
        </w:rPr>
        <w:t>dos</w:t>
      </w:r>
      <w:r w:rsidR="007C677D">
        <w:rPr>
          <w:rFonts w:ascii="Bookman Old Style" w:hAnsi="Bookman Old Style"/>
          <w:sz w:val="28"/>
          <w:szCs w:val="28"/>
        </w:rPr>
        <w:t xml:space="preserve"> meses antes de los hechos, </w:t>
      </w:r>
      <w:r w:rsidR="00382CFA">
        <w:rPr>
          <w:rFonts w:ascii="Bookman Old Style" w:hAnsi="Bookman Old Style"/>
          <w:sz w:val="28"/>
          <w:szCs w:val="28"/>
        </w:rPr>
        <w:t>por e</w:t>
      </w:r>
      <w:r w:rsidR="00BE1C91">
        <w:rPr>
          <w:rFonts w:ascii="Bookman Old Style" w:hAnsi="Bookman Old Style"/>
          <w:sz w:val="28"/>
          <w:szCs w:val="28"/>
        </w:rPr>
        <w:t xml:space="preserve">ncontrarla </w:t>
      </w:r>
      <w:r w:rsidR="00382CFA">
        <w:rPr>
          <w:rFonts w:ascii="Bookman Old Style" w:hAnsi="Bookman Old Style"/>
          <w:sz w:val="28"/>
          <w:szCs w:val="28"/>
        </w:rPr>
        <w:t>chateando</w:t>
      </w:r>
      <w:r w:rsidR="00BE1C91">
        <w:rPr>
          <w:rFonts w:ascii="Bookman Old Style" w:hAnsi="Bookman Old Style"/>
          <w:sz w:val="28"/>
          <w:szCs w:val="28"/>
        </w:rPr>
        <w:t xml:space="preserve"> “</w:t>
      </w:r>
      <w:r w:rsidR="00BE1C91">
        <w:rPr>
          <w:rFonts w:ascii="Bookman Old Style" w:hAnsi="Bookman Old Style"/>
          <w:i/>
          <w:sz w:val="28"/>
          <w:szCs w:val="28"/>
        </w:rPr>
        <w:t>en F</w:t>
      </w:r>
      <w:r w:rsidR="00BE1C91" w:rsidRPr="00BE1C91">
        <w:rPr>
          <w:rFonts w:ascii="Bookman Old Style" w:hAnsi="Bookman Old Style"/>
          <w:i/>
          <w:sz w:val="28"/>
          <w:szCs w:val="28"/>
        </w:rPr>
        <w:t>acebook</w:t>
      </w:r>
      <w:r w:rsidR="00BE1C91">
        <w:rPr>
          <w:rFonts w:ascii="Bookman Old Style" w:hAnsi="Bookman Old Style"/>
          <w:sz w:val="28"/>
          <w:szCs w:val="28"/>
        </w:rPr>
        <w:t>”</w:t>
      </w:r>
      <w:r w:rsidR="00382CFA">
        <w:rPr>
          <w:rFonts w:ascii="Bookman Old Style" w:hAnsi="Bookman Old Style"/>
          <w:sz w:val="28"/>
          <w:szCs w:val="28"/>
        </w:rPr>
        <w:t xml:space="preserve">, le propinó varios puñetazos. </w:t>
      </w:r>
      <w:r w:rsidR="0003351E">
        <w:rPr>
          <w:rFonts w:ascii="Bookman Old Style" w:hAnsi="Bookman Old Style"/>
          <w:sz w:val="28"/>
          <w:szCs w:val="28"/>
        </w:rPr>
        <w:t>El hombre se fue a vivir cerca.</w:t>
      </w:r>
    </w:p>
    <w:p w14:paraId="553D25FD" w14:textId="77777777" w:rsidR="00841268" w:rsidRDefault="00841268" w:rsidP="009A7706">
      <w:pPr>
        <w:pStyle w:val="Sangradetextonormal"/>
        <w:ind w:right="-7" w:firstLine="708"/>
        <w:rPr>
          <w:rFonts w:ascii="Bookman Old Style" w:hAnsi="Bookman Old Style"/>
          <w:sz w:val="28"/>
          <w:szCs w:val="28"/>
        </w:rPr>
      </w:pPr>
    </w:p>
    <w:p w14:paraId="553D25FE" w14:textId="77777777" w:rsidR="0003351E" w:rsidRDefault="001B67A6" w:rsidP="0003351E">
      <w:pPr>
        <w:pStyle w:val="Sangradetextonormal"/>
        <w:ind w:right="-7" w:firstLine="708"/>
        <w:rPr>
          <w:rFonts w:ascii="Bookman Old Style" w:hAnsi="Bookman Old Style"/>
          <w:sz w:val="28"/>
          <w:szCs w:val="28"/>
        </w:rPr>
      </w:pPr>
      <w:r>
        <w:rPr>
          <w:rFonts w:ascii="Bookman Old Style" w:hAnsi="Bookman Old Style"/>
          <w:sz w:val="28"/>
          <w:szCs w:val="28"/>
        </w:rPr>
        <w:t>La cadena de violencia, al irse ORTIZ RAMÍREZ, no se detuvo. Aument</w:t>
      </w:r>
      <w:r w:rsidR="00A55F8A">
        <w:rPr>
          <w:rFonts w:ascii="Bookman Old Style" w:hAnsi="Bookman Old Style"/>
          <w:sz w:val="28"/>
          <w:szCs w:val="28"/>
        </w:rPr>
        <w:t>ó si se tiene en cuenta e</w:t>
      </w:r>
      <w:r>
        <w:rPr>
          <w:rFonts w:ascii="Bookman Old Style" w:hAnsi="Bookman Old Style"/>
          <w:sz w:val="28"/>
          <w:szCs w:val="28"/>
        </w:rPr>
        <w:t xml:space="preserve">l acoso constante a que sometió </w:t>
      </w:r>
      <w:r w:rsidR="00391D25">
        <w:rPr>
          <w:rFonts w:ascii="Bookman Old Style" w:hAnsi="Bookman Old Style"/>
          <w:sz w:val="28"/>
          <w:szCs w:val="28"/>
        </w:rPr>
        <w:t xml:space="preserve">a </w:t>
      </w:r>
      <w:r w:rsidR="00A55F8A">
        <w:rPr>
          <w:rFonts w:ascii="Bookman Old Style" w:hAnsi="Bookman Old Style"/>
          <w:sz w:val="28"/>
          <w:szCs w:val="28"/>
        </w:rPr>
        <w:t>la mujer durante esos dos meses</w:t>
      </w:r>
      <w:r>
        <w:rPr>
          <w:rFonts w:ascii="Bookman Old Style" w:hAnsi="Bookman Old Style"/>
          <w:sz w:val="28"/>
          <w:szCs w:val="28"/>
        </w:rPr>
        <w:t xml:space="preserve">. </w:t>
      </w:r>
      <w:r w:rsidR="00391D25">
        <w:rPr>
          <w:rFonts w:ascii="Bookman Old Style" w:hAnsi="Bookman Old Style"/>
          <w:sz w:val="28"/>
          <w:szCs w:val="28"/>
        </w:rPr>
        <w:t>“</w:t>
      </w:r>
      <w:r w:rsidR="00A55F8A">
        <w:rPr>
          <w:rFonts w:ascii="Bookman Old Style" w:hAnsi="Bookman Old Style"/>
          <w:i/>
          <w:sz w:val="28"/>
          <w:szCs w:val="28"/>
        </w:rPr>
        <w:t>A toda</w:t>
      </w:r>
      <w:r w:rsidR="00391D25" w:rsidRPr="00391D25">
        <w:rPr>
          <w:rFonts w:ascii="Bookman Old Style" w:hAnsi="Bookman Old Style"/>
          <w:i/>
          <w:sz w:val="28"/>
          <w:szCs w:val="28"/>
        </w:rPr>
        <w:t>s las horas</w:t>
      </w:r>
      <w:r w:rsidR="00391D25">
        <w:rPr>
          <w:rFonts w:ascii="Bookman Old Style" w:hAnsi="Bookman Old Style"/>
          <w:sz w:val="28"/>
          <w:szCs w:val="28"/>
        </w:rPr>
        <w:t>” –recordó Flor Alba Velásquez Correa— la llamaba a sus teléfonos fijo y celular “</w:t>
      </w:r>
      <w:r w:rsidR="00391D25" w:rsidRPr="00391D25">
        <w:rPr>
          <w:rFonts w:ascii="Bookman Old Style" w:hAnsi="Bookman Old Style"/>
          <w:i/>
          <w:sz w:val="28"/>
          <w:szCs w:val="28"/>
        </w:rPr>
        <w:t>para comprobar que ella estaba sola</w:t>
      </w:r>
      <w:r w:rsidR="00391D25">
        <w:rPr>
          <w:rFonts w:ascii="Bookman Old Style" w:hAnsi="Bookman Old Style"/>
          <w:sz w:val="28"/>
          <w:szCs w:val="28"/>
        </w:rPr>
        <w:t>” y</w:t>
      </w:r>
      <w:r w:rsidR="00A55F8A">
        <w:rPr>
          <w:rFonts w:ascii="Bookman Old Style" w:hAnsi="Bookman Old Style"/>
          <w:sz w:val="28"/>
          <w:szCs w:val="28"/>
        </w:rPr>
        <w:t xml:space="preserve"> </w:t>
      </w:r>
      <w:r w:rsidR="00391D25">
        <w:rPr>
          <w:rFonts w:ascii="Bookman Old Style" w:hAnsi="Bookman Old Style"/>
          <w:sz w:val="28"/>
          <w:szCs w:val="28"/>
        </w:rPr>
        <w:t>los viernes</w:t>
      </w:r>
      <w:r w:rsidR="00A55F8A">
        <w:rPr>
          <w:rFonts w:ascii="Bookman Old Style" w:hAnsi="Bookman Old Style"/>
          <w:sz w:val="28"/>
          <w:szCs w:val="28"/>
        </w:rPr>
        <w:t xml:space="preserve">, por lo general, </w:t>
      </w:r>
      <w:r w:rsidR="00391D25">
        <w:rPr>
          <w:rFonts w:ascii="Bookman Old Style" w:hAnsi="Bookman Old Style"/>
          <w:sz w:val="28"/>
          <w:szCs w:val="28"/>
        </w:rPr>
        <w:t xml:space="preserve">iba embriagado </w:t>
      </w:r>
      <w:r w:rsidR="00A55F8A">
        <w:rPr>
          <w:rFonts w:ascii="Bookman Old Style" w:hAnsi="Bookman Old Style"/>
          <w:sz w:val="28"/>
          <w:szCs w:val="28"/>
        </w:rPr>
        <w:t>h</w:t>
      </w:r>
      <w:r w:rsidR="00391D25">
        <w:rPr>
          <w:rFonts w:ascii="Bookman Old Style" w:hAnsi="Bookman Old Style"/>
          <w:sz w:val="28"/>
          <w:szCs w:val="28"/>
        </w:rPr>
        <w:t>a</w:t>
      </w:r>
      <w:r w:rsidR="00A55F8A">
        <w:rPr>
          <w:rFonts w:ascii="Bookman Old Style" w:hAnsi="Bookman Old Style"/>
          <w:sz w:val="28"/>
          <w:szCs w:val="28"/>
        </w:rPr>
        <w:t>sta el frente de</w:t>
      </w:r>
      <w:r w:rsidR="0021691E">
        <w:rPr>
          <w:rFonts w:ascii="Bookman Old Style" w:hAnsi="Bookman Old Style"/>
          <w:sz w:val="28"/>
          <w:szCs w:val="28"/>
        </w:rPr>
        <w:t xml:space="preserve"> su</w:t>
      </w:r>
      <w:r w:rsidR="00391D25">
        <w:rPr>
          <w:rFonts w:ascii="Bookman Old Style" w:hAnsi="Bookman Old Style"/>
          <w:sz w:val="28"/>
          <w:szCs w:val="28"/>
        </w:rPr>
        <w:t xml:space="preserve"> casa y le lanzaba amenazas. </w:t>
      </w:r>
      <w:r w:rsidR="00A55F8A">
        <w:rPr>
          <w:rFonts w:ascii="Bookman Old Style" w:hAnsi="Bookman Old Style"/>
          <w:sz w:val="28"/>
          <w:szCs w:val="28"/>
        </w:rPr>
        <w:t>Por “</w:t>
      </w:r>
      <w:r w:rsidR="00A55F8A" w:rsidRPr="00A55F8A">
        <w:rPr>
          <w:rFonts w:ascii="Bookman Old Style" w:hAnsi="Bookman Old Style"/>
          <w:i/>
          <w:sz w:val="28"/>
          <w:szCs w:val="28"/>
        </w:rPr>
        <w:t>sobre su cadáver</w:t>
      </w:r>
      <w:r w:rsidR="00A55F8A">
        <w:rPr>
          <w:rFonts w:ascii="Bookman Old Style" w:hAnsi="Bookman Old Style"/>
          <w:sz w:val="28"/>
          <w:szCs w:val="28"/>
        </w:rPr>
        <w:t>” se conseguiría otro, le hab</w:t>
      </w:r>
      <w:r w:rsidR="0021691E">
        <w:rPr>
          <w:rFonts w:ascii="Bookman Old Style" w:hAnsi="Bookman Old Style"/>
          <w:sz w:val="28"/>
          <w:szCs w:val="28"/>
        </w:rPr>
        <w:t>ía dicho al marcharse de su lado</w:t>
      </w:r>
      <w:r w:rsidR="00A55F8A">
        <w:rPr>
          <w:rFonts w:ascii="Bookman Old Style" w:hAnsi="Bookman Old Style"/>
          <w:sz w:val="28"/>
          <w:szCs w:val="28"/>
        </w:rPr>
        <w:t>. “</w:t>
      </w:r>
      <w:r w:rsidR="00A55F8A" w:rsidRPr="001237C7">
        <w:rPr>
          <w:rFonts w:ascii="Bookman Old Style" w:hAnsi="Bookman Old Style"/>
          <w:i/>
          <w:sz w:val="28"/>
          <w:szCs w:val="28"/>
        </w:rPr>
        <w:t>Perra sucia te voy a matar</w:t>
      </w:r>
      <w:r w:rsidR="00A55F8A">
        <w:rPr>
          <w:rFonts w:ascii="Bookman Old Style" w:hAnsi="Bookman Old Style"/>
          <w:sz w:val="28"/>
          <w:szCs w:val="28"/>
        </w:rPr>
        <w:t>”</w:t>
      </w:r>
      <w:r w:rsidR="001237C7">
        <w:rPr>
          <w:rFonts w:ascii="Bookman Old Style" w:hAnsi="Bookman Old Style"/>
          <w:sz w:val="28"/>
          <w:szCs w:val="28"/>
        </w:rPr>
        <w:t xml:space="preserve">, le gritó algunas veces </w:t>
      </w:r>
      <w:r w:rsidR="001237C7">
        <w:rPr>
          <w:rFonts w:ascii="Bookman Old Style" w:hAnsi="Bookman Old Style"/>
          <w:sz w:val="28"/>
          <w:szCs w:val="28"/>
        </w:rPr>
        <w:lastRenderedPageBreak/>
        <w:t xml:space="preserve">en sus borracheras. Unos quince días antes del homicidio, según la declaración de la señora Velásquez Correa ante la Policía Judicial, </w:t>
      </w:r>
      <w:r w:rsidR="001237C7" w:rsidRPr="0003351E">
        <w:rPr>
          <w:rFonts w:ascii="Bookman Old Style" w:hAnsi="Bookman Old Style"/>
          <w:i/>
          <w:sz w:val="28"/>
          <w:szCs w:val="28"/>
        </w:rPr>
        <w:t>“</w:t>
      </w:r>
      <w:r w:rsidR="0003351E" w:rsidRPr="0003351E">
        <w:rPr>
          <w:rFonts w:ascii="Bookman Old Style" w:hAnsi="Bookman Old Style"/>
          <w:i/>
          <w:sz w:val="28"/>
          <w:szCs w:val="28"/>
        </w:rPr>
        <w:t>…</w:t>
      </w:r>
      <w:r w:rsidR="001237C7" w:rsidRPr="0003351E">
        <w:rPr>
          <w:rFonts w:ascii="Bookman Old Style" w:hAnsi="Bookman Old Style"/>
          <w:i/>
          <w:sz w:val="28"/>
          <w:szCs w:val="28"/>
        </w:rPr>
        <w:t>Alex se emborrachó mucho y subi</w:t>
      </w:r>
      <w:r w:rsidR="0035078F">
        <w:rPr>
          <w:rFonts w:ascii="Bookman Old Style" w:hAnsi="Bookman Old Style"/>
          <w:i/>
          <w:sz w:val="28"/>
          <w:szCs w:val="28"/>
        </w:rPr>
        <w:t>ó y le gritó</w:t>
      </w:r>
      <w:r w:rsidR="001237C7" w:rsidRPr="0003351E">
        <w:rPr>
          <w:rFonts w:ascii="Bookman Old Style" w:hAnsi="Bookman Old Style"/>
          <w:i/>
          <w:sz w:val="28"/>
          <w:szCs w:val="28"/>
        </w:rPr>
        <w:t xml:space="preserve"> que le regalara la niña a la tía, o sea a mí, o que se la entregara a Bienestar Familiar que en cualquier momento a ella le iba a pasar algo</w:t>
      </w:r>
      <w:r w:rsidR="0003351E" w:rsidRPr="0003351E">
        <w:rPr>
          <w:rFonts w:ascii="Bookman Old Style" w:hAnsi="Bookman Old Style"/>
          <w:i/>
          <w:sz w:val="28"/>
          <w:szCs w:val="28"/>
        </w:rPr>
        <w:t>…</w:t>
      </w:r>
      <w:r w:rsidR="0003351E">
        <w:rPr>
          <w:rFonts w:ascii="Bookman Old Style" w:hAnsi="Bookman Old Style"/>
          <w:sz w:val="28"/>
          <w:szCs w:val="28"/>
        </w:rPr>
        <w:t>”.</w:t>
      </w:r>
    </w:p>
    <w:p w14:paraId="553D25FF" w14:textId="77777777" w:rsidR="0003351E" w:rsidRDefault="0003351E" w:rsidP="0003351E">
      <w:pPr>
        <w:pStyle w:val="Sangradetextonormal"/>
        <w:ind w:right="-7" w:firstLine="708"/>
        <w:rPr>
          <w:rFonts w:ascii="Bookman Old Style" w:hAnsi="Bookman Old Style"/>
          <w:sz w:val="28"/>
          <w:szCs w:val="28"/>
        </w:rPr>
      </w:pPr>
    </w:p>
    <w:p w14:paraId="553D2600" w14:textId="77777777" w:rsidR="001237C7" w:rsidRDefault="0003351E" w:rsidP="0003351E">
      <w:pPr>
        <w:pStyle w:val="Sangradetextonormal"/>
        <w:ind w:right="-7" w:firstLine="708"/>
        <w:rPr>
          <w:rFonts w:ascii="Bookman Old Style" w:hAnsi="Bookman Old Style"/>
          <w:sz w:val="28"/>
          <w:szCs w:val="28"/>
        </w:rPr>
      </w:pPr>
      <w:r>
        <w:rPr>
          <w:rFonts w:ascii="Bookman Old Style" w:hAnsi="Bookman Old Style"/>
          <w:sz w:val="28"/>
          <w:szCs w:val="28"/>
        </w:rPr>
        <w:t>Agregó la entrevistada que en la semana que siguió “…</w:t>
      </w:r>
      <w:r w:rsidRPr="00E143AE">
        <w:rPr>
          <w:rFonts w:ascii="Bookman Old Style" w:hAnsi="Bookman Old Style"/>
          <w:i/>
          <w:sz w:val="28"/>
          <w:szCs w:val="28"/>
        </w:rPr>
        <w:t xml:space="preserve">ella le dijo que se fuera de por ahí que no quería volverlo a ver, que se fuera y que hiciera una vida y Alex le dijo que sí que él se pensaba ir, y le dijo a la niña </w:t>
      </w:r>
      <w:r w:rsidRPr="00E143AE">
        <w:rPr>
          <w:rFonts w:ascii="Bookman Old Style" w:hAnsi="Bookman Old Style"/>
          <w:sz w:val="28"/>
          <w:szCs w:val="28"/>
        </w:rPr>
        <w:t>(la hija)</w:t>
      </w:r>
      <w:r w:rsidRPr="00E143AE">
        <w:rPr>
          <w:rFonts w:ascii="Bookman Old Style" w:hAnsi="Bookman Old Style"/>
          <w:i/>
          <w:sz w:val="28"/>
          <w:szCs w:val="28"/>
        </w:rPr>
        <w:t xml:space="preserve"> que se iba a ir y que era para lejos</w:t>
      </w:r>
      <w:r w:rsidR="00E143AE" w:rsidRPr="00E143AE">
        <w:rPr>
          <w:rFonts w:ascii="Bookman Old Style" w:hAnsi="Bookman Old Style"/>
          <w:i/>
          <w:sz w:val="28"/>
          <w:szCs w:val="28"/>
        </w:rPr>
        <w:t>, que porque la mamá lo quería hacer matar y ya no lo quería y se quería conseguir a otro</w:t>
      </w:r>
      <w:r w:rsidR="00E143AE">
        <w:rPr>
          <w:rFonts w:ascii="Bookman Old Style" w:hAnsi="Bookman Old Style"/>
          <w:sz w:val="28"/>
          <w:szCs w:val="28"/>
        </w:rPr>
        <w:t>”.</w:t>
      </w:r>
    </w:p>
    <w:p w14:paraId="553D2601" w14:textId="77777777" w:rsidR="00E143AE" w:rsidRDefault="00E143AE" w:rsidP="0003351E">
      <w:pPr>
        <w:pStyle w:val="Sangradetextonormal"/>
        <w:ind w:right="-7" w:firstLine="708"/>
        <w:rPr>
          <w:rFonts w:ascii="Bookman Old Style" w:hAnsi="Bookman Old Style"/>
          <w:sz w:val="28"/>
          <w:szCs w:val="28"/>
        </w:rPr>
      </w:pPr>
    </w:p>
    <w:p w14:paraId="553D2602" w14:textId="77777777" w:rsidR="00E143AE" w:rsidRDefault="0035078F" w:rsidP="0003351E">
      <w:pPr>
        <w:pStyle w:val="Sangradetextonormal"/>
        <w:ind w:right="-7" w:firstLine="708"/>
        <w:rPr>
          <w:rFonts w:ascii="Bookman Old Style" w:hAnsi="Bookman Old Style"/>
          <w:sz w:val="28"/>
          <w:szCs w:val="28"/>
        </w:rPr>
      </w:pPr>
      <w:r>
        <w:rPr>
          <w:rFonts w:ascii="Bookman Old Style" w:hAnsi="Bookman Old Style"/>
          <w:sz w:val="28"/>
          <w:szCs w:val="28"/>
        </w:rPr>
        <w:t>Lo que sucedió el viernes anterior al crimen y el sábado cuando ocurrió, lo contó la declarante en los siguientes términos:</w:t>
      </w:r>
    </w:p>
    <w:p w14:paraId="553D2603" w14:textId="77777777" w:rsidR="0035078F" w:rsidRDefault="0035078F" w:rsidP="0035078F">
      <w:pPr>
        <w:pStyle w:val="Sangradetextonormal"/>
        <w:ind w:right="-7" w:firstLine="0"/>
        <w:rPr>
          <w:rFonts w:ascii="Bookman Old Style" w:hAnsi="Bookman Old Style"/>
          <w:sz w:val="28"/>
          <w:szCs w:val="28"/>
        </w:rPr>
      </w:pPr>
    </w:p>
    <w:p w14:paraId="553D2604" w14:textId="77777777" w:rsidR="0021691E" w:rsidRPr="00333025" w:rsidRDefault="0035078F" w:rsidP="0021691E">
      <w:pPr>
        <w:pStyle w:val="Sangradetextonormal"/>
        <w:ind w:left="709" w:right="-7" w:firstLine="0"/>
        <w:rPr>
          <w:rFonts w:ascii="Bookman Old Style" w:hAnsi="Bookman Old Style"/>
          <w:sz w:val="28"/>
          <w:szCs w:val="28"/>
        </w:rPr>
      </w:pPr>
      <w:r w:rsidRPr="00333025">
        <w:rPr>
          <w:rFonts w:ascii="Bookman Old Style" w:hAnsi="Bookman Old Style"/>
          <w:sz w:val="28"/>
          <w:szCs w:val="28"/>
        </w:rPr>
        <w:t>“…</w:t>
      </w:r>
      <w:r w:rsidRPr="00333025">
        <w:rPr>
          <w:rFonts w:ascii="Bookman Old Style" w:hAnsi="Bookman Old Style"/>
          <w:i/>
          <w:sz w:val="28"/>
          <w:szCs w:val="28"/>
        </w:rPr>
        <w:t xml:space="preserve">este viernes que pasó Sandra se fue por urgencias para donde quedaba el seguro social porque tenía un pie hinchado de un tatuaje que se hizo, y Alexánder llamó y la niña contestó y le dijo que la mamá estaba donde el médico y Alex le dijo que no que ella estaba con el mozo, a las diez de la noche ella le contestó el teléfono de la casa y ella le dijo marica deje de </w:t>
      </w:r>
      <w:proofErr w:type="spellStart"/>
      <w:r w:rsidRPr="00333025">
        <w:rPr>
          <w:rFonts w:ascii="Bookman Old Style" w:hAnsi="Bookman Old Style"/>
          <w:i/>
          <w:sz w:val="28"/>
          <w:szCs w:val="28"/>
        </w:rPr>
        <w:t>chimbiarme</w:t>
      </w:r>
      <w:proofErr w:type="spellEnd"/>
      <w:r w:rsidRPr="00333025">
        <w:rPr>
          <w:rFonts w:ascii="Bookman Old Style" w:hAnsi="Bookman Old Style"/>
          <w:i/>
          <w:sz w:val="28"/>
          <w:szCs w:val="28"/>
        </w:rPr>
        <w:t xml:space="preserve">, que yo no tengo ningún mozo, vos no </w:t>
      </w:r>
      <w:r w:rsidR="00EC3CC5" w:rsidRPr="00333025">
        <w:rPr>
          <w:rFonts w:ascii="Bookman Old Style" w:hAnsi="Bookman Old Style"/>
          <w:i/>
          <w:sz w:val="28"/>
          <w:szCs w:val="28"/>
        </w:rPr>
        <w:t>ves que ni siquiera salgo de la</w:t>
      </w:r>
      <w:r w:rsidRPr="00333025">
        <w:rPr>
          <w:rFonts w:ascii="Bookman Old Style" w:hAnsi="Bookman Old Style"/>
          <w:i/>
          <w:sz w:val="28"/>
          <w:szCs w:val="28"/>
        </w:rPr>
        <w:t xml:space="preserve"> </w:t>
      </w:r>
      <w:proofErr w:type="spellStart"/>
      <w:r w:rsidRPr="00333025">
        <w:rPr>
          <w:rFonts w:ascii="Bookman Old Style" w:hAnsi="Bookman Old Style"/>
          <w:i/>
          <w:sz w:val="28"/>
          <w:szCs w:val="28"/>
        </w:rPr>
        <w:t>hijueputa</w:t>
      </w:r>
      <w:proofErr w:type="spellEnd"/>
      <w:r w:rsidRPr="00333025">
        <w:rPr>
          <w:rFonts w:ascii="Bookman Old Style" w:hAnsi="Bookman Old Style"/>
          <w:i/>
          <w:sz w:val="28"/>
          <w:szCs w:val="28"/>
        </w:rPr>
        <w:t xml:space="preserve"> casa</w:t>
      </w:r>
      <w:r w:rsidR="001F7721" w:rsidRPr="00333025">
        <w:rPr>
          <w:rFonts w:ascii="Bookman Old Style" w:hAnsi="Bookman Old Style"/>
          <w:i/>
          <w:sz w:val="28"/>
          <w:szCs w:val="28"/>
        </w:rPr>
        <w:t xml:space="preserve"> le tiró el teléfono</w:t>
      </w:r>
      <w:r w:rsidR="0011040E" w:rsidRPr="00333025">
        <w:rPr>
          <w:rFonts w:ascii="Bookman Old Style" w:hAnsi="Bookman Old Style"/>
          <w:i/>
          <w:sz w:val="28"/>
          <w:szCs w:val="28"/>
        </w:rPr>
        <w:t xml:space="preserve"> y le apagó el celular</w:t>
      </w:r>
      <w:r w:rsidR="001F7721" w:rsidRPr="00333025">
        <w:rPr>
          <w:rFonts w:ascii="Bookman Old Style" w:hAnsi="Bookman Old Style"/>
          <w:i/>
          <w:sz w:val="28"/>
          <w:szCs w:val="28"/>
        </w:rPr>
        <w:t>, el sábado la llamó a las 9 de la mañana</w:t>
      </w:r>
      <w:r w:rsidR="00F07A4E" w:rsidRPr="00333025">
        <w:rPr>
          <w:rFonts w:ascii="Bookman Old Style" w:hAnsi="Bookman Old Style"/>
          <w:i/>
          <w:sz w:val="28"/>
          <w:szCs w:val="28"/>
        </w:rPr>
        <w:t xml:space="preserve"> le dijo que le pasara a la niña que tenía que hablar con ella, y Alex le dijo a la niña que él la quería mucho y que todo lo que pasaba era por amor, y que le dijera a la tía o sea a m</w:t>
      </w:r>
      <w:r w:rsidR="005756EC" w:rsidRPr="00333025">
        <w:rPr>
          <w:rFonts w:ascii="Bookman Old Style" w:hAnsi="Bookman Old Style"/>
          <w:i/>
          <w:sz w:val="28"/>
          <w:szCs w:val="28"/>
        </w:rPr>
        <w:t>í</w:t>
      </w:r>
      <w:r w:rsidR="00F07A4E" w:rsidRPr="00333025">
        <w:rPr>
          <w:rFonts w:ascii="Bookman Old Style" w:hAnsi="Bookman Old Style"/>
          <w:i/>
          <w:sz w:val="28"/>
          <w:szCs w:val="28"/>
        </w:rPr>
        <w:t xml:space="preserve"> y a la hermanita que la </w:t>
      </w:r>
      <w:r w:rsidR="00F07A4E" w:rsidRPr="00333025">
        <w:rPr>
          <w:rFonts w:ascii="Bookman Old Style" w:hAnsi="Bookman Old Style"/>
          <w:i/>
          <w:sz w:val="28"/>
          <w:szCs w:val="28"/>
        </w:rPr>
        <w:lastRenderedPageBreak/>
        <w:t>cuidaran mucho, a las once de la mañana Alex volvi</w:t>
      </w:r>
      <w:r w:rsidR="008B0D94" w:rsidRPr="00333025">
        <w:rPr>
          <w:rFonts w:ascii="Bookman Old Style" w:hAnsi="Bookman Old Style"/>
          <w:i/>
          <w:sz w:val="28"/>
          <w:szCs w:val="28"/>
        </w:rPr>
        <w:t xml:space="preserve">ó a llamar y Sandra </w:t>
      </w:r>
      <w:r w:rsidR="00F07A4E" w:rsidRPr="00333025">
        <w:rPr>
          <w:rFonts w:ascii="Bookman Old Style" w:hAnsi="Bookman Old Style"/>
          <w:i/>
          <w:sz w:val="28"/>
          <w:szCs w:val="28"/>
        </w:rPr>
        <w:t>le dio el afán que tenía que salir que tenía que salir, se bañó y se colocó una blusa unas chanchas y me dijo a mí: Flor no me demoro, yo baj</w:t>
      </w:r>
      <w:r w:rsidR="008B0D94" w:rsidRPr="00333025">
        <w:rPr>
          <w:rFonts w:ascii="Bookman Old Style" w:hAnsi="Bookman Old Style"/>
          <w:i/>
          <w:sz w:val="28"/>
          <w:szCs w:val="28"/>
        </w:rPr>
        <w:t>o</w:t>
      </w:r>
      <w:r w:rsidR="00F07A4E" w:rsidRPr="00333025">
        <w:rPr>
          <w:rFonts w:ascii="Bookman Old Style" w:hAnsi="Bookman Old Style"/>
          <w:i/>
          <w:sz w:val="28"/>
          <w:szCs w:val="28"/>
        </w:rPr>
        <w:t xml:space="preserve"> hasta el </w:t>
      </w:r>
      <w:proofErr w:type="spellStart"/>
      <w:r w:rsidR="00F07A4E" w:rsidRPr="00333025">
        <w:rPr>
          <w:rFonts w:ascii="Bookman Old Style" w:hAnsi="Bookman Old Style"/>
          <w:i/>
          <w:sz w:val="28"/>
          <w:szCs w:val="28"/>
        </w:rPr>
        <w:t>cuadradero</w:t>
      </w:r>
      <w:proofErr w:type="spellEnd"/>
      <w:r w:rsidR="00F07A4E" w:rsidRPr="00333025">
        <w:rPr>
          <w:rFonts w:ascii="Bookman Old Style" w:hAnsi="Bookman Old Style"/>
          <w:i/>
          <w:sz w:val="28"/>
          <w:szCs w:val="28"/>
        </w:rPr>
        <w:t xml:space="preserve"> y me devuelvo ahí mismo, esté tranquila…</w:t>
      </w:r>
      <w:r w:rsidR="00F07A4E" w:rsidRPr="00333025">
        <w:rPr>
          <w:rFonts w:ascii="Bookman Old Style" w:hAnsi="Bookman Old Style"/>
          <w:sz w:val="28"/>
          <w:szCs w:val="28"/>
        </w:rPr>
        <w:t xml:space="preserve">”. </w:t>
      </w:r>
    </w:p>
    <w:p w14:paraId="553D2605" w14:textId="77777777" w:rsidR="0021691E" w:rsidRDefault="0021691E" w:rsidP="0021691E">
      <w:pPr>
        <w:pStyle w:val="Sangradetextonormal"/>
        <w:ind w:right="-7" w:firstLine="0"/>
        <w:rPr>
          <w:rFonts w:ascii="Bookman Old Style" w:hAnsi="Bookman Old Style"/>
          <w:sz w:val="28"/>
          <w:szCs w:val="28"/>
        </w:rPr>
      </w:pPr>
    </w:p>
    <w:p w14:paraId="553D2606" w14:textId="77777777" w:rsidR="0035078F" w:rsidRDefault="00F07A4E" w:rsidP="0021691E">
      <w:pPr>
        <w:pStyle w:val="Sangradetextonormal"/>
        <w:ind w:right="-7" w:firstLine="708"/>
        <w:rPr>
          <w:rFonts w:ascii="Bookman Old Style" w:hAnsi="Bookman Old Style"/>
          <w:sz w:val="28"/>
          <w:szCs w:val="28"/>
        </w:rPr>
      </w:pPr>
      <w:r>
        <w:rPr>
          <w:rFonts w:ascii="Bookman Old Style" w:hAnsi="Bookman Old Style"/>
          <w:sz w:val="28"/>
          <w:szCs w:val="28"/>
        </w:rPr>
        <w:t xml:space="preserve">Fue la última vez que Flor Alba Velásquez Correa habló con su hermana. </w:t>
      </w:r>
      <w:r w:rsidR="0021691E">
        <w:rPr>
          <w:rFonts w:ascii="Bookman Old Style" w:hAnsi="Bookman Old Style"/>
          <w:sz w:val="28"/>
          <w:szCs w:val="28"/>
        </w:rPr>
        <w:t>La volvió a ver, muerta, en el Instituto de Medicina Legal, a donde se dirigió luego de enterarse por las noticias de su fallecimiento</w:t>
      </w:r>
      <w:r>
        <w:rPr>
          <w:rFonts w:ascii="Bookman Old Style" w:hAnsi="Bookman Old Style"/>
          <w:sz w:val="28"/>
          <w:szCs w:val="28"/>
        </w:rPr>
        <w:t xml:space="preserve">. </w:t>
      </w:r>
    </w:p>
    <w:p w14:paraId="553D2607" w14:textId="77777777" w:rsidR="00F07A4E" w:rsidRDefault="00F07A4E" w:rsidP="0035078F">
      <w:pPr>
        <w:pStyle w:val="Sangradetextonormal"/>
        <w:ind w:right="-7" w:firstLine="0"/>
        <w:rPr>
          <w:rFonts w:ascii="Bookman Old Style" w:hAnsi="Bookman Old Style"/>
          <w:sz w:val="28"/>
          <w:szCs w:val="28"/>
        </w:rPr>
      </w:pPr>
    </w:p>
    <w:p w14:paraId="553D2608" w14:textId="77777777" w:rsidR="00F07A4E" w:rsidRDefault="0057016E" w:rsidP="0035078F">
      <w:pPr>
        <w:pStyle w:val="Sangradetextonormal"/>
        <w:ind w:right="-7" w:firstLine="0"/>
        <w:rPr>
          <w:rFonts w:ascii="Bookman Old Style" w:hAnsi="Bookman Old Style"/>
          <w:sz w:val="28"/>
          <w:szCs w:val="28"/>
        </w:rPr>
      </w:pPr>
      <w:r>
        <w:rPr>
          <w:rFonts w:ascii="Bookman Old Style" w:hAnsi="Bookman Old Style"/>
          <w:sz w:val="28"/>
          <w:szCs w:val="28"/>
        </w:rPr>
        <w:tab/>
      </w:r>
      <w:r w:rsidR="005756EC">
        <w:rPr>
          <w:rFonts w:ascii="Bookman Old Style" w:hAnsi="Bookman Old Style"/>
          <w:sz w:val="28"/>
          <w:szCs w:val="28"/>
        </w:rPr>
        <w:t>“</w:t>
      </w:r>
      <w:r w:rsidR="005756EC" w:rsidRPr="005756EC">
        <w:rPr>
          <w:rFonts w:ascii="Bookman Old Style" w:hAnsi="Bookman Old Style"/>
          <w:i/>
          <w:sz w:val="28"/>
          <w:szCs w:val="28"/>
        </w:rPr>
        <w:t>Alexánder fue el que la mató</w:t>
      </w:r>
      <w:r w:rsidR="005756EC">
        <w:rPr>
          <w:rFonts w:ascii="Bookman Old Style" w:hAnsi="Bookman Old Style"/>
          <w:sz w:val="28"/>
          <w:szCs w:val="28"/>
        </w:rPr>
        <w:t>”, “</w:t>
      </w:r>
      <w:r w:rsidR="005756EC" w:rsidRPr="005756EC">
        <w:rPr>
          <w:rFonts w:ascii="Bookman Old Style" w:hAnsi="Bookman Old Style"/>
          <w:i/>
          <w:sz w:val="28"/>
          <w:szCs w:val="28"/>
        </w:rPr>
        <w:t>yo estoy segura que fue él</w:t>
      </w:r>
      <w:r w:rsidR="005756EC">
        <w:rPr>
          <w:rFonts w:ascii="Bookman Old Style" w:hAnsi="Bookman Old Style"/>
          <w:sz w:val="28"/>
          <w:szCs w:val="28"/>
        </w:rPr>
        <w:t>”, le dijo la entrevistada a la Policía Judicial sin saber todavía</w:t>
      </w:r>
      <w:r w:rsidR="00277646">
        <w:rPr>
          <w:rFonts w:ascii="Bookman Old Style" w:hAnsi="Bookman Old Style"/>
          <w:sz w:val="28"/>
          <w:szCs w:val="28"/>
        </w:rPr>
        <w:t xml:space="preserve"> de los sucesos ocurridos en la tarde del 17 de noviembre de 2012 en el motel </w:t>
      </w:r>
      <w:proofErr w:type="spellStart"/>
      <w:r w:rsidR="00277646">
        <w:rPr>
          <w:rFonts w:ascii="Bookman Old Style" w:hAnsi="Bookman Old Style"/>
          <w:sz w:val="28"/>
          <w:szCs w:val="28"/>
        </w:rPr>
        <w:t>Romantic</w:t>
      </w:r>
      <w:proofErr w:type="spellEnd"/>
      <w:r w:rsidR="00277646">
        <w:rPr>
          <w:rFonts w:ascii="Bookman Old Style" w:hAnsi="Bookman Old Style"/>
          <w:sz w:val="28"/>
          <w:szCs w:val="28"/>
        </w:rPr>
        <w:t xml:space="preserve"> Suites</w:t>
      </w:r>
      <w:r w:rsidR="007C677D">
        <w:rPr>
          <w:rFonts w:ascii="Bookman Old Style" w:hAnsi="Bookman Old Style"/>
          <w:sz w:val="28"/>
          <w:szCs w:val="28"/>
        </w:rPr>
        <w:t xml:space="preserve"> de Medellín</w:t>
      </w:r>
      <w:r w:rsidR="00277646">
        <w:rPr>
          <w:rFonts w:ascii="Bookman Old Style" w:hAnsi="Bookman Old Style"/>
          <w:sz w:val="28"/>
          <w:szCs w:val="28"/>
        </w:rPr>
        <w:t>.</w:t>
      </w:r>
      <w:r w:rsidR="005756EC">
        <w:rPr>
          <w:rFonts w:ascii="Bookman Old Style" w:hAnsi="Bookman Old Style"/>
          <w:sz w:val="28"/>
          <w:szCs w:val="28"/>
        </w:rPr>
        <w:t xml:space="preserve"> </w:t>
      </w:r>
    </w:p>
    <w:p w14:paraId="553D2609" w14:textId="77777777" w:rsidR="00F07A4E" w:rsidRDefault="00F07A4E" w:rsidP="0035078F">
      <w:pPr>
        <w:pStyle w:val="Sangradetextonormal"/>
        <w:ind w:right="-7" w:firstLine="0"/>
        <w:rPr>
          <w:rFonts w:ascii="Bookman Old Style" w:hAnsi="Bookman Old Style"/>
          <w:sz w:val="28"/>
          <w:szCs w:val="28"/>
        </w:rPr>
      </w:pPr>
    </w:p>
    <w:p w14:paraId="553D260A" w14:textId="77777777" w:rsidR="00115A34" w:rsidRDefault="007C677D" w:rsidP="0035078F">
      <w:pPr>
        <w:pStyle w:val="Sangradetextonormal"/>
        <w:ind w:right="-7" w:firstLine="0"/>
        <w:rPr>
          <w:rFonts w:ascii="Bookman Old Style" w:hAnsi="Bookman Old Style"/>
          <w:sz w:val="28"/>
          <w:szCs w:val="28"/>
        </w:rPr>
      </w:pPr>
      <w:r>
        <w:rPr>
          <w:rFonts w:ascii="Bookman Old Style" w:hAnsi="Bookman Old Style"/>
          <w:sz w:val="28"/>
          <w:szCs w:val="28"/>
        </w:rPr>
        <w:tab/>
        <w:t xml:space="preserve">Se demostró con la versión anterior, no hay duda, </w:t>
      </w:r>
      <w:r w:rsidR="00EC0578">
        <w:rPr>
          <w:rFonts w:ascii="Bookman Old Style" w:hAnsi="Bookman Old Style"/>
          <w:sz w:val="28"/>
          <w:szCs w:val="28"/>
        </w:rPr>
        <w:t>que el procesado, como si se tratara de una cosa, sentía de su propiedad a Sandra Patricia Correa.</w:t>
      </w:r>
      <w:r w:rsidR="00D05721">
        <w:rPr>
          <w:rFonts w:ascii="Bookman Old Style" w:hAnsi="Bookman Old Style"/>
          <w:sz w:val="28"/>
          <w:szCs w:val="28"/>
        </w:rPr>
        <w:t xml:space="preserve"> Era evidente que la negaba como ser digno y con libertad. La discriminaba. La mantenía sometida a través de la violencia constante. Después de apuñalarla </w:t>
      </w:r>
      <w:r w:rsidR="0056012B">
        <w:rPr>
          <w:rFonts w:ascii="Bookman Old Style" w:hAnsi="Bookman Old Style"/>
          <w:sz w:val="28"/>
          <w:szCs w:val="28"/>
        </w:rPr>
        <w:t>tuvo el descaro de instalarse nuevamente en su casa, contra la voluntad de ella, cuando aún se recuperaba de las heridas</w:t>
      </w:r>
      <w:r w:rsidR="00352D80">
        <w:rPr>
          <w:rFonts w:ascii="Bookman Old Style" w:hAnsi="Bookman Old Style"/>
          <w:sz w:val="28"/>
          <w:szCs w:val="28"/>
        </w:rPr>
        <w:t xml:space="preserve"> físicas que le había causado</w:t>
      </w:r>
      <w:r w:rsidR="0056012B">
        <w:rPr>
          <w:rFonts w:ascii="Bookman Old Style" w:hAnsi="Bookman Old Style"/>
          <w:sz w:val="28"/>
          <w:szCs w:val="28"/>
        </w:rPr>
        <w:t xml:space="preserve">. Nunca dejó de acosarla. Nunca de intimidarla. </w:t>
      </w:r>
      <w:r w:rsidR="00115A34">
        <w:rPr>
          <w:rFonts w:ascii="Bookman Old Style" w:hAnsi="Bookman Old Style"/>
          <w:sz w:val="28"/>
          <w:szCs w:val="28"/>
        </w:rPr>
        <w:t>Ella no</w:t>
      </w:r>
      <w:r w:rsidR="00EC5A5F">
        <w:rPr>
          <w:rFonts w:ascii="Bookman Old Style" w:hAnsi="Bookman Old Style"/>
          <w:sz w:val="28"/>
          <w:szCs w:val="28"/>
        </w:rPr>
        <w:t xml:space="preserve"> dejó de pedirle que se fuera. Y cuando al fin se </w:t>
      </w:r>
      <w:r w:rsidR="00352D80">
        <w:rPr>
          <w:rFonts w:ascii="Bookman Old Style" w:hAnsi="Bookman Old Style"/>
          <w:sz w:val="28"/>
          <w:szCs w:val="28"/>
        </w:rPr>
        <w:t>marchó</w:t>
      </w:r>
      <w:r w:rsidR="00EC5A5F">
        <w:rPr>
          <w:rFonts w:ascii="Bookman Old Style" w:hAnsi="Bookman Old Style"/>
          <w:sz w:val="28"/>
          <w:szCs w:val="28"/>
        </w:rPr>
        <w:t>, luego de una nueva agresión f</w:t>
      </w:r>
      <w:r w:rsidR="006F29C4">
        <w:rPr>
          <w:rFonts w:ascii="Bookman Old Style" w:hAnsi="Bookman Old Style"/>
          <w:sz w:val="28"/>
          <w:szCs w:val="28"/>
        </w:rPr>
        <w:t>ísica, la continuó</w:t>
      </w:r>
      <w:r w:rsidR="00EC5A5F">
        <w:rPr>
          <w:rFonts w:ascii="Bookman Old Style" w:hAnsi="Bookman Old Style"/>
          <w:sz w:val="28"/>
          <w:szCs w:val="28"/>
        </w:rPr>
        <w:t xml:space="preserve"> hostigando</w:t>
      </w:r>
      <w:r w:rsidR="006F29C4">
        <w:rPr>
          <w:rFonts w:ascii="Bookman Old Style" w:hAnsi="Bookman Old Style"/>
          <w:sz w:val="28"/>
          <w:szCs w:val="28"/>
        </w:rPr>
        <w:t>, le siguió haci</w:t>
      </w:r>
      <w:r w:rsidR="00352D80">
        <w:rPr>
          <w:rFonts w:ascii="Bookman Old Style" w:hAnsi="Bookman Old Style"/>
          <w:sz w:val="28"/>
          <w:szCs w:val="28"/>
        </w:rPr>
        <w:t>endo</w:t>
      </w:r>
      <w:r w:rsidR="006F29C4">
        <w:rPr>
          <w:rFonts w:ascii="Bookman Old Style" w:hAnsi="Bookman Old Style"/>
          <w:sz w:val="28"/>
          <w:szCs w:val="28"/>
        </w:rPr>
        <w:t xml:space="preserve"> saber que era </w:t>
      </w:r>
      <w:r w:rsidR="00352D80">
        <w:rPr>
          <w:rFonts w:ascii="Bookman Old Style" w:hAnsi="Bookman Old Style"/>
          <w:sz w:val="28"/>
          <w:szCs w:val="28"/>
        </w:rPr>
        <w:t>él o ninguno</w:t>
      </w:r>
      <w:r w:rsidR="00115A34">
        <w:rPr>
          <w:rFonts w:ascii="Bookman Old Style" w:hAnsi="Bookman Old Style"/>
          <w:sz w:val="28"/>
          <w:szCs w:val="28"/>
        </w:rPr>
        <w:t xml:space="preserve"> y que la mataría</w:t>
      </w:r>
      <w:r w:rsidR="00352D80">
        <w:rPr>
          <w:rFonts w:ascii="Bookman Old Style" w:hAnsi="Bookman Old Style"/>
          <w:sz w:val="28"/>
          <w:szCs w:val="28"/>
        </w:rPr>
        <w:t xml:space="preserve">. </w:t>
      </w:r>
    </w:p>
    <w:p w14:paraId="553D260B" w14:textId="77777777" w:rsidR="00115A34" w:rsidRDefault="00115A34" w:rsidP="0035078F">
      <w:pPr>
        <w:pStyle w:val="Sangradetextonormal"/>
        <w:ind w:right="-7" w:firstLine="0"/>
        <w:rPr>
          <w:rFonts w:ascii="Bookman Old Style" w:hAnsi="Bookman Old Style"/>
          <w:sz w:val="28"/>
          <w:szCs w:val="28"/>
        </w:rPr>
      </w:pPr>
    </w:p>
    <w:p w14:paraId="553D260C" w14:textId="77777777" w:rsidR="00D05721" w:rsidRDefault="00352D80" w:rsidP="00115A34">
      <w:pPr>
        <w:pStyle w:val="Sangradetextonormal"/>
        <w:ind w:right="-7" w:firstLine="708"/>
        <w:rPr>
          <w:rFonts w:ascii="Bookman Old Style" w:hAnsi="Bookman Old Style"/>
          <w:sz w:val="28"/>
          <w:szCs w:val="28"/>
        </w:rPr>
      </w:pPr>
      <w:r>
        <w:rPr>
          <w:rFonts w:ascii="Bookman Old Style" w:hAnsi="Bookman Old Style"/>
          <w:sz w:val="28"/>
          <w:szCs w:val="28"/>
        </w:rPr>
        <w:lastRenderedPageBreak/>
        <w:t>Todo es</w:t>
      </w:r>
      <w:r w:rsidR="00B81A94">
        <w:rPr>
          <w:rFonts w:ascii="Bookman Old Style" w:hAnsi="Bookman Old Style"/>
          <w:sz w:val="28"/>
          <w:szCs w:val="28"/>
        </w:rPr>
        <w:t xml:space="preserve">o, claramente para la Corte, no es una historia de amor sino de </w:t>
      </w:r>
      <w:r w:rsidR="0092646C">
        <w:rPr>
          <w:rFonts w:ascii="Bookman Old Style" w:hAnsi="Bookman Old Style"/>
          <w:sz w:val="28"/>
          <w:szCs w:val="28"/>
        </w:rPr>
        <w:t>sometimiento</w:t>
      </w:r>
      <w:r w:rsidR="00115A34">
        <w:rPr>
          <w:rFonts w:ascii="Bookman Old Style" w:hAnsi="Bookman Old Style"/>
          <w:sz w:val="28"/>
          <w:szCs w:val="28"/>
        </w:rPr>
        <w:t xml:space="preserve"> de una mujer por un hombre que la considera subordinada y se resiste al acto c</w:t>
      </w:r>
      <w:r w:rsidR="0092646C">
        <w:rPr>
          <w:rFonts w:ascii="Bookman Old Style" w:hAnsi="Bookman Old Style"/>
          <w:sz w:val="28"/>
          <w:szCs w:val="28"/>
        </w:rPr>
        <w:t>ivilizado de entender que la debe dejar en paz porque ella ya</w:t>
      </w:r>
      <w:r w:rsidR="00AA62CB" w:rsidRPr="00AA62CB">
        <w:rPr>
          <w:rFonts w:ascii="Bookman Old Style" w:hAnsi="Bookman Old Style"/>
          <w:sz w:val="28"/>
          <w:szCs w:val="28"/>
        </w:rPr>
        <w:t xml:space="preserve"> </w:t>
      </w:r>
      <w:r w:rsidR="00AA62CB">
        <w:rPr>
          <w:rFonts w:ascii="Bookman Old Style" w:hAnsi="Bookman Old Style"/>
          <w:sz w:val="28"/>
          <w:szCs w:val="28"/>
        </w:rPr>
        <w:t>no</w:t>
      </w:r>
      <w:r w:rsidR="0092646C">
        <w:rPr>
          <w:rFonts w:ascii="Bookman Old Style" w:hAnsi="Bookman Old Style"/>
          <w:sz w:val="28"/>
          <w:szCs w:val="28"/>
        </w:rPr>
        <w:t xml:space="preserve"> lo quiere</w:t>
      </w:r>
      <w:r w:rsidR="00333025">
        <w:rPr>
          <w:rFonts w:ascii="Bookman Old Style" w:hAnsi="Bookman Old Style"/>
          <w:sz w:val="28"/>
          <w:szCs w:val="28"/>
        </w:rPr>
        <w:t>,</w:t>
      </w:r>
      <w:r w:rsidR="0092646C">
        <w:rPr>
          <w:rFonts w:ascii="Bookman Old Style" w:hAnsi="Bookman Old Style"/>
          <w:sz w:val="28"/>
          <w:szCs w:val="28"/>
        </w:rPr>
        <w:t xml:space="preserve"> y elige ejecutar el acto</w:t>
      </w:r>
      <w:r w:rsidR="00333025">
        <w:rPr>
          <w:rFonts w:ascii="Bookman Old Style" w:hAnsi="Bookman Old Style"/>
          <w:sz w:val="28"/>
          <w:szCs w:val="28"/>
        </w:rPr>
        <w:t xml:space="preserve"> más contundente de despotismo</w:t>
      </w:r>
      <w:r w:rsidR="00313222">
        <w:rPr>
          <w:rFonts w:ascii="Bookman Old Style" w:hAnsi="Bookman Old Style"/>
          <w:sz w:val="28"/>
          <w:szCs w:val="28"/>
        </w:rPr>
        <w:t xml:space="preserve"> que es la eliminación de la víctima de la relación de poder.</w:t>
      </w:r>
    </w:p>
    <w:p w14:paraId="553D260D" w14:textId="77777777" w:rsidR="00D05721" w:rsidRDefault="00D05721" w:rsidP="0035078F">
      <w:pPr>
        <w:pStyle w:val="Sangradetextonormal"/>
        <w:ind w:right="-7" w:firstLine="0"/>
        <w:rPr>
          <w:rFonts w:ascii="Bookman Old Style" w:hAnsi="Bookman Old Style"/>
          <w:sz w:val="28"/>
          <w:szCs w:val="28"/>
        </w:rPr>
      </w:pPr>
    </w:p>
    <w:p w14:paraId="553D260E" w14:textId="77777777" w:rsidR="00313222" w:rsidRDefault="00313222" w:rsidP="0035078F">
      <w:pPr>
        <w:pStyle w:val="Sangradetextonormal"/>
        <w:ind w:right="-7" w:firstLine="0"/>
        <w:rPr>
          <w:rFonts w:ascii="Bookman Old Style" w:hAnsi="Bookman Old Style"/>
          <w:sz w:val="28"/>
          <w:szCs w:val="28"/>
        </w:rPr>
      </w:pPr>
      <w:r>
        <w:rPr>
          <w:rFonts w:ascii="Bookman Old Style" w:hAnsi="Bookman Old Style"/>
          <w:sz w:val="28"/>
          <w:szCs w:val="28"/>
        </w:rPr>
        <w:tab/>
      </w:r>
      <w:r w:rsidR="0069535D">
        <w:rPr>
          <w:rFonts w:ascii="Bookman Old Style" w:hAnsi="Bookman Old Style"/>
          <w:sz w:val="28"/>
          <w:szCs w:val="28"/>
        </w:rPr>
        <w:t xml:space="preserve">Es manifiesto, entonces, que </w:t>
      </w:r>
      <w:r w:rsidR="00BE30F9">
        <w:rPr>
          <w:rFonts w:ascii="Bookman Old Style" w:hAnsi="Bookman Old Style"/>
          <w:sz w:val="28"/>
          <w:szCs w:val="28"/>
        </w:rPr>
        <w:t xml:space="preserve">el procesado cometió </w:t>
      </w:r>
      <w:r w:rsidR="00C269BF">
        <w:rPr>
          <w:rFonts w:ascii="Bookman Old Style" w:hAnsi="Bookman Old Style"/>
          <w:sz w:val="28"/>
          <w:szCs w:val="28"/>
        </w:rPr>
        <w:t>el homicidio contra</w:t>
      </w:r>
      <w:r w:rsidR="00637B45">
        <w:rPr>
          <w:rFonts w:ascii="Bookman Old Style" w:hAnsi="Bookman Old Style"/>
          <w:sz w:val="28"/>
          <w:szCs w:val="28"/>
        </w:rPr>
        <w:t xml:space="preserve"> Sandra Patricia Correa “</w:t>
      </w:r>
      <w:r w:rsidR="00637B45" w:rsidRPr="00637B45">
        <w:rPr>
          <w:rFonts w:ascii="Bookman Old Style" w:hAnsi="Bookman Old Style"/>
          <w:i/>
          <w:sz w:val="28"/>
          <w:szCs w:val="28"/>
        </w:rPr>
        <w:t>por el hecho de ser mujer</w:t>
      </w:r>
      <w:r w:rsidR="00637B45">
        <w:rPr>
          <w:rFonts w:ascii="Bookman Old Style" w:hAnsi="Bookman Old Style"/>
          <w:sz w:val="28"/>
          <w:szCs w:val="28"/>
        </w:rPr>
        <w:t xml:space="preserve">” y en esa medida se equivocó la segunda instancia al suprimir esa circunstancia del atentado contra la vida, la cual hizo parte del cargo libremente aceptado por ALEXÁNDER DE JESÚS ORTIZ RAMÍREZ. Por ende, se casará parcialmente el fallo impugnado para declarar que en la conducta concurrió la agravante 11 del artículo 104 del Código Penal. </w:t>
      </w:r>
    </w:p>
    <w:p w14:paraId="553D260F" w14:textId="77777777" w:rsidR="00F477F3" w:rsidRDefault="00F477F3" w:rsidP="0035078F">
      <w:pPr>
        <w:pStyle w:val="Sangradetextonormal"/>
        <w:ind w:right="-7" w:firstLine="0"/>
        <w:rPr>
          <w:rFonts w:ascii="Bookman Old Style" w:hAnsi="Bookman Old Style"/>
          <w:sz w:val="28"/>
          <w:szCs w:val="28"/>
        </w:rPr>
      </w:pPr>
    </w:p>
    <w:p w14:paraId="553D2610" w14:textId="77777777" w:rsidR="00F477F3" w:rsidRDefault="00F477F3" w:rsidP="0035078F">
      <w:pPr>
        <w:pStyle w:val="Sangradetextonormal"/>
        <w:ind w:right="-7" w:firstLine="0"/>
        <w:rPr>
          <w:rFonts w:ascii="Bookman Old Style" w:hAnsi="Bookman Old Style"/>
          <w:sz w:val="28"/>
          <w:szCs w:val="28"/>
        </w:rPr>
      </w:pPr>
      <w:r>
        <w:rPr>
          <w:rFonts w:ascii="Bookman Old Style" w:hAnsi="Bookman Old Style"/>
          <w:sz w:val="28"/>
          <w:szCs w:val="28"/>
        </w:rPr>
        <w:tab/>
        <w:t xml:space="preserve">Esa decisión no tiene impacto en la pena impuesta. Simplemente porque el juzgador, equivocadamente, no se movió del extremo mínimo del </w:t>
      </w:r>
      <w:r w:rsidR="003764F0">
        <w:rPr>
          <w:rFonts w:ascii="Bookman Old Style" w:hAnsi="Bookman Old Style"/>
          <w:sz w:val="28"/>
          <w:szCs w:val="28"/>
        </w:rPr>
        <w:t xml:space="preserve">primer </w:t>
      </w:r>
      <w:r>
        <w:rPr>
          <w:rFonts w:ascii="Bookman Old Style" w:hAnsi="Bookman Old Style"/>
          <w:sz w:val="28"/>
          <w:szCs w:val="28"/>
        </w:rPr>
        <w:t>cuarto en el que dosificó</w:t>
      </w:r>
      <w:r w:rsidR="00A62F8B">
        <w:rPr>
          <w:rFonts w:ascii="Bookman Old Style" w:hAnsi="Bookman Old Style"/>
          <w:sz w:val="28"/>
          <w:szCs w:val="28"/>
        </w:rPr>
        <w:t xml:space="preserve"> la pena</w:t>
      </w:r>
      <w:r>
        <w:rPr>
          <w:rFonts w:ascii="Bookman Old Style" w:hAnsi="Bookman Old Style"/>
          <w:sz w:val="28"/>
          <w:szCs w:val="28"/>
        </w:rPr>
        <w:t>, a pesar d</w:t>
      </w:r>
      <w:r w:rsidR="00971757">
        <w:rPr>
          <w:rFonts w:ascii="Bookman Old Style" w:hAnsi="Bookman Old Style"/>
          <w:sz w:val="28"/>
          <w:szCs w:val="28"/>
        </w:rPr>
        <w:t xml:space="preserve">e concurrir dos agravantes específicas del homicidio. Bastaba una de estas, eso es lógico, para tipificar la conducta como homicidio agravado. La otra, necesariamente, debía significar </w:t>
      </w:r>
      <w:r w:rsidR="00A62F8B">
        <w:rPr>
          <w:rFonts w:ascii="Bookman Old Style" w:hAnsi="Bookman Old Style"/>
          <w:sz w:val="28"/>
          <w:szCs w:val="28"/>
        </w:rPr>
        <w:t xml:space="preserve">un incremento punitivo. </w:t>
      </w:r>
      <w:r w:rsidR="00E0559B">
        <w:rPr>
          <w:rFonts w:ascii="Bookman Old Style" w:hAnsi="Bookman Old Style"/>
          <w:sz w:val="28"/>
          <w:szCs w:val="28"/>
        </w:rPr>
        <w:t xml:space="preserve">Pero como le pareció igual de grave al juzgador </w:t>
      </w:r>
      <w:r w:rsidR="003764F0">
        <w:rPr>
          <w:rFonts w:ascii="Bookman Old Style" w:hAnsi="Bookman Old Style"/>
          <w:sz w:val="28"/>
          <w:szCs w:val="28"/>
        </w:rPr>
        <w:t xml:space="preserve">una agravante que dos y </w:t>
      </w:r>
      <w:r w:rsidR="00A62F8B">
        <w:rPr>
          <w:rFonts w:ascii="Bookman Old Style" w:hAnsi="Bookman Old Style"/>
          <w:sz w:val="28"/>
          <w:szCs w:val="28"/>
        </w:rPr>
        <w:t>los sujetos procesales con interés en el punto no impugnaron la</w:t>
      </w:r>
      <w:r w:rsidR="003764F0">
        <w:rPr>
          <w:rFonts w:ascii="Bookman Old Style" w:hAnsi="Bookman Old Style"/>
          <w:sz w:val="28"/>
          <w:szCs w:val="28"/>
        </w:rPr>
        <w:t xml:space="preserve"> determinación, no está dentro de las facultades de la</w:t>
      </w:r>
      <w:r w:rsidR="00A62F8B">
        <w:rPr>
          <w:rFonts w:ascii="Bookman Old Style" w:hAnsi="Bookman Old Style"/>
          <w:sz w:val="28"/>
          <w:szCs w:val="28"/>
        </w:rPr>
        <w:t xml:space="preserve"> Corte</w:t>
      </w:r>
      <w:r w:rsidR="003764F0">
        <w:rPr>
          <w:rFonts w:ascii="Bookman Old Style" w:hAnsi="Bookman Old Style"/>
          <w:sz w:val="28"/>
          <w:szCs w:val="28"/>
        </w:rPr>
        <w:t xml:space="preserve"> </w:t>
      </w:r>
      <w:r w:rsidR="00A62F8B">
        <w:rPr>
          <w:rFonts w:ascii="Bookman Old Style" w:hAnsi="Bookman Old Style"/>
          <w:sz w:val="28"/>
          <w:szCs w:val="28"/>
        </w:rPr>
        <w:t xml:space="preserve">remediar </w:t>
      </w:r>
      <w:r w:rsidR="003764F0">
        <w:rPr>
          <w:rFonts w:ascii="Bookman Old Style" w:hAnsi="Bookman Old Style"/>
          <w:sz w:val="28"/>
          <w:szCs w:val="28"/>
        </w:rPr>
        <w:t>la situación.</w:t>
      </w:r>
    </w:p>
    <w:p w14:paraId="553D2611" w14:textId="77777777" w:rsidR="003764F0" w:rsidRDefault="003764F0" w:rsidP="0035078F">
      <w:pPr>
        <w:pStyle w:val="Sangradetextonormal"/>
        <w:ind w:right="-7" w:firstLine="0"/>
        <w:rPr>
          <w:rFonts w:ascii="Bookman Old Style" w:hAnsi="Bookman Old Style"/>
          <w:sz w:val="28"/>
          <w:szCs w:val="28"/>
        </w:rPr>
      </w:pPr>
    </w:p>
    <w:p w14:paraId="553D2612" w14:textId="77777777" w:rsidR="003764F0" w:rsidRDefault="003764F0" w:rsidP="0035078F">
      <w:pPr>
        <w:pStyle w:val="Sangradetextonormal"/>
        <w:ind w:right="-7" w:firstLine="0"/>
        <w:rPr>
          <w:rFonts w:ascii="Bookman Old Style" w:hAnsi="Bookman Old Style"/>
          <w:sz w:val="28"/>
          <w:szCs w:val="28"/>
        </w:rPr>
      </w:pPr>
      <w:r>
        <w:rPr>
          <w:rFonts w:ascii="Bookman Old Style" w:hAnsi="Bookman Old Style"/>
          <w:sz w:val="28"/>
          <w:szCs w:val="28"/>
        </w:rPr>
        <w:tab/>
      </w:r>
      <w:r w:rsidR="00333025" w:rsidRPr="00333025">
        <w:rPr>
          <w:rFonts w:ascii="Bookman Old Style" w:hAnsi="Bookman Old Style"/>
          <w:b/>
          <w:sz w:val="28"/>
          <w:szCs w:val="28"/>
        </w:rPr>
        <w:t xml:space="preserve">5. </w:t>
      </w:r>
      <w:r w:rsidR="003B26FC">
        <w:rPr>
          <w:rFonts w:ascii="Bookman Old Style" w:hAnsi="Bookman Old Style"/>
          <w:sz w:val="28"/>
          <w:szCs w:val="28"/>
        </w:rPr>
        <w:t xml:space="preserve">En relación con </w:t>
      </w:r>
      <w:r>
        <w:rPr>
          <w:rFonts w:ascii="Bookman Old Style" w:hAnsi="Bookman Old Style"/>
          <w:sz w:val="28"/>
          <w:szCs w:val="28"/>
        </w:rPr>
        <w:t xml:space="preserve">la rebaja punitiva derivada del allanamiento a cargos, que el Tribunal estableció en el 50% </w:t>
      </w:r>
      <w:r>
        <w:rPr>
          <w:rFonts w:ascii="Bookman Old Style" w:hAnsi="Bookman Old Style"/>
          <w:sz w:val="28"/>
          <w:szCs w:val="28"/>
        </w:rPr>
        <w:lastRenderedPageBreak/>
        <w:t xml:space="preserve">de la pena imponible –la mayor permitida por el artículo 351 de la Ley 906 de 2004—, </w:t>
      </w:r>
      <w:r w:rsidR="003B26FC">
        <w:rPr>
          <w:rFonts w:ascii="Bookman Old Style" w:hAnsi="Bookman Old Style"/>
          <w:sz w:val="28"/>
          <w:szCs w:val="28"/>
        </w:rPr>
        <w:t>el censor no presentó ninguna censura</w:t>
      </w:r>
      <w:r w:rsidR="00E65D18">
        <w:rPr>
          <w:rFonts w:ascii="Bookman Old Style" w:hAnsi="Bookman Old Style"/>
          <w:sz w:val="28"/>
          <w:szCs w:val="28"/>
        </w:rPr>
        <w:t xml:space="preserve"> susceptible de examen en casación</w:t>
      </w:r>
      <w:r w:rsidR="003B26FC">
        <w:rPr>
          <w:rFonts w:ascii="Bookman Old Style" w:hAnsi="Bookman Old Style"/>
          <w:sz w:val="28"/>
          <w:szCs w:val="28"/>
        </w:rPr>
        <w:t xml:space="preserve">. Y la objeción </w:t>
      </w:r>
      <w:r w:rsidR="00A777B1">
        <w:rPr>
          <w:rFonts w:ascii="Bookman Old Style" w:hAnsi="Bookman Old Style"/>
          <w:sz w:val="28"/>
          <w:szCs w:val="28"/>
        </w:rPr>
        <w:t xml:space="preserve">que </w:t>
      </w:r>
      <w:r w:rsidR="002440F4">
        <w:rPr>
          <w:rFonts w:ascii="Bookman Old Style" w:hAnsi="Bookman Old Style"/>
          <w:sz w:val="28"/>
          <w:szCs w:val="28"/>
        </w:rPr>
        <w:t xml:space="preserve">al respecto realizó </w:t>
      </w:r>
      <w:r w:rsidR="003B26FC">
        <w:rPr>
          <w:rFonts w:ascii="Bookman Old Style" w:hAnsi="Bookman Old Style"/>
          <w:sz w:val="28"/>
          <w:szCs w:val="28"/>
        </w:rPr>
        <w:t>la Procuradora Delegada</w:t>
      </w:r>
      <w:r w:rsidR="00A777B1">
        <w:rPr>
          <w:rFonts w:ascii="Bookman Old Style" w:hAnsi="Bookman Old Style"/>
          <w:sz w:val="28"/>
          <w:szCs w:val="28"/>
        </w:rPr>
        <w:t xml:space="preserve"> en su intervención an</w:t>
      </w:r>
      <w:r w:rsidR="002440F4">
        <w:rPr>
          <w:rFonts w:ascii="Bookman Old Style" w:hAnsi="Bookman Old Style"/>
          <w:sz w:val="28"/>
          <w:szCs w:val="28"/>
        </w:rPr>
        <w:t xml:space="preserve">te la Corte, fundada en su consideración de que la conducta imputada, en virtud del feminicidio, merecía sólo el </w:t>
      </w:r>
      <w:r w:rsidR="0027192B">
        <w:rPr>
          <w:rFonts w:ascii="Bookman Old Style" w:hAnsi="Bookman Old Style"/>
          <w:sz w:val="28"/>
          <w:szCs w:val="28"/>
        </w:rPr>
        <w:t xml:space="preserve">descuento del </w:t>
      </w:r>
      <w:r w:rsidR="002440F4">
        <w:rPr>
          <w:rFonts w:ascii="Bookman Old Style" w:hAnsi="Bookman Old Style"/>
          <w:sz w:val="28"/>
          <w:szCs w:val="28"/>
        </w:rPr>
        <w:t xml:space="preserve">30% decretado por el </w:t>
      </w:r>
      <w:r w:rsidR="002440F4" w:rsidRPr="002440F4">
        <w:rPr>
          <w:rFonts w:ascii="Bookman Old Style" w:hAnsi="Bookman Old Style"/>
          <w:i/>
          <w:sz w:val="28"/>
          <w:szCs w:val="28"/>
        </w:rPr>
        <w:t>a quo</w:t>
      </w:r>
      <w:r w:rsidR="002440F4">
        <w:rPr>
          <w:rFonts w:ascii="Bookman Old Style" w:hAnsi="Bookman Old Style"/>
          <w:sz w:val="28"/>
          <w:szCs w:val="28"/>
        </w:rPr>
        <w:t>, no enmarca la comprobaci</w:t>
      </w:r>
      <w:r w:rsidR="00E65D18">
        <w:rPr>
          <w:rFonts w:ascii="Bookman Old Style" w:hAnsi="Bookman Old Style"/>
          <w:sz w:val="28"/>
          <w:szCs w:val="28"/>
        </w:rPr>
        <w:t xml:space="preserve">ón de un error probatorio o jurídico del ad quem, o la transgresión de un derecho fundamental, </w:t>
      </w:r>
      <w:r w:rsidR="00B84CB3">
        <w:rPr>
          <w:rFonts w:ascii="Bookman Old Style" w:hAnsi="Bookman Old Style"/>
          <w:sz w:val="28"/>
          <w:szCs w:val="28"/>
        </w:rPr>
        <w:t>que le sea dable corregir</w:t>
      </w:r>
      <w:r w:rsidR="001D0CE0">
        <w:rPr>
          <w:rFonts w:ascii="Bookman Old Style" w:hAnsi="Bookman Old Style"/>
          <w:sz w:val="28"/>
          <w:szCs w:val="28"/>
        </w:rPr>
        <w:t xml:space="preserve"> a la Sala</w:t>
      </w:r>
      <w:r w:rsidR="00B84CB3">
        <w:rPr>
          <w:rFonts w:ascii="Bookman Old Style" w:hAnsi="Bookman Old Style"/>
          <w:sz w:val="28"/>
          <w:szCs w:val="28"/>
        </w:rPr>
        <w:t>.</w:t>
      </w:r>
    </w:p>
    <w:p w14:paraId="553D2613" w14:textId="77777777" w:rsidR="0027192B" w:rsidRDefault="0027192B" w:rsidP="0035078F">
      <w:pPr>
        <w:pStyle w:val="Sangradetextonormal"/>
        <w:ind w:right="-7" w:firstLine="0"/>
        <w:rPr>
          <w:rFonts w:ascii="Bookman Old Style" w:hAnsi="Bookman Old Style"/>
          <w:sz w:val="28"/>
          <w:szCs w:val="28"/>
        </w:rPr>
      </w:pPr>
    </w:p>
    <w:p w14:paraId="553D2614" w14:textId="77777777" w:rsidR="0027192B" w:rsidRDefault="0027192B" w:rsidP="001D0CE0">
      <w:pPr>
        <w:pStyle w:val="Sangradetextonormal"/>
        <w:spacing w:line="360" w:lineRule="auto"/>
        <w:ind w:right="-7" w:firstLine="0"/>
        <w:rPr>
          <w:rFonts w:ascii="Bookman Old Style" w:hAnsi="Bookman Old Style"/>
          <w:sz w:val="28"/>
          <w:szCs w:val="28"/>
        </w:rPr>
      </w:pPr>
      <w:r>
        <w:rPr>
          <w:rFonts w:ascii="Bookman Old Style" w:hAnsi="Bookman Old Style"/>
          <w:sz w:val="28"/>
          <w:szCs w:val="28"/>
        </w:rPr>
        <w:tab/>
        <w:t xml:space="preserve">La segunda instancia estimó que la conducta procesal </w:t>
      </w:r>
      <w:r w:rsidR="001D0CE0">
        <w:rPr>
          <w:rFonts w:ascii="Bookman Old Style" w:hAnsi="Bookman Old Style"/>
          <w:sz w:val="28"/>
          <w:szCs w:val="28"/>
        </w:rPr>
        <w:t>del sindicado</w:t>
      </w:r>
      <w:r w:rsidR="00FF70D6">
        <w:rPr>
          <w:rFonts w:ascii="Bookman Old Style" w:hAnsi="Bookman Old Style"/>
          <w:sz w:val="28"/>
          <w:szCs w:val="28"/>
        </w:rPr>
        <w:t xml:space="preserve"> ameritaba la mencionada reducción en el castigo, </w:t>
      </w:r>
      <w:r w:rsidR="00FA4F0D">
        <w:rPr>
          <w:rFonts w:ascii="Bookman Old Style" w:hAnsi="Bookman Old Style"/>
          <w:sz w:val="28"/>
          <w:szCs w:val="28"/>
        </w:rPr>
        <w:t>ella no</w:t>
      </w:r>
      <w:r w:rsidR="00FF70D6">
        <w:rPr>
          <w:rFonts w:ascii="Bookman Old Style" w:hAnsi="Bookman Old Style"/>
          <w:sz w:val="28"/>
          <w:szCs w:val="28"/>
        </w:rPr>
        <w:t xml:space="preserve"> vulnera la legalidad</w:t>
      </w:r>
      <w:r w:rsidR="00FA4F0D">
        <w:rPr>
          <w:rFonts w:ascii="Bookman Old Style" w:hAnsi="Bookman Old Style"/>
          <w:sz w:val="28"/>
          <w:szCs w:val="28"/>
        </w:rPr>
        <w:t xml:space="preserve"> y</w:t>
      </w:r>
      <w:r w:rsidR="00FF70D6">
        <w:rPr>
          <w:rFonts w:ascii="Bookman Old Style" w:hAnsi="Bookman Old Style"/>
          <w:sz w:val="28"/>
          <w:szCs w:val="28"/>
        </w:rPr>
        <w:t xml:space="preserve"> </w:t>
      </w:r>
      <w:r w:rsidR="00FA4F0D">
        <w:rPr>
          <w:rFonts w:ascii="Bookman Old Style" w:hAnsi="Bookman Old Style"/>
          <w:sz w:val="28"/>
          <w:szCs w:val="28"/>
        </w:rPr>
        <w:t>las consideraciones en que apoyó la decisión –aunque no se compartan— corresponden a un criterio jurídico razonable, imposible de controvertir en desarrollo del recurso extraordinario de casación.</w:t>
      </w:r>
      <w:r w:rsidR="001D0CE0">
        <w:rPr>
          <w:rFonts w:ascii="Bookman Old Style" w:hAnsi="Bookman Old Style"/>
          <w:sz w:val="28"/>
          <w:szCs w:val="28"/>
        </w:rPr>
        <w:t xml:space="preserve"> Así, pues, no se puede acoger el punto de vista de la Delegada.</w:t>
      </w:r>
    </w:p>
    <w:p w14:paraId="553D2615" w14:textId="77777777" w:rsidR="00B84CB3" w:rsidRDefault="00B84CB3" w:rsidP="001D0CE0">
      <w:pPr>
        <w:pStyle w:val="Sangradetextonormal"/>
        <w:spacing w:line="360" w:lineRule="auto"/>
        <w:ind w:right="-7" w:firstLine="0"/>
        <w:rPr>
          <w:rFonts w:ascii="Bookman Old Style" w:hAnsi="Bookman Old Style"/>
          <w:sz w:val="28"/>
          <w:szCs w:val="28"/>
        </w:rPr>
      </w:pPr>
    </w:p>
    <w:p w14:paraId="553D2616" w14:textId="77777777" w:rsidR="00E36B22" w:rsidRPr="00580692" w:rsidRDefault="00E36B22" w:rsidP="001D0CE0">
      <w:pPr>
        <w:tabs>
          <w:tab w:val="left" w:pos="709"/>
        </w:tabs>
        <w:spacing w:line="360" w:lineRule="auto"/>
        <w:ind w:right="51"/>
        <w:jc w:val="both"/>
        <w:rPr>
          <w:rFonts w:ascii="Bookman Old Style" w:hAnsi="Bookman Old Style"/>
          <w:sz w:val="28"/>
          <w:szCs w:val="28"/>
        </w:rPr>
      </w:pPr>
      <w:r w:rsidRPr="00580692">
        <w:rPr>
          <w:rFonts w:ascii="Bookman Old Style" w:hAnsi="Bookman Old Style"/>
          <w:sz w:val="28"/>
          <w:szCs w:val="28"/>
        </w:rPr>
        <w:tab/>
        <w:t xml:space="preserve">En virtud de lo expuesto, la Sala de Casación Penal de la Corte Suprema de Justicia, </w:t>
      </w:r>
      <w:r w:rsidR="001D0CE0">
        <w:rPr>
          <w:rFonts w:ascii="Bookman Old Style" w:hAnsi="Bookman Old Style"/>
          <w:sz w:val="28"/>
          <w:szCs w:val="28"/>
        </w:rPr>
        <w:t xml:space="preserve">administrando justicia </w:t>
      </w:r>
      <w:r>
        <w:rPr>
          <w:rFonts w:ascii="Bookman Old Style" w:hAnsi="Bookman Old Style"/>
          <w:sz w:val="28"/>
          <w:szCs w:val="28"/>
        </w:rPr>
        <w:t>en nombre de la República y por autoridad de la Ley,</w:t>
      </w:r>
    </w:p>
    <w:p w14:paraId="553D2617" w14:textId="77777777" w:rsidR="00E36B22" w:rsidRDefault="00E36B22" w:rsidP="00E36B22">
      <w:pPr>
        <w:spacing w:line="360" w:lineRule="auto"/>
        <w:ind w:right="51"/>
        <w:jc w:val="center"/>
        <w:rPr>
          <w:rFonts w:ascii="Bookman Old Style" w:hAnsi="Bookman Old Style"/>
          <w:b/>
          <w:sz w:val="28"/>
          <w:szCs w:val="28"/>
        </w:rPr>
      </w:pPr>
    </w:p>
    <w:p w14:paraId="553D2618" w14:textId="77777777" w:rsidR="00E36B22" w:rsidRDefault="00E36B22" w:rsidP="00E36B22">
      <w:pPr>
        <w:spacing w:line="360" w:lineRule="auto"/>
        <w:ind w:right="51"/>
        <w:jc w:val="center"/>
        <w:rPr>
          <w:rFonts w:ascii="Bookman Old Style" w:hAnsi="Bookman Old Style"/>
          <w:b/>
          <w:sz w:val="28"/>
          <w:szCs w:val="28"/>
        </w:rPr>
      </w:pPr>
    </w:p>
    <w:p w14:paraId="553D2619" w14:textId="77777777" w:rsidR="00E36B22" w:rsidRPr="00580692" w:rsidRDefault="00E36B22" w:rsidP="00E36B22">
      <w:pPr>
        <w:spacing w:line="360" w:lineRule="auto"/>
        <w:ind w:right="51"/>
        <w:jc w:val="center"/>
        <w:rPr>
          <w:rFonts w:ascii="Bookman Old Style" w:hAnsi="Bookman Old Style"/>
          <w:b/>
          <w:sz w:val="28"/>
          <w:szCs w:val="28"/>
        </w:rPr>
      </w:pPr>
      <w:r w:rsidRPr="00580692">
        <w:rPr>
          <w:rFonts w:ascii="Bookman Old Style" w:hAnsi="Bookman Old Style"/>
          <w:b/>
          <w:sz w:val="28"/>
          <w:szCs w:val="28"/>
        </w:rPr>
        <w:t>RESUELVE:</w:t>
      </w:r>
    </w:p>
    <w:p w14:paraId="553D261A" w14:textId="77777777" w:rsidR="00E36B22" w:rsidRPr="00580692" w:rsidRDefault="00E36B22" w:rsidP="00E36B22">
      <w:pPr>
        <w:spacing w:line="360" w:lineRule="auto"/>
        <w:ind w:right="51"/>
        <w:jc w:val="both"/>
        <w:rPr>
          <w:rFonts w:ascii="Bookman Old Style" w:hAnsi="Bookman Old Style"/>
          <w:sz w:val="28"/>
          <w:szCs w:val="28"/>
        </w:rPr>
      </w:pPr>
    </w:p>
    <w:p w14:paraId="553D261B" w14:textId="77777777" w:rsidR="001D0CE0" w:rsidRDefault="001D0CE0" w:rsidP="00E36B22">
      <w:pPr>
        <w:spacing w:line="360" w:lineRule="auto"/>
        <w:ind w:right="51" w:firstLine="709"/>
        <w:jc w:val="both"/>
        <w:rPr>
          <w:rFonts w:ascii="Bookman Old Style" w:hAnsi="Bookman Old Style"/>
          <w:sz w:val="28"/>
          <w:szCs w:val="28"/>
        </w:rPr>
      </w:pPr>
      <w:r>
        <w:rPr>
          <w:rFonts w:ascii="Bookman Old Style" w:hAnsi="Bookman Old Style"/>
          <w:b/>
          <w:sz w:val="28"/>
          <w:szCs w:val="28"/>
        </w:rPr>
        <w:t xml:space="preserve">CASAR PARCIALMENTE </w:t>
      </w:r>
      <w:r w:rsidR="00E36B22">
        <w:rPr>
          <w:rFonts w:ascii="Bookman Old Style" w:hAnsi="Bookman Old Style"/>
          <w:sz w:val="28"/>
          <w:szCs w:val="28"/>
        </w:rPr>
        <w:t>la sentencia impugnada, expedida po</w:t>
      </w:r>
      <w:r>
        <w:rPr>
          <w:rFonts w:ascii="Bookman Old Style" w:hAnsi="Bookman Old Style"/>
          <w:sz w:val="28"/>
          <w:szCs w:val="28"/>
        </w:rPr>
        <w:t>r el Tribunal Superior de Medellín el 15</w:t>
      </w:r>
      <w:r w:rsidR="00E36B22">
        <w:rPr>
          <w:rFonts w:ascii="Bookman Old Style" w:hAnsi="Bookman Old Style"/>
          <w:sz w:val="28"/>
          <w:szCs w:val="28"/>
        </w:rPr>
        <w:t xml:space="preserve"> de </w:t>
      </w:r>
      <w:r>
        <w:rPr>
          <w:rFonts w:ascii="Bookman Old Style" w:hAnsi="Bookman Old Style"/>
          <w:sz w:val="28"/>
          <w:szCs w:val="28"/>
        </w:rPr>
        <w:t>marzo de 2013</w:t>
      </w:r>
      <w:r w:rsidR="00E36B22">
        <w:rPr>
          <w:rFonts w:ascii="Bookman Old Style" w:hAnsi="Bookman Old Style"/>
          <w:sz w:val="28"/>
          <w:szCs w:val="28"/>
        </w:rPr>
        <w:t xml:space="preserve">, </w:t>
      </w:r>
      <w:r w:rsidRPr="001D0CE0">
        <w:rPr>
          <w:rFonts w:ascii="Bookman Old Style" w:hAnsi="Bookman Old Style"/>
          <w:sz w:val="28"/>
          <w:szCs w:val="28"/>
        </w:rPr>
        <w:t xml:space="preserve">para </w:t>
      </w:r>
      <w:r w:rsidRPr="001D0CE0">
        <w:rPr>
          <w:rFonts w:ascii="Bookman Old Style" w:hAnsi="Bookman Old Style"/>
          <w:b/>
          <w:sz w:val="28"/>
          <w:szCs w:val="28"/>
        </w:rPr>
        <w:t>declarar</w:t>
      </w:r>
      <w:r>
        <w:rPr>
          <w:rFonts w:ascii="Bookman Old Style" w:hAnsi="Bookman Old Style"/>
          <w:sz w:val="28"/>
          <w:szCs w:val="28"/>
        </w:rPr>
        <w:t xml:space="preserve"> que en el homicidio por el </w:t>
      </w:r>
      <w:r>
        <w:rPr>
          <w:rFonts w:ascii="Bookman Old Style" w:hAnsi="Bookman Old Style"/>
          <w:sz w:val="28"/>
          <w:szCs w:val="28"/>
        </w:rPr>
        <w:lastRenderedPageBreak/>
        <w:t>cual se condenó al procesado ALEXÁNDER DE JESÚS ORTIZ RAMÍREZ, además de la agravante 1ª del artículo 104 del Código Penal, también concurrió la 11 de la misma disposición.</w:t>
      </w:r>
    </w:p>
    <w:p w14:paraId="553D261C" w14:textId="77777777" w:rsidR="00E36B22" w:rsidRDefault="00E36B22" w:rsidP="00E36B22">
      <w:pPr>
        <w:spacing w:line="360" w:lineRule="auto"/>
        <w:ind w:right="51" w:firstLine="709"/>
        <w:jc w:val="both"/>
        <w:rPr>
          <w:rFonts w:ascii="Bookman Old Style" w:hAnsi="Bookman Old Style"/>
          <w:sz w:val="28"/>
          <w:szCs w:val="28"/>
        </w:rPr>
      </w:pPr>
    </w:p>
    <w:p w14:paraId="553D261D" w14:textId="77777777" w:rsidR="00E36B22" w:rsidRDefault="00E36B22" w:rsidP="00E36B22">
      <w:pPr>
        <w:spacing w:line="360" w:lineRule="auto"/>
        <w:ind w:right="51" w:firstLine="709"/>
        <w:jc w:val="both"/>
        <w:rPr>
          <w:rFonts w:ascii="Bookman Old Style" w:hAnsi="Bookman Old Style"/>
          <w:sz w:val="28"/>
          <w:szCs w:val="28"/>
        </w:rPr>
      </w:pPr>
      <w:r>
        <w:rPr>
          <w:rFonts w:ascii="Bookman Old Style" w:hAnsi="Bookman Old Style"/>
          <w:sz w:val="28"/>
          <w:szCs w:val="28"/>
        </w:rPr>
        <w:t xml:space="preserve">En lo restante se mantienen incólumes las determinaciones adoptadas en el fallo. </w:t>
      </w:r>
    </w:p>
    <w:p w14:paraId="553D261E" w14:textId="77777777" w:rsidR="00E36B22" w:rsidRDefault="00E36B22" w:rsidP="00E36B22">
      <w:pPr>
        <w:spacing w:line="360" w:lineRule="auto"/>
        <w:ind w:right="51" w:firstLine="709"/>
        <w:jc w:val="both"/>
        <w:rPr>
          <w:rFonts w:ascii="Bookman Old Style" w:hAnsi="Bookman Old Style"/>
          <w:sz w:val="28"/>
          <w:szCs w:val="28"/>
        </w:rPr>
      </w:pPr>
    </w:p>
    <w:p w14:paraId="553D261F" w14:textId="77777777" w:rsidR="00E36B22" w:rsidRDefault="00E36B22" w:rsidP="00E36B22">
      <w:pPr>
        <w:spacing w:line="360" w:lineRule="auto"/>
        <w:ind w:right="51" w:firstLine="709"/>
        <w:jc w:val="both"/>
        <w:rPr>
          <w:rFonts w:ascii="Bookman Old Style" w:hAnsi="Bookman Old Style"/>
          <w:sz w:val="28"/>
          <w:szCs w:val="28"/>
        </w:rPr>
      </w:pPr>
      <w:r>
        <w:rPr>
          <w:rFonts w:ascii="Bookman Old Style" w:hAnsi="Bookman Old Style"/>
          <w:sz w:val="28"/>
          <w:szCs w:val="28"/>
        </w:rPr>
        <w:t xml:space="preserve">En contra de esta providencia no proceden recursos. </w:t>
      </w:r>
    </w:p>
    <w:p w14:paraId="553D2620" w14:textId="77777777" w:rsidR="00E36B22" w:rsidRDefault="00E36B22" w:rsidP="00E36B22">
      <w:pPr>
        <w:pStyle w:val="Sangradetextonormal"/>
        <w:ind w:firstLine="709"/>
        <w:jc w:val="center"/>
        <w:rPr>
          <w:rFonts w:ascii="Bookman Old Style" w:hAnsi="Bookman Old Style"/>
          <w:b/>
          <w:sz w:val="28"/>
          <w:szCs w:val="28"/>
        </w:rPr>
      </w:pPr>
    </w:p>
    <w:p w14:paraId="553D2621" w14:textId="77777777" w:rsidR="0032440B" w:rsidRDefault="0032440B" w:rsidP="00E36B22">
      <w:pPr>
        <w:pStyle w:val="Sangradetextonormal"/>
        <w:ind w:firstLine="709"/>
        <w:jc w:val="center"/>
        <w:rPr>
          <w:rFonts w:ascii="Bookman Old Style" w:hAnsi="Bookman Old Style"/>
          <w:b/>
          <w:sz w:val="28"/>
          <w:szCs w:val="28"/>
        </w:rPr>
      </w:pPr>
    </w:p>
    <w:p w14:paraId="553D2622" w14:textId="77777777" w:rsidR="00E36B22" w:rsidRPr="00580692" w:rsidRDefault="00E36B22" w:rsidP="00E36B22">
      <w:pPr>
        <w:pStyle w:val="Sangradetextonormal"/>
        <w:ind w:firstLine="709"/>
        <w:jc w:val="center"/>
        <w:rPr>
          <w:rFonts w:ascii="Bookman Old Style" w:hAnsi="Bookman Old Style"/>
          <w:b/>
          <w:sz w:val="28"/>
          <w:szCs w:val="28"/>
        </w:rPr>
      </w:pPr>
      <w:r w:rsidRPr="00580692">
        <w:rPr>
          <w:rFonts w:ascii="Bookman Old Style" w:hAnsi="Bookman Old Style"/>
          <w:b/>
          <w:sz w:val="28"/>
          <w:szCs w:val="28"/>
        </w:rPr>
        <w:t>NOTIFÍQUESE Y CÚMPLASE.</w:t>
      </w:r>
    </w:p>
    <w:p w14:paraId="553D2623" w14:textId="77777777" w:rsidR="00E36B22" w:rsidRDefault="00E36B22" w:rsidP="00E36B22">
      <w:pPr>
        <w:spacing w:line="360" w:lineRule="auto"/>
        <w:ind w:right="51"/>
        <w:jc w:val="center"/>
        <w:rPr>
          <w:rFonts w:ascii="Bookman Old Style" w:hAnsi="Bookman Old Style"/>
          <w:sz w:val="28"/>
          <w:szCs w:val="28"/>
          <w:lang w:val="es-ES_tradnl"/>
        </w:rPr>
      </w:pPr>
    </w:p>
    <w:p w14:paraId="553D2624" w14:textId="77777777" w:rsidR="0032440B" w:rsidRPr="00580692" w:rsidRDefault="0032440B" w:rsidP="00E36B22">
      <w:pPr>
        <w:spacing w:line="360" w:lineRule="auto"/>
        <w:ind w:right="51"/>
        <w:jc w:val="center"/>
        <w:rPr>
          <w:rFonts w:ascii="Bookman Old Style" w:hAnsi="Bookman Old Style"/>
          <w:sz w:val="28"/>
          <w:szCs w:val="28"/>
          <w:lang w:val="es-ES_tradnl"/>
        </w:rPr>
      </w:pPr>
    </w:p>
    <w:p w14:paraId="553D2625" w14:textId="77777777" w:rsidR="00E36B22" w:rsidRPr="00580692" w:rsidRDefault="00E36B22" w:rsidP="00E36B22">
      <w:pPr>
        <w:spacing w:line="360" w:lineRule="auto"/>
        <w:ind w:right="51"/>
        <w:jc w:val="center"/>
        <w:rPr>
          <w:rFonts w:ascii="Bookman Old Style" w:hAnsi="Bookman Old Style"/>
          <w:sz w:val="28"/>
          <w:szCs w:val="28"/>
          <w:lang w:val="es-ES_tradnl"/>
        </w:rPr>
      </w:pPr>
    </w:p>
    <w:p w14:paraId="553D2626" w14:textId="77777777" w:rsidR="00E36B22" w:rsidRPr="00580692" w:rsidRDefault="00E36B22" w:rsidP="00E36B22">
      <w:pPr>
        <w:spacing w:line="360" w:lineRule="auto"/>
        <w:ind w:right="51"/>
        <w:jc w:val="center"/>
        <w:rPr>
          <w:rFonts w:ascii="Bookman Old Style" w:hAnsi="Bookman Old Style"/>
          <w:sz w:val="28"/>
          <w:szCs w:val="28"/>
        </w:rPr>
      </w:pPr>
    </w:p>
    <w:p w14:paraId="553D2627" w14:textId="77777777" w:rsidR="0032440B" w:rsidRDefault="0032440B" w:rsidP="0032440B">
      <w:pPr>
        <w:pStyle w:val="CuerpoA"/>
      </w:pPr>
      <w:r>
        <w:t>JOS</w:t>
      </w:r>
      <w:r>
        <w:rPr>
          <w:rFonts w:ascii="Arial Unicode MS" w:hAnsi="Bookman Old Style Bold"/>
        </w:rPr>
        <w:t>É</w:t>
      </w:r>
      <w:r>
        <w:rPr>
          <w:rFonts w:ascii="Arial Unicode MS" w:hAnsi="Bookman Old Style Bold"/>
        </w:rPr>
        <w:t xml:space="preserve"> </w:t>
      </w:r>
      <w:r>
        <w:t>LUIS BARCEL</w:t>
      </w:r>
      <w:r>
        <w:rPr>
          <w:rFonts w:ascii="Arial Unicode MS" w:hAnsi="Bookman Old Style Bold"/>
        </w:rPr>
        <w:t>Ó</w:t>
      </w:r>
      <w:r>
        <w:rPr>
          <w:rFonts w:ascii="Arial Unicode MS" w:hAnsi="Bookman Old Style Bold"/>
        </w:rPr>
        <w:t xml:space="preserve"> </w:t>
      </w:r>
      <w:r>
        <w:t>CAMACHO</w:t>
      </w:r>
    </w:p>
    <w:p w14:paraId="553D2628" w14:textId="77777777" w:rsidR="0032440B" w:rsidRDefault="0032440B" w:rsidP="0032440B">
      <w:pPr>
        <w:pStyle w:val="CuerpoA"/>
      </w:pPr>
    </w:p>
    <w:p w14:paraId="553D2629" w14:textId="77777777" w:rsidR="0032440B" w:rsidRDefault="0032440B" w:rsidP="0032440B">
      <w:pPr>
        <w:pStyle w:val="CuerpoA"/>
      </w:pPr>
    </w:p>
    <w:p w14:paraId="553D262A" w14:textId="77777777" w:rsidR="0032440B" w:rsidRDefault="0032440B" w:rsidP="0032440B">
      <w:pPr>
        <w:pStyle w:val="CuerpoA"/>
      </w:pPr>
    </w:p>
    <w:p w14:paraId="553D262B" w14:textId="77777777" w:rsidR="0032440B" w:rsidRDefault="0032440B" w:rsidP="0032440B">
      <w:pPr>
        <w:pStyle w:val="CuerpoA"/>
      </w:pPr>
      <w:r>
        <w:t>JOS</w:t>
      </w:r>
      <w:r>
        <w:rPr>
          <w:rFonts w:ascii="Arial Unicode MS" w:hAnsi="Bookman Old Style Bold"/>
        </w:rPr>
        <w:t>É</w:t>
      </w:r>
      <w:r>
        <w:rPr>
          <w:rFonts w:ascii="Arial Unicode MS" w:hAnsi="Bookman Old Style Bold"/>
        </w:rPr>
        <w:t xml:space="preserve"> </w:t>
      </w:r>
      <w:r>
        <w:t>LEONIDAS BUSTOS MART</w:t>
      </w:r>
      <w:r>
        <w:rPr>
          <w:rFonts w:ascii="Arial Unicode MS" w:hAnsi="Bookman Old Style Bold"/>
        </w:rPr>
        <w:t>Í</w:t>
      </w:r>
      <w:r>
        <w:t>NEZ</w:t>
      </w:r>
    </w:p>
    <w:p w14:paraId="553D262C" w14:textId="77777777" w:rsidR="000F0D9F" w:rsidRDefault="000F0D9F" w:rsidP="0032440B">
      <w:pPr>
        <w:pStyle w:val="CuerpoA"/>
      </w:pPr>
    </w:p>
    <w:p w14:paraId="553D262D" w14:textId="77777777" w:rsidR="000F0D9F" w:rsidRDefault="000F0D9F" w:rsidP="0032440B">
      <w:pPr>
        <w:pStyle w:val="CuerpoA"/>
      </w:pPr>
    </w:p>
    <w:p w14:paraId="553D262E" w14:textId="77777777" w:rsidR="000F0D9F" w:rsidRDefault="000F0D9F" w:rsidP="0032440B">
      <w:pPr>
        <w:pStyle w:val="CuerpoA"/>
      </w:pPr>
    </w:p>
    <w:p w14:paraId="553D262F" w14:textId="77777777" w:rsidR="000F0D9F" w:rsidRDefault="000F0D9F" w:rsidP="0032440B">
      <w:pPr>
        <w:pStyle w:val="CuerpoA"/>
      </w:pPr>
      <w:r>
        <w:t>FERNANDO ALBERTO CASTRO CABALLERO</w:t>
      </w:r>
    </w:p>
    <w:p w14:paraId="553D2630" w14:textId="77777777" w:rsidR="0032440B" w:rsidRDefault="0032440B" w:rsidP="0032440B">
      <w:pPr>
        <w:pStyle w:val="CuerpoA"/>
      </w:pPr>
    </w:p>
    <w:p w14:paraId="553D2631" w14:textId="77777777" w:rsidR="0032440B" w:rsidRDefault="0032440B" w:rsidP="0032440B">
      <w:pPr>
        <w:pStyle w:val="CuerpoA"/>
      </w:pPr>
    </w:p>
    <w:p w14:paraId="553D2632" w14:textId="77777777" w:rsidR="0032440B" w:rsidRDefault="0032440B" w:rsidP="0032440B">
      <w:pPr>
        <w:pStyle w:val="CuerpoA"/>
      </w:pPr>
    </w:p>
    <w:p w14:paraId="553D2633" w14:textId="77777777" w:rsidR="0032440B" w:rsidRDefault="0032440B" w:rsidP="0032440B">
      <w:pPr>
        <w:pStyle w:val="CuerpoA"/>
      </w:pPr>
      <w:r>
        <w:rPr>
          <w:lang w:val="pt-PT"/>
        </w:rPr>
        <w:t>EUGENIO FERN</w:t>
      </w:r>
      <w:r>
        <w:rPr>
          <w:rFonts w:ascii="Arial Unicode MS" w:hAnsi="Bookman Old Style Bold"/>
        </w:rPr>
        <w:t>Á</w:t>
      </w:r>
      <w:r>
        <w:t>NDEZ CARLIER</w:t>
      </w:r>
    </w:p>
    <w:p w14:paraId="553D2634" w14:textId="77777777" w:rsidR="0032440B" w:rsidRDefault="0032440B" w:rsidP="0032440B">
      <w:pPr>
        <w:pStyle w:val="CuerpoA"/>
      </w:pPr>
    </w:p>
    <w:p w14:paraId="553D2635" w14:textId="77777777" w:rsidR="0032440B" w:rsidRDefault="0032440B" w:rsidP="0032440B">
      <w:pPr>
        <w:pStyle w:val="CuerpoA"/>
      </w:pPr>
    </w:p>
    <w:p w14:paraId="553D2636" w14:textId="77777777" w:rsidR="0032440B" w:rsidRDefault="0032440B" w:rsidP="0032440B">
      <w:pPr>
        <w:pStyle w:val="CuerpoA"/>
      </w:pPr>
    </w:p>
    <w:p w14:paraId="553D2637" w14:textId="77777777" w:rsidR="0032440B" w:rsidRDefault="0032440B" w:rsidP="0032440B">
      <w:pPr>
        <w:pStyle w:val="CuerpoA"/>
      </w:pPr>
      <w:r>
        <w:t>MAR</w:t>
      </w:r>
      <w:r>
        <w:rPr>
          <w:rFonts w:ascii="Arial Unicode MS" w:hAnsi="Bookman Old Style Bold"/>
        </w:rPr>
        <w:t>Í</w:t>
      </w:r>
      <w:r>
        <w:rPr>
          <w:lang w:val="pt-PT"/>
        </w:rPr>
        <w:t>A DEL ROSARIO GONZ</w:t>
      </w:r>
      <w:r>
        <w:rPr>
          <w:rFonts w:ascii="Arial Unicode MS" w:hAnsi="Bookman Old Style Bold"/>
        </w:rPr>
        <w:t>Á</w:t>
      </w:r>
      <w:r>
        <w:t>LEZ MU</w:t>
      </w:r>
      <w:r>
        <w:rPr>
          <w:rFonts w:ascii="Arial Unicode MS" w:hAnsi="Bookman Old Style Bold"/>
        </w:rPr>
        <w:t>Ñ</w:t>
      </w:r>
      <w:r>
        <w:t>OZ</w:t>
      </w:r>
    </w:p>
    <w:p w14:paraId="553D2638" w14:textId="77777777" w:rsidR="0032440B" w:rsidRDefault="0032440B" w:rsidP="0032440B">
      <w:pPr>
        <w:pStyle w:val="CuerpoA"/>
      </w:pPr>
    </w:p>
    <w:p w14:paraId="553D2639" w14:textId="77777777" w:rsidR="0032440B" w:rsidRDefault="0032440B" w:rsidP="0032440B">
      <w:pPr>
        <w:pStyle w:val="CuerpoA"/>
      </w:pPr>
    </w:p>
    <w:p w14:paraId="553D263A" w14:textId="77777777" w:rsidR="0032440B" w:rsidRDefault="0032440B" w:rsidP="0032440B">
      <w:pPr>
        <w:pStyle w:val="CuerpoA"/>
      </w:pPr>
    </w:p>
    <w:p w14:paraId="553D263B" w14:textId="77777777" w:rsidR="0032440B" w:rsidRDefault="0032440B" w:rsidP="0032440B">
      <w:pPr>
        <w:pStyle w:val="CuerpoA"/>
      </w:pPr>
      <w:r>
        <w:rPr>
          <w:lang w:val="pt-PT"/>
        </w:rPr>
        <w:t>GUSTAVO ENRIQUE MALO FERN</w:t>
      </w:r>
      <w:r>
        <w:rPr>
          <w:rFonts w:ascii="Arial Unicode MS" w:hAnsi="Bookman Old Style Bold"/>
        </w:rPr>
        <w:t>Á</w:t>
      </w:r>
      <w:r>
        <w:t>NDEZ</w:t>
      </w:r>
    </w:p>
    <w:p w14:paraId="553D263C" w14:textId="77777777" w:rsidR="0032440B" w:rsidRDefault="0032440B" w:rsidP="0032440B">
      <w:pPr>
        <w:pStyle w:val="CuerpoA"/>
      </w:pPr>
    </w:p>
    <w:p w14:paraId="553D263D" w14:textId="77777777" w:rsidR="0032440B" w:rsidRDefault="0032440B" w:rsidP="0032440B">
      <w:pPr>
        <w:pStyle w:val="CuerpoA"/>
      </w:pPr>
    </w:p>
    <w:p w14:paraId="553D263E" w14:textId="77777777" w:rsidR="0032440B" w:rsidRDefault="0032440B" w:rsidP="0032440B">
      <w:pPr>
        <w:pStyle w:val="CuerpoA"/>
      </w:pPr>
    </w:p>
    <w:p w14:paraId="553D263F" w14:textId="77777777" w:rsidR="0032440B" w:rsidRDefault="0032440B" w:rsidP="0032440B">
      <w:pPr>
        <w:pStyle w:val="CuerpoA"/>
        <w:rPr>
          <w:lang w:val="pt-PT"/>
        </w:rPr>
      </w:pPr>
      <w:r>
        <w:t>EYDER PATI</w:t>
      </w:r>
      <w:r>
        <w:rPr>
          <w:rFonts w:ascii="Arial Unicode MS" w:hAnsi="Bookman Old Style Bold"/>
        </w:rPr>
        <w:t>Ñ</w:t>
      </w:r>
      <w:r>
        <w:rPr>
          <w:lang w:val="pt-PT"/>
        </w:rPr>
        <w:t>O CABRERA</w:t>
      </w:r>
    </w:p>
    <w:p w14:paraId="553D2640" w14:textId="77777777" w:rsidR="0032440B" w:rsidRDefault="0032440B" w:rsidP="0032440B">
      <w:pPr>
        <w:pStyle w:val="CuerpoA"/>
        <w:rPr>
          <w:lang w:val="pt-PT"/>
        </w:rPr>
      </w:pPr>
    </w:p>
    <w:p w14:paraId="553D2641" w14:textId="77777777" w:rsidR="0032440B" w:rsidRDefault="0032440B" w:rsidP="0032440B">
      <w:pPr>
        <w:pStyle w:val="CuerpoA"/>
        <w:rPr>
          <w:lang w:val="pt-PT"/>
        </w:rPr>
      </w:pPr>
    </w:p>
    <w:p w14:paraId="553D2642" w14:textId="77777777" w:rsidR="0032440B" w:rsidRDefault="0032440B" w:rsidP="0032440B">
      <w:pPr>
        <w:pStyle w:val="CuerpoA"/>
      </w:pPr>
    </w:p>
    <w:p w14:paraId="553D2643" w14:textId="77777777" w:rsidR="0032440B" w:rsidRDefault="0032440B" w:rsidP="0032440B">
      <w:pPr>
        <w:pStyle w:val="CuerpoA"/>
      </w:pPr>
      <w:r>
        <w:t>PATRICIA SALAZAR CU</w:t>
      </w:r>
      <w:r>
        <w:rPr>
          <w:rFonts w:ascii="Arial Unicode MS" w:hAnsi="Bookman Old Style Bold"/>
        </w:rPr>
        <w:t>É</w:t>
      </w:r>
      <w:r>
        <w:t>LLAR</w:t>
      </w:r>
    </w:p>
    <w:p w14:paraId="553D2644" w14:textId="77777777" w:rsidR="0032440B" w:rsidRDefault="0032440B" w:rsidP="0032440B">
      <w:pPr>
        <w:pStyle w:val="CuerpoA"/>
      </w:pPr>
    </w:p>
    <w:p w14:paraId="553D2645" w14:textId="77777777" w:rsidR="0032440B" w:rsidRDefault="0032440B" w:rsidP="0032440B">
      <w:pPr>
        <w:pStyle w:val="CuerpoA"/>
      </w:pPr>
    </w:p>
    <w:p w14:paraId="553D2646" w14:textId="77777777" w:rsidR="0032440B" w:rsidRDefault="0032440B" w:rsidP="0032440B">
      <w:pPr>
        <w:pStyle w:val="CuerpoA"/>
      </w:pPr>
    </w:p>
    <w:p w14:paraId="553D2647" w14:textId="77777777" w:rsidR="0032440B" w:rsidRDefault="0032440B" w:rsidP="0032440B">
      <w:pPr>
        <w:pStyle w:val="CuerpoA"/>
        <w:rPr>
          <w:lang w:val="pt-PT"/>
        </w:rPr>
      </w:pPr>
      <w:r>
        <w:rPr>
          <w:lang w:val="pt-PT"/>
        </w:rPr>
        <w:t>LUIS GUILLERMO SALAZAR OTERO</w:t>
      </w:r>
    </w:p>
    <w:p w14:paraId="553D2648" w14:textId="77777777" w:rsidR="0032440B" w:rsidRDefault="0032440B" w:rsidP="0032440B">
      <w:pPr>
        <w:pStyle w:val="CuerpoA"/>
        <w:rPr>
          <w:lang w:val="pt-PT"/>
        </w:rPr>
      </w:pPr>
    </w:p>
    <w:p w14:paraId="553D2649" w14:textId="77777777" w:rsidR="0032440B" w:rsidRDefault="0032440B" w:rsidP="0032440B">
      <w:pPr>
        <w:pStyle w:val="CuerpoA"/>
        <w:rPr>
          <w:lang w:val="pt-PT"/>
        </w:rPr>
      </w:pPr>
    </w:p>
    <w:p w14:paraId="553D264A" w14:textId="77777777" w:rsidR="0032440B" w:rsidRDefault="0032440B" w:rsidP="0032440B">
      <w:pPr>
        <w:pStyle w:val="CuerpoA"/>
        <w:rPr>
          <w:i/>
          <w:iCs/>
        </w:rPr>
      </w:pPr>
    </w:p>
    <w:p w14:paraId="553D264B" w14:textId="77777777" w:rsidR="0032440B" w:rsidRDefault="0032440B" w:rsidP="0032440B">
      <w:pPr>
        <w:pStyle w:val="CuerpoA"/>
        <w:rPr>
          <w:i/>
          <w:iCs/>
        </w:rPr>
      </w:pPr>
    </w:p>
    <w:p w14:paraId="553D264C" w14:textId="77777777" w:rsidR="0032440B" w:rsidRDefault="0032440B" w:rsidP="0032440B">
      <w:pPr>
        <w:pStyle w:val="CuerpoA"/>
      </w:pPr>
      <w:r>
        <w:t>NUBIA YOLANDA NOVA GARC</w:t>
      </w:r>
      <w:r>
        <w:rPr>
          <w:rFonts w:ascii="Arial Unicode MS" w:hAnsi="Bookman Old Style Bold"/>
        </w:rPr>
        <w:t>Í</w:t>
      </w:r>
      <w:r>
        <w:t>A</w:t>
      </w:r>
    </w:p>
    <w:p w14:paraId="553D264D" w14:textId="77777777" w:rsidR="00E36B22" w:rsidRPr="0032440B" w:rsidRDefault="0032440B" w:rsidP="0032440B">
      <w:pPr>
        <w:spacing w:line="360" w:lineRule="auto"/>
        <w:ind w:right="51"/>
        <w:jc w:val="center"/>
        <w:rPr>
          <w:rFonts w:ascii="Bookman Old Style" w:hAnsi="Bookman Old Style"/>
          <w:sz w:val="28"/>
          <w:szCs w:val="28"/>
        </w:rPr>
      </w:pPr>
      <w:r w:rsidRPr="0032440B">
        <w:rPr>
          <w:rFonts w:ascii="Bookman Old Style" w:hAnsi="Bookman Old Style"/>
          <w:sz w:val="28"/>
          <w:szCs w:val="28"/>
        </w:rPr>
        <w:t>Secretaria</w:t>
      </w:r>
    </w:p>
    <w:sectPr w:rsidR="00E36B22" w:rsidRPr="0032440B" w:rsidSect="003B430D">
      <w:headerReference w:type="default" r:id="rId9"/>
      <w:footerReference w:type="even" r:id="rId10"/>
      <w:footerReference w:type="default" r:id="rId11"/>
      <w:headerReference w:type="first" r:id="rId12"/>
      <w:footerReference w:type="first" r:id="rId13"/>
      <w:pgSz w:w="12242" w:h="18722" w:code="14"/>
      <w:pgMar w:top="2268" w:right="1701" w:bottom="1701" w:left="2268" w:header="1134" w:footer="85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3D2650" w14:textId="77777777" w:rsidR="00947209" w:rsidRDefault="00947209" w:rsidP="00DF2DAD">
      <w:r>
        <w:separator/>
      </w:r>
    </w:p>
  </w:endnote>
  <w:endnote w:type="continuationSeparator" w:id="0">
    <w:p w14:paraId="553D2651" w14:textId="77777777" w:rsidR="00947209" w:rsidRDefault="00947209" w:rsidP="00DF2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Bookman Old Style Bold">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3D2655" w14:textId="77777777" w:rsidR="003B430D" w:rsidRDefault="003B430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53D2656" w14:textId="77777777" w:rsidR="003B430D" w:rsidRDefault="003B430D">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3D2657" w14:textId="77777777" w:rsidR="003B430D" w:rsidRPr="00C51BD1" w:rsidRDefault="003B430D" w:rsidP="003B430D">
    <w:pPr>
      <w:pStyle w:val="Piedepgina"/>
      <w:jc w:val="right"/>
      <w:rPr>
        <w:rFonts w:ascii="Bookman Old Style" w:hAnsi="Bookman Old Style"/>
      </w:rPr>
    </w:pPr>
    <w:r w:rsidRPr="00C51BD1">
      <w:rPr>
        <w:rFonts w:ascii="Bookman Old Style" w:hAnsi="Bookman Old Style"/>
      </w:rPr>
      <w:fldChar w:fldCharType="begin"/>
    </w:r>
    <w:r w:rsidRPr="00C51BD1">
      <w:rPr>
        <w:rFonts w:ascii="Bookman Old Style" w:hAnsi="Bookman Old Style"/>
      </w:rPr>
      <w:instrText>PAGE   \* MERGEFORMAT</w:instrText>
    </w:r>
    <w:r w:rsidRPr="00C51BD1">
      <w:rPr>
        <w:rFonts w:ascii="Bookman Old Style" w:hAnsi="Bookman Old Style"/>
      </w:rPr>
      <w:fldChar w:fldCharType="separate"/>
    </w:r>
    <w:r w:rsidR="004E7176" w:rsidRPr="004E7176">
      <w:rPr>
        <w:rFonts w:ascii="Bookman Old Style" w:hAnsi="Bookman Old Style"/>
        <w:noProof/>
        <w:lang w:val="es-ES"/>
      </w:rPr>
      <w:t>30</w:t>
    </w:r>
    <w:r w:rsidRPr="00C51BD1">
      <w:rPr>
        <w:rFonts w:ascii="Bookman Old Style" w:hAnsi="Bookman Old Styl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3D265F" w14:textId="77777777" w:rsidR="003B430D" w:rsidRDefault="003B430D" w:rsidP="003B430D">
    <w:pPr>
      <w:pStyle w:val="Piedepgina"/>
      <w:jc w:val="right"/>
    </w:pPr>
    <w:r>
      <w:fldChar w:fldCharType="begin"/>
    </w:r>
    <w:r>
      <w:instrText>PAGE   \* MERGEFORMAT</w:instrText>
    </w:r>
    <w:r>
      <w:fldChar w:fldCharType="separate"/>
    </w:r>
    <w:r w:rsidR="004E7176" w:rsidRPr="004E7176">
      <w:rPr>
        <w:noProof/>
        <w:lang w:val="es-ES"/>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3D264E" w14:textId="77777777" w:rsidR="00947209" w:rsidRDefault="00947209" w:rsidP="00DF2DAD">
      <w:r>
        <w:separator/>
      </w:r>
    </w:p>
  </w:footnote>
  <w:footnote w:type="continuationSeparator" w:id="0">
    <w:p w14:paraId="553D264F" w14:textId="77777777" w:rsidR="00947209" w:rsidRDefault="00947209" w:rsidP="00DF2D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3D2652" w14:textId="77777777" w:rsidR="003B430D" w:rsidRPr="00D36C94" w:rsidRDefault="003B430D" w:rsidP="003B430D">
    <w:pPr>
      <w:pStyle w:val="Encabezado"/>
      <w:jc w:val="right"/>
      <w:rPr>
        <w:rFonts w:ascii="Bookman Old Style" w:hAnsi="Bookman Old Style"/>
        <w:iCs/>
      </w:rPr>
    </w:pPr>
    <w:r w:rsidRPr="00D36C94">
      <w:rPr>
        <w:rFonts w:ascii="Bookman Old Style" w:hAnsi="Bookman Old Style"/>
        <w:iCs/>
      </w:rPr>
      <w:t xml:space="preserve">Casación </w:t>
    </w:r>
    <w:r>
      <w:rPr>
        <w:rFonts w:ascii="Bookman Old Style" w:hAnsi="Bookman Old Style"/>
        <w:iCs/>
      </w:rPr>
      <w:t>41457</w:t>
    </w:r>
  </w:p>
  <w:p w14:paraId="553D2653" w14:textId="77777777" w:rsidR="003B430D" w:rsidRPr="00D36C94" w:rsidRDefault="003B430D" w:rsidP="003B430D">
    <w:pPr>
      <w:pStyle w:val="Encabezado"/>
      <w:jc w:val="right"/>
      <w:rPr>
        <w:rFonts w:ascii="Bookman Old Style" w:hAnsi="Bookman Old Style"/>
        <w:bCs/>
        <w:iCs/>
      </w:rPr>
    </w:pPr>
    <w:r>
      <w:rPr>
        <w:rFonts w:ascii="Bookman Old Style" w:hAnsi="Bookman Old Style"/>
        <w:bCs/>
        <w:iCs/>
      </w:rPr>
      <w:t>ALEXÁNDER DE JESÚS ORTIZ RAMÍREZ</w:t>
    </w:r>
  </w:p>
  <w:p w14:paraId="553D2654" w14:textId="77777777" w:rsidR="003B430D" w:rsidRPr="00D109C3" w:rsidRDefault="003B430D" w:rsidP="003B430D">
    <w:pPr>
      <w:pStyle w:val="Encabezado"/>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3D2658" w14:textId="77777777" w:rsidR="003B430D" w:rsidRPr="00663CD2" w:rsidRDefault="003B430D" w:rsidP="003B430D">
    <w:pPr>
      <w:keepNext/>
      <w:tabs>
        <w:tab w:val="left" w:pos="3544"/>
      </w:tabs>
      <w:ind w:right="51"/>
      <w:jc w:val="center"/>
      <w:outlineLvl w:val="0"/>
      <w:rPr>
        <w:rFonts w:ascii="Edwardian Script ITC" w:hAnsi="Edwardian Script ITC"/>
        <w:sz w:val="28"/>
        <w:szCs w:val="28"/>
      </w:rPr>
    </w:pPr>
    <w:r>
      <w:rPr>
        <w:rFonts w:ascii="Edwardian Script ITC" w:hAnsi="Edwardian Script ITC"/>
        <w:sz w:val="28"/>
        <w:szCs w:val="28"/>
      </w:rPr>
      <w:t xml:space="preserve">República de </w:t>
    </w:r>
    <w:r w:rsidRPr="00663CD2">
      <w:rPr>
        <w:rFonts w:ascii="Edwardian Script ITC" w:hAnsi="Edwardian Script ITC"/>
        <w:sz w:val="28"/>
        <w:szCs w:val="28"/>
      </w:rPr>
      <w:t>Colombia</w:t>
    </w:r>
  </w:p>
  <w:p w14:paraId="553D2659" w14:textId="77777777" w:rsidR="003B430D" w:rsidRPr="00A031FB" w:rsidRDefault="003B430D" w:rsidP="003B430D">
    <w:pPr>
      <w:tabs>
        <w:tab w:val="left" w:pos="3544"/>
        <w:tab w:val="left" w:pos="4305"/>
        <w:tab w:val="center" w:pos="4465"/>
      </w:tabs>
      <w:spacing w:line="360" w:lineRule="auto"/>
      <w:ind w:right="51"/>
      <w:rPr>
        <w:rFonts w:ascii="Edwardian Script ITC" w:hAnsi="Edwardian Script ITC"/>
        <w:b/>
        <w:color w:val="FF0000"/>
        <w:spacing w:val="-3"/>
        <w:sz w:val="28"/>
        <w:szCs w:val="28"/>
      </w:rPr>
    </w:pPr>
    <w:r>
      <w:rPr>
        <w:noProof/>
        <w:color w:val="FF0000"/>
        <w:sz w:val="28"/>
        <w:szCs w:val="28"/>
        <w:lang w:val="es-CO" w:eastAsia="es-CO"/>
      </w:rPr>
      <w:drawing>
        <wp:anchor distT="0" distB="0" distL="114300" distR="114300" simplePos="0" relativeHeight="251659264" behindDoc="0" locked="0" layoutInCell="1" allowOverlap="1" wp14:anchorId="553D2660" wp14:editId="553D2661">
          <wp:simplePos x="0" y="0"/>
          <wp:positionH relativeFrom="column">
            <wp:posOffset>2324735</wp:posOffset>
          </wp:positionH>
          <wp:positionV relativeFrom="paragraph">
            <wp:posOffset>80010</wp:posOffset>
          </wp:positionV>
          <wp:extent cx="648335" cy="659130"/>
          <wp:effectExtent l="0" t="0" r="0" b="762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46" t="-3683" r="-246" b="-3770"/>
                  <a:stretch>
                    <a:fillRect/>
                  </a:stretch>
                </pic:blipFill>
                <pic:spPr bwMode="auto">
                  <a:xfrm>
                    <a:off x="0" y="0"/>
                    <a:ext cx="648335" cy="659130"/>
                  </a:xfrm>
                  <a:prstGeom prst="rect">
                    <a:avLst/>
                  </a:prstGeom>
                  <a:noFill/>
                </pic:spPr>
              </pic:pic>
            </a:graphicData>
          </a:graphic>
          <wp14:sizeRelH relativeFrom="page">
            <wp14:pctWidth>0</wp14:pctWidth>
          </wp14:sizeRelH>
          <wp14:sizeRelV relativeFrom="page">
            <wp14:pctHeight>0</wp14:pctHeight>
          </wp14:sizeRelV>
        </wp:anchor>
      </w:drawing>
    </w:r>
  </w:p>
  <w:p w14:paraId="553D265A" w14:textId="77777777" w:rsidR="003B430D" w:rsidRPr="00A031FB" w:rsidRDefault="003B430D" w:rsidP="003B430D">
    <w:pPr>
      <w:tabs>
        <w:tab w:val="left" w:pos="3544"/>
      </w:tabs>
      <w:spacing w:line="360" w:lineRule="auto"/>
      <w:ind w:right="51"/>
      <w:rPr>
        <w:b/>
        <w:color w:val="FF0000"/>
        <w:spacing w:val="-3"/>
      </w:rPr>
    </w:pPr>
  </w:p>
  <w:p w14:paraId="553D265B" w14:textId="77777777" w:rsidR="003B430D" w:rsidRPr="00A031FB" w:rsidRDefault="003B430D" w:rsidP="003B430D">
    <w:pPr>
      <w:tabs>
        <w:tab w:val="left" w:pos="3544"/>
      </w:tabs>
      <w:spacing w:line="360" w:lineRule="auto"/>
      <w:ind w:right="51"/>
      <w:rPr>
        <w:b/>
        <w:spacing w:val="-3"/>
      </w:rPr>
    </w:pPr>
  </w:p>
  <w:p w14:paraId="553D265C" w14:textId="77777777" w:rsidR="003B430D" w:rsidRDefault="003B430D" w:rsidP="003B430D">
    <w:pPr>
      <w:keepNext/>
      <w:tabs>
        <w:tab w:val="left" w:pos="3544"/>
      </w:tabs>
      <w:spacing w:before="240" w:after="60"/>
      <w:ind w:right="51"/>
      <w:jc w:val="center"/>
      <w:outlineLvl w:val="1"/>
      <w:rPr>
        <w:rFonts w:ascii="Edwardian Script ITC" w:hAnsi="Edwardian Script ITC"/>
        <w:bCs/>
        <w:i/>
        <w:iCs/>
        <w:sz w:val="28"/>
        <w:szCs w:val="28"/>
      </w:rPr>
    </w:pPr>
    <w:r w:rsidRPr="00663CD2">
      <w:rPr>
        <w:rFonts w:ascii="Edwardian Script ITC" w:hAnsi="Edwardian Script ITC"/>
        <w:bCs/>
        <w:i/>
        <w:iCs/>
        <w:sz w:val="28"/>
        <w:szCs w:val="28"/>
      </w:rPr>
      <w:t>Corte Suprema de Justicia</w:t>
    </w:r>
  </w:p>
  <w:p w14:paraId="553D265D" w14:textId="77777777" w:rsidR="003B430D" w:rsidRPr="00663CD2" w:rsidRDefault="003B430D" w:rsidP="003B430D">
    <w:pPr>
      <w:keepNext/>
      <w:tabs>
        <w:tab w:val="left" w:pos="3544"/>
      </w:tabs>
      <w:spacing w:before="240" w:after="60"/>
      <w:ind w:right="51"/>
      <w:jc w:val="center"/>
      <w:outlineLvl w:val="1"/>
      <w:rPr>
        <w:rFonts w:ascii="Edwardian Script ITC" w:hAnsi="Edwardian Script ITC"/>
        <w:bCs/>
        <w:i/>
        <w:iCs/>
        <w:sz w:val="28"/>
        <w:szCs w:val="28"/>
      </w:rPr>
    </w:pPr>
  </w:p>
  <w:p w14:paraId="553D265E" w14:textId="77777777" w:rsidR="003B430D" w:rsidRPr="00493C39" w:rsidRDefault="003B430D" w:rsidP="003B430D">
    <w:pPr>
      <w:pStyle w:val="Encabezado"/>
      <w:rPr>
        <w:b/>
        <w:color w:val="FF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A6C7F"/>
    <w:multiLevelType w:val="hybridMultilevel"/>
    <w:tmpl w:val="0302A7A0"/>
    <w:lvl w:ilvl="0" w:tplc="9C364EA8">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A54367D"/>
    <w:multiLevelType w:val="hybridMultilevel"/>
    <w:tmpl w:val="F13C21DC"/>
    <w:lvl w:ilvl="0" w:tplc="B5168B8C">
      <w:start w:val="1"/>
      <w:numFmt w:val="lowerRoman"/>
      <w:lvlText w:val="%1."/>
      <w:lvlJc w:val="left"/>
      <w:pPr>
        <w:ind w:left="1425" w:hanging="72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2">
    <w:nsid w:val="24660B78"/>
    <w:multiLevelType w:val="multilevel"/>
    <w:tmpl w:val="48122A14"/>
    <w:lvl w:ilvl="0">
      <w:start w:val="1"/>
      <w:numFmt w:val="decimal"/>
      <w:lvlText w:val="%1."/>
      <w:lvlJc w:val="left"/>
      <w:pPr>
        <w:ind w:left="570" w:hanging="57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490" w:hanging="108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5325" w:hanging="1800"/>
      </w:pPr>
      <w:rPr>
        <w:rFonts w:hint="default"/>
      </w:rPr>
    </w:lvl>
    <w:lvl w:ilvl="6">
      <w:start w:val="1"/>
      <w:numFmt w:val="decimal"/>
      <w:lvlText w:val="%1.%2.%3.%4.%5.%6.%7."/>
      <w:lvlJc w:val="left"/>
      <w:pPr>
        <w:ind w:left="6390" w:hanging="216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8160" w:hanging="2520"/>
      </w:pPr>
      <w:rPr>
        <w:rFonts w:hint="default"/>
      </w:rPr>
    </w:lvl>
  </w:abstractNum>
  <w:abstractNum w:abstractNumId="3">
    <w:nsid w:val="57720117"/>
    <w:multiLevelType w:val="multilevel"/>
    <w:tmpl w:val="FF1C9718"/>
    <w:lvl w:ilvl="0">
      <w:start w:val="1"/>
      <w:numFmt w:val="decimal"/>
      <w:lvlText w:val="%1."/>
      <w:lvlJc w:val="left"/>
      <w:pPr>
        <w:ind w:left="570" w:hanging="57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490" w:hanging="108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5325" w:hanging="1800"/>
      </w:pPr>
      <w:rPr>
        <w:rFonts w:hint="default"/>
      </w:rPr>
    </w:lvl>
    <w:lvl w:ilvl="6">
      <w:start w:val="1"/>
      <w:numFmt w:val="decimal"/>
      <w:lvlText w:val="%1.%2.%3.%4.%5.%6.%7."/>
      <w:lvlJc w:val="left"/>
      <w:pPr>
        <w:ind w:left="6390" w:hanging="216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8160" w:hanging="2520"/>
      </w:pPr>
      <w:rPr>
        <w:rFonts w:hint="default"/>
      </w:rPr>
    </w:lvl>
  </w:abstractNum>
  <w:abstractNum w:abstractNumId="4">
    <w:nsid w:val="5BB75112"/>
    <w:multiLevelType w:val="hybridMultilevel"/>
    <w:tmpl w:val="FB7A352C"/>
    <w:lvl w:ilvl="0" w:tplc="2D26888C">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B22"/>
    <w:rsid w:val="00015D54"/>
    <w:rsid w:val="0001770A"/>
    <w:rsid w:val="00020894"/>
    <w:rsid w:val="00030AE7"/>
    <w:rsid w:val="0003351E"/>
    <w:rsid w:val="000338E1"/>
    <w:rsid w:val="00035DC8"/>
    <w:rsid w:val="00046DEA"/>
    <w:rsid w:val="00046E4C"/>
    <w:rsid w:val="00051287"/>
    <w:rsid w:val="00051BA2"/>
    <w:rsid w:val="000528E7"/>
    <w:rsid w:val="00073B84"/>
    <w:rsid w:val="00073DDA"/>
    <w:rsid w:val="00076D3B"/>
    <w:rsid w:val="00085A0C"/>
    <w:rsid w:val="00094714"/>
    <w:rsid w:val="00095C37"/>
    <w:rsid w:val="000A01A0"/>
    <w:rsid w:val="000A29F5"/>
    <w:rsid w:val="000B3049"/>
    <w:rsid w:val="000B4D15"/>
    <w:rsid w:val="000B7443"/>
    <w:rsid w:val="000B7E7F"/>
    <w:rsid w:val="000C6E7E"/>
    <w:rsid w:val="000F0D9F"/>
    <w:rsid w:val="000F4575"/>
    <w:rsid w:val="000F7023"/>
    <w:rsid w:val="00110311"/>
    <w:rsid w:val="0011040E"/>
    <w:rsid w:val="001110BA"/>
    <w:rsid w:val="00112F77"/>
    <w:rsid w:val="00115A34"/>
    <w:rsid w:val="0012018A"/>
    <w:rsid w:val="001237C7"/>
    <w:rsid w:val="0013579E"/>
    <w:rsid w:val="00136724"/>
    <w:rsid w:val="00137CF1"/>
    <w:rsid w:val="0015199D"/>
    <w:rsid w:val="0015245D"/>
    <w:rsid w:val="00153924"/>
    <w:rsid w:val="00172639"/>
    <w:rsid w:val="001767FB"/>
    <w:rsid w:val="00186399"/>
    <w:rsid w:val="0019235E"/>
    <w:rsid w:val="00192CF3"/>
    <w:rsid w:val="00194A40"/>
    <w:rsid w:val="001A2D7F"/>
    <w:rsid w:val="001B41EF"/>
    <w:rsid w:val="001B67A6"/>
    <w:rsid w:val="001D0CE0"/>
    <w:rsid w:val="001F7721"/>
    <w:rsid w:val="00205244"/>
    <w:rsid w:val="00206966"/>
    <w:rsid w:val="00213D33"/>
    <w:rsid w:val="0021691E"/>
    <w:rsid w:val="0023194B"/>
    <w:rsid w:val="00233FAE"/>
    <w:rsid w:val="00235BA2"/>
    <w:rsid w:val="00243362"/>
    <w:rsid w:val="00244095"/>
    <w:rsid w:val="002440F4"/>
    <w:rsid w:val="00252A98"/>
    <w:rsid w:val="0025446C"/>
    <w:rsid w:val="00265215"/>
    <w:rsid w:val="0026546E"/>
    <w:rsid w:val="0027192B"/>
    <w:rsid w:val="002739A8"/>
    <w:rsid w:val="00277646"/>
    <w:rsid w:val="00283BB6"/>
    <w:rsid w:val="002B1F80"/>
    <w:rsid w:val="002B6EFE"/>
    <w:rsid w:val="002D4317"/>
    <w:rsid w:val="002F4038"/>
    <w:rsid w:val="00303564"/>
    <w:rsid w:val="00313222"/>
    <w:rsid w:val="00315B60"/>
    <w:rsid w:val="0032440B"/>
    <w:rsid w:val="0032444C"/>
    <w:rsid w:val="00325E53"/>
    <w:rsid w:val="00333025"/>
    <w:rsid w:val="0035078F"/>
    <w:rsid w:val="00352D80"/>
    <w:rsid w:val="003558DF"/>
    <w:rsid w:val="00356276"/>
    <w:rsid w:val="00366CDB"/>
    <w:rsid w:val="003764F0"/>
    <w:rsid w:val="00382CFA"/>
    <w:rsid w:val="00391D25"/>
    <w:rsid w:val="003A4109"/>
    <w:rsid w:val="003B26FC"/>
    <w:rsid w:val="003B3AE0"/>
    <w:rsid w:val="003B430D"/>
    <w:rsid w:val="003B66BA"/>
    <w:rsid w:val="003B696F"/>
    <w:rsid w:val="003C320C"/>
    <w:rsid w:val="003C444D"/>
    <w:rsid w:val="003D2A70"/>
    <w:rsid w:val="00410D79"/>
    <w:rsid w:val="004309D9"/>
    <w:rsid w:val="004403FC"/>
    <w:rsid w:val="0044759B"/>
    <w:rsid w:val="00465271"/>
    <w:rsid w:val="00472F1E"/>
    <w:rsid w:val="004776E9"/>
    <w:rsid w:val="00477B72"/>
    <w:rsid w:val="004A1BE4"/>
    <w:rsid w:val="004C41A0"/>
    <w:rsid w:val="004D610A"/>
    <w:rsid w:val="004E7176"/>
    <w:rsid w:val="004E7896"/>
    <w:rsid w:val="004F2D93"/>
    <w:rsid w:val="00517553"/>
    <w:rsid w:val="005254A0"/>
    <w:rsid w:val="005476C5"/>
    <w:rsid w:val="0056012B"/>
    <w:rsid w:val="00562F07"/>
    <w:rsid w:val="00570104"/>
    <w:rsid w:val="0057016E"/>
    <w:rsid w:val="005756EC"/>
    <w:rsid w:val="00583359"/>
    <w:rsid w:val="00585248"/>
    <w:rsid w:val="0058667A"/>
    <w:rsid w:val="00587B7C"/>
    <w:rsid w:val="005A1311"/>
    <w:rsid w:val="005B3DA4"/>
    <w:rsid w:val="005B401E"/>
    <w:rsid w:val="005B77E2"/>
    <w:rsid w:val="005C0E2E"/>
    <w:rsid w:val="005C1993"/>
    <w:rsid w:val="005C514E"/>
    <w:rsid w:val="005D10A6"/>
    <w:rsid w:val="005D23BB"/>
    <w:rsid w:val="005E3262"/>
    <w:rsid w:val="005F26EC"/>
    <w:rsid w:val="00602E4A"/>
    <w:rsid w:val="00625684"/>
    <w:rsid w:val="006356F5"/>
    <w:rsid w:val="006361CC"/>
    <w:rsid w:val="00636DD2"/>
    <w:rsid w:val="00637B45"/>
    <w:rsid w:val="006435B9"/>
    <w:rsid w:val="006675DE"/>
    <w:rsid w:val="00674EFE"/>
    <w:rsid w:val="00687A78"/>
    <w:rsid w:val="0069535D"/>
    <w:rsid w:val="006B3E73"/>
    <w:rsid w:val="006B5972"/>
    <w:rsid w:val="006B5D19"/>
    <w:rsid w:val="006C5BFD"/>
    <w:rsid w:val="006D6EA8"/>
    <w:rsid w:val="006F025E"/>
    <w:rsid w:val="006F29C4"/>
    <w:rsid w:val="0073084C"/>
    <w:rsid w:val="00732F06"/>
    <w:rsid w:val="00734CD6"/>
    <w:rsid w:val="00746E22"/>
    <w:rsid w:val="00775593"/>
    <w:rsid w:val="007800AF"/>
    <w:rsid w:val="007805BC"/>
    <w:rsid w:val="00781133"/>
    <w:rsid w:val="007916EC"/>
    <w:rsid w:val="00794556"/>
    <w:rsid w:val="007A1C67"/>
    <w:rsid w:val="007C4D0A"/>
    <w:rsid w:val="007C677D"/>
    <w:rsid w:val="007E0F47"/>
    <w:rsid w:val="007E59AC"/>
    <w:rsid w:val="007F01B6"/>
    <w:rsid w:val="007F4432"/>
    <w:rsid w:val="0081346A"/>
    <w:rsid w:val="0082662E"/>
    <w:rsid w:val="00827567"/>
    <w:rsid w:val="00837E2C"/>
    <w:rsid w:val="00841268"/>
    <w:rsid w:val="008551EE"/>
    <w:rsid w:val="00857E01"/>
    <w:rsid w:val="008818B5"/>
    <w:rsid w:val="008966D9"/>
    <w:rsid w:val="008A40DF"/>
    <w:rsid w:val="008B0D94"/>
    <w:rsid w:val="008B45F7"/>
    <w:rsid w:val="008C1B8E"/>
    <w:rsid w:val="008C3818"/>
    <w:rsid w:val="008D3280"/>
    <w:rsid w:val="008E3BC2"/>
    <w:rsid w:val="009072CC"/>
    <w:rsid w:val="009204D8"/>
    <w:rsid w:val="0092646C"/>
    <w:rsid w:val="00937508"/>
    <w:rsid w:val="0094114A"/>
    <w:rsid w:val="00947209"/>
    <w:rsid w:val="00964D3D"/>
    <w:rsid w:val="00971757"/>
    <w:rsid w:val="00982AE1"/>
    <w:rsid w:val="00984296"/>
    <w:rsid w:val="00986771"/>
    <w:rsid w:val="009A3325"/>
    <w:rsid w:val="009A7706"/>
    <w:rsid w:val="009B3502"/>
    <w:rsid w:val="009B6B84"/>
    <w:rsid w:val="009C0F09"/>
    <w:rsid w:val="009F1323"/>
    <w:rsid w:val="00A0059E"/>
    <w:rsid w:val="00A466D1"/>
    <w:rsid w:val="00A52383"/>
    <w:rsid w:val="00A55F8A"/>
    <w:rsid w:val="00A57313"/>
    <w:rsid w:val="00A62F8B"/>
    <w:rsid w:val="00A66331"/>
    <w:rsid w:val="00A703E5"/>
    <w:rsid w:val="00A7265E"/>
    <w:rsid w:val="00A73887"/>
    <w:rsid w:val="00A777B1"/>
    <w:rsid w:val="00A8288A"/>
    <w:rsid w:val="00A8381F"/>
    <w:rsid w:val="00AA5DF6"/>
    <w:rsid w:val="00AA62CB"/>
    <w:rsid w:val="00AB2454"/>
    <w:rsid w:val="00AD14EB"/>
    <w:rsid w:val="00AE2738"/>
    <w:rsid w:val="00AF0CB0"/>
    <w:rsid w:val="00AF2F53"/>
    <w:rsid w:val="00AF5E63"/>
    <w:rsid w:val="00B0197E"/>
    <w:rsid w:val="00B02ED7"/>
    <w:rsid w:val="00B41C3A"/>
    <w:rsid w:val="00B5524F"/>
    <w:rsid w:val="00B62D0C"/>
    <w:rsid w:val="00B762EF"/>
    <w:rsid w:val="00B81A94"/>
    <w:rsid w:val="00B84CB3"/>
    <w:rsid w:val="00BB1751"/>
    <w:rsid w:val="00BB2C3E"/>
    <w:rsid w:val="00BB4C09"/>
    <w:rsid w:val="00BC7494"/>
    <w:rsid w:val="00BE1C91"/>
    <w:rsid w:val="00BE30F9"/>
    <w:rsid w:val="00BE40C3"/>
    <w:rsid w:val="00C13F62"/>
    <w:rsid w:val="00C21462"/>
    <w:rsid w:val="00C269BF"/>
    <w:rsid w:val="00C32E4C"/>
    <w:rsid w:val="00C54E12"/>
    <w:rsid w:val="00C621EC"/>
    <w:rsid w:val="00C64D9A"/>
    <w:rsid w:val="00C73FFB"/>
    <w:rsid w:val="00C90A91"/>
    <w:rsid w:val="00C95D0D"/>
    <w:rsid w:val="00CA34C6"/>
    <w:rsid w:val="00CE5F02"/>
    <w:rsid w:val="00D05721"/>
    <w:rsid w:val="00D60217"/>
    <w:rsid w:val="00D6270D"/>
    <w:rsid w:val="00D76FDA"/>
    <w:rsid w:val="00D80141"/>
    <w:rsid w:val="00D921A8"/>
    <w:rsid w:val="00D94ACF"/>
    <w:rsid w:val="00D9512D"/>
    <w:rsid w:val="00DB4275"/>
    <w:rsid w:val="00DC4ED9"/>
    <w:rsid w:val="00DC61C9"/>
    <w:rsid w:val="00DD7932"/>
    <w:rsid w:val="00DF2DAD"/>
    <w:rsid w:val="00E013B5"/>
    <w:rsid w:val="00E0559B"/>
    <w:rsid w:val="00E143AE"/>
    <w:rsid w:val="00E161F6"/>
    <w:rsid w:val="00E16965"/>
    <w:rsid w:val="00E2062C"/>
    <w:rsid w:val="00E20792"/>
    <w:rsid w:val="00E22E4A"/>
    <w:rsid w:val="00E26DE0"/>
    <w:rsid w:val="00E31ABA"/>
    <w:rsid w:val="00E36B22"/>
    <w:rsid w:val="00E61C85"/>
    <w:rsid w:val="00E65D18"/>
    <w:rsid w:val="00E72102"/>
    <w:rsid w:val="00E824D9"/>
    <w:rsid w:val="00E828A7"/>
    <w:rsid w:val="00EB5553"/>
    <w:rsid w:val="00EB56B9"/>
    <w:rsid w:val="00EB56F8"/>
    <w:rsid w:val="00EC0578"/>
    <w:rsid w:val="00EC29AF"/>
    <w:rsid w:val="00EC3CC5"/>
    <w:rsid w:val="00EC5A5F"/>
    <w:rsid w:val="00ED3A82"/>
    <w:rsid w:val="00ED67BC"/>
    <w:rsid w:val="00EE1E57"/>
    <w:rsid w:val="00EE49FF"/>
    <w:rsid w:val="00F006DB"/>
    <w:rsid w:val="00F02815"/>
    <w:rsid w:val="00F07A4E"/>
    <w:rsid w:val="00F12800"/>
    <w:rsid w:val="00F162EF"/>
    <w:rsid w:val="00F23E0C"/>
    <w:rsid w:val="00F404EA"/>
    <w:rsid w:val="00F420B4"/>
    <w:rsid w:val="00F477F3"/>
    <w:rsid w:val="00F51FE6"/>
    <w:rsid w:val="00F677B4"/>
    <w:rsid w:val="00F71E53"/>
    <w:rsid w:val="00F95C4B"/>
    <w:rsid w:val="00FA4F0D"/>
    <w:rsid w:val="00FB26A0"/>
    <w:rsid w:val="00FB6830"/>
    <w:rsid w:val="00FC4E79"/>
    <w:rsid w:val="00FC6B01"/>
    <w:rsid w:val="00FD6CC9"/>
    <w:rsid w:val="00FF5146"/>
    <w:rsid w:val="00FF70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53D2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B22"/>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E36B22"/>
    <w:pPr>
      <w:tabs>
        <w:tab w:val="center" w:pos="4252"/>
        <w:tab w:val="right" w:pos="8504"/>
      </w:tabs>
    </w:pPr>
    <w:rPr>
      <w:lang w:val="es-ES_tradnl"/>
    </w:rPr>
  </w:style>
  <w:style w:type="character" w:customStyle="1" w:styleId="EncabezadoCar">
    <w:name w:val="Encabezado Car"/>
    <w:basedOn w:val="Fuentedeprrafopredeter"/>
    <w:link w:val="Encabezado"/>
    <w:rsid w:val="00E36B22"/>
    <w:rPr>
      <w:rFonts w:ascii="Times New Roman" w:eastAsia="Times New Roman" w:hAnsi="Times New Roman" w:cs="Times New Roman"/>
      <w:sz w:val="20"/>
      <w:szCs w:val="20"/>
      <w:lang w:val="es-ES_tradnl" w:eastAsia="es-ES"/>
    </w:rPr>
  </w:style>
  <w:style w:type="paragraph" w:styleId="Piedepgina">
    <w:name w:val="footer"/>
    <w:basedOn w:val="Normal"/>
    <w:link w:val="PiedepginaCar"/>
    <w:uiPriority w:val="99"/>
    <w:rsid w:val="00E36B22"/>
    <w:pPr>
      <w:tabs>
        <w:tab w:val="center" w:pos="4252"/>
        <w:tab w:val="right" w:pos="8504"/>
      </w:tabs>
    </w:pPr>
    <w:rPr>
      <w:lang w:val="es-ES_tradnl"/>
    </w:rPr>
  </w:style>
  <w:style w:type="character" w:customStyle="1" w:styleId="PiedepginaCar">
    <w:name w:val="Pie de página Car"/>
    <w:basedOn w:val="Fuentedeprrafopredeter"/>
    <w:link w:val="Piedepgina"/>
    <w:uiPriority w:val="99"/>
    <w:rsid w:val="00E36B22"/>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E36B22"/>
  </w:style>
  <w:style w:type="paragraph" w:styleId="Ttulo">
    <w:name w:val="Title"/>
    <w:basedOn w:val="Normal"/>
    <w:link w:val="TtuloCar"/>
    <w:qFormat/>
    <w:rsid w:val="00E36B22"/>
    <w:pPr>
      <w:spacing w:line="360" w:lineRule="auto"/>
      <w:jc w:val="center"/>
    </w:pPr>
    <w:rPr>
      <w:rFonts w:ascii="Arial" w:hAnsi="Arial"/>
      <w:b/>
      <w:sz w:val="28"/>
      <w:lang w:val="es-ES_tradnl"/>
    </w:rPr>
  </w:style>
  <w:style w:type="character" w:customStyle="1" w:styleId="TtuloCar">
    <w:name w:val="Título Car"/>
    <w:basedOn w:val="Fuentedeprrafopredeter"/>
    <w:link w:val="Ttulo"/>
    <w:rsid w:val="00E36B22"/>
    <w:rPr>
      <w:rFonts w:ascii="Arial" w:eastAsia="Times New Roman" w:hAnsi="Arial" w:cs="Times New Roman"/>
      <w:b/>
      <w:sz w:val="28"/>
      <w:szCs w:val="20"/>
      <w:lang w:val="es-ES_tradnl" w:eastAsia="es-ES"/>
    </w:rPr>
  </w:style>
  <w:style w:type="paragraph" w:styleId="Sangradetextonormal">
    <w:name w:val="Body Text Indent"/>
    <w:basedOn w:val="Normal"/>
    <w:link w:val="SangradetextonormalCar"/>
    <w:rsid w:val="00E36B22"/>
    <w:pPr>
      <w:spacing w:line="460" w:lineRule="atLeast"/>
      <w:ind w:firstLine="1418"/>
      <w:jc w:val="both"/>
    </w:pPr>
    <w:rPr>
      <w:rFonts w:ascii="Verdana" w:hAnsi="Verdana"/>
      <w:sz w:val="24"/>
      <w:lang w:val="es-ES_tradnl"/>
    </w:rPr>
  </w:style>
  <w:style w:type="character" w:customStyle="1" w:styleId="SangradetextonormalCar">
    <w:name w:val="Sangría de texto normal Car"/>
    <w:basedOn w:val="Fuentedeprrafopredeter"/>
    <w:link w:val="Sangradetextonormal"/>
    <w:rsid w:val="00E36B22"/>
    <w:rPr>
      <w:rFonts w:ascii="Verdana" w:eastAsia="Times New Roman" w:hAnsi="Verdana" w:cs="Times New Roman"/>
      <w:sz w:val="24"/>
      <w:szCs w:val="20"/>
      <w:lang w:val="es-ES_tradnl" w:eastAsia="es-ES"/>
    </w:rPr>
  </w:style>
  <w:style w:type="paragraph" w:styleId="Textoindependiente">
    <w:name w:val="Body Text"/>
    <w:basedOn w:val="Normal"/>
    <w:link w:val="TextoindependienteCar"/>
    <w:rsid w:val="00E36B22"/>
    <w:pPr>
      <w:spacing w:line="360" w:lineRule="auto"/>
      <w:jc w:val="both"/>
    </w:pPr>
    <w:rPr>
      <w:rFonts w:ascii="Verdana" w:hAnsi="Verdana"/>
      <w:sz w:val="24"/>
      <w:lang w:val="es-ES_tradnl"/>
    </w:rPr>
  </w:style>
  <w:style w:type="character" w:customStyle="1" w:styleId="TextoindependienteCar">
    <w:name w:val="Texto independiente Car"/>
    <w:basedOn w:val="Fuentedeprrafopredeter"/>
    <w:link w:val="Textoindependiente"/>
    <w:rsid w:val="00E36B22"/>
    <w:rPr>
      <w:rFonts w:ascii="Verdana" w:eastAsia="Times New Roman" w:hAnsi="Verdana" w:cs="Times New Roman"/>
      <w:sz w:val="24"/>
      <w:szCs w:val="20"/>
      <w:lang w:val="es-ES_tradnl" w:eastAsia="es-ES"/>
    </w:rPr>
  </w:style>
  <w:style w:type="paragraph" w:customStyle="1" w:styleId="Textoindependiente33">
    <w:name w:val="Texto independiente 33"/>
    <w:basedOn w:val="Normal"/>
    <w:rsid w:val="00E36B22"/>
    <w:pPr>
      <w:spacing w:line="360" w:lineRule="auto"/>
      <w:ind w:right="51"/>
      <w:jc w:val="both"/>
    </w:pPr>
    <w:rPr>
      <w:sz w:val="28"/>
      <w:lang w:val="es-ES_tradnl"/>
    </w:rPr>
  </w:style>
  <w:style w:type="paragraph" w:customStyle="1" w:styleId="Textoindependiente21">
    <w:name w:val="Texto independiente 21"/>
    <w:basedOn w:val="Normal"/>
    <w:rsid w:val="00E36B22"/>
    <w:pPr>
      <w:spacing w:line="360" w:lineRule="auto"/>
      <w:jc w:val="both"/>
    </w:pPr>
    <w:rPr>
      <w:sz w:val="28"/>
      <w:lang w:val="es-ES_tradnl"/>
    </w:rPr>
  </w:style>
  <w:style w:type="paragraph" w:styleId="Prrafodelista">
    <w:name w:val="List Paragraph"/>
    <w:basedOn w:val="Normal"/>
    <w:uiPriority w:val="34"/>
    <w:qFormat/>
    <w:rsid w:val="00283BB6"/>
    <w:pPr>
      <w:ind w:left="720"/>
      <w:contextualSpacing/>
    </w:pPr>
  </w:style>
  <w:style w:type="paragraph" w:customStyle="1" w:styleId="Textoindependiente31">
    <w:name w:val="Texto independiente 31"/>
    <w:basedOn w:val="Normal"/>
    <w:rsid w:val="00BC7494"/>
    <w:pPr>
      <w:spacing w:line="360" w:lineRule="auto"/>
      <w:ind w:right="51"/>
      <w:jc w:val="both"/>
    </w:pPr>
    <w:rPr>
      <w:sz w:val="28"/>
      <w:lang w:val="es-ES_tradnl"/>
    </w:rPr>
  </w:style>
  <w:style w:type="paragraph" w:customStyle="1" w:styleId="Textoindependiente32">
    <w:name w:val="Texto independiente 32"/>
    <w:basedOn w:val="Normal"/>
    <w:rsid w:val="00315B60"/>
    <w:pPr>
      <w:spacing w:line="360" w:lineRule="auto"/>
      <w:ind w:right="51"/>
      <w:jc w:val="both"/>
    </w:pPr>
    <w:rPr>
      <w:sz w:val="28"/>
      <w:lang w:val="es-ES_tradnl"/>
    </w:rPr>
  </w:style>
  <w:style w:type="paragraph" w:customStyle="1" w:styleId="centrado">
    <w:name w:val="centrado"/>
    <w:basedOn w:val="Normal"/>
    <w:rsid w:val="005D23BB"/>
    <w:pPr>
      <w:spacing w:before="100" w:beforeAutospacing="1" w:after="100" w:afterAutospacing="1"/>
    </w:pPr>
    <w:rPr>
      <w:sz w:val="24"/>
      <w:szCs w:val="24"/>
    </w:rPr>
  </w:style>
  <w:style w:type="character" w:customStyle="1" w:styleId="baj">
    <w:name w:val="b_aj"/>
    <w:basedOn w:val="Fuentedeprrafopredeter"/>
    <w:rsid w:val="005D23BB"/>
  </w:style>
  <w:style w:type="character" w:customStyle="1" w:styleId="apple-converted-space">
    <w:name w:val="apple-converted-space"/>
    <w:basedOn w:val="Fuentedeprrafopredeter"/>
    <w:rsid w:val="005D23BB"/>
  </w:style>
  <w:style w:type="character" w:styleId="Hipervnculo">
    <w:name w:val="Hyperlink"/>
    <w:basedOn w:val="Fuentedeprrafopredeter"/>
    <w:uiPriority w:val="99"/>
    <w:semiHidden/>
    <w:unhideWhenUsed/>
    <w:rsid w:val="005D23BB"/>
    <w:rPr>
      <w:color w:val="0000FF"/>
      <w:u w:val="single"/>
    </w:rPr>
  </w:style>
  <w:style w:type="paragraph" w:styleId="Textodeglobo">
    <w:name w:val="Balloon Text"/>
    <w:basedOn w:val="Normal"/>
    <w:link w:val="TextodegloboCar"/>
    <w:uiPriority w:val="99"/>
    <w:semiHidden/>
    <w:unhideWhenUsed/>
    <w:rsid w:val="004C41A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41A0"/>
    <w:rPr>
      <w:rFonts w:ascii="Segoe UI" w:eastAsia="Times New Roman" w:hAnsi="Segoe UI" w:cs="Segoe UI"/>
      <w:sz w:val="18"/>
      <w:szCs w:val="18"/>
      <w:lang w:eastAsia="es-ES"/>
    </w:rPr>
  </w:style>
  <w:style w:type="character" w:customStyle="1" w:styleId="c">
    <w:name w:val="c"/>
    <w:basedOn w:val="Fuentedeprrafopredeter"/>
    <w:rsid w:val="006B5972"/>
  </w:style>
  <w:style w:type="character" w:customStyle="1" w:styleId="n">
    <w:name w:val="n"/>
    <w:basedOn w:val="Fuentedeprrafopredeter"/>
    <w:rsid w:val="006B5972"/>
  </w:style>
  <w:style w:type="paragraph" w:customStyle="1" w:styleId="CuerpoA">
    <w:name w:val="Cuerpo A"/>
    <w:rsid w:val="0032440B"/>
    <w:pPr>
      <w:pBdr>
        <w:top w:val="nil"/>
        <w:left w:val="nil"/>
        <w:bottom w:val="nil"/>
        <w:right w:val="nil"/>
        <w:between w:val="nil"/>
        <w:bar w:val="nil"/>
      </w:pBdr>
      <w:spacing w:after="0" w:line="360" w:lineRule="auto"/>
      <w:jc w:val="center"/>
    </w:pPr>
    <w:rPr>
      <w:rFonts w:ascii="Bookman Old Style Bold" w:eastAsia="Arial Unicode MS" w:hAnsi="Arial Unicode MS" w:cs="Arial Unicode MS"/>
      <w:b/>
      <w:bCs/>
      <w:color w:val="000000"/>
      <w:sz w:val="28"/>
      <w:szCs w:val="28"/>
      <w:u w:color="000000"/>
      <w:bdr w:val="nil"/>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B22"/>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E36B22"/>
    <w:pPr>
      <w:tabs>
        <w:tab w:val="center" w:pos="4252"/>
        <w:tab w:val="right" w:pos="8504"/>
      </w:tabs>
    </w:pPr>
    <w:rPr>
      <w:lang w:val="es-ES_tradnl"/>
    </w:rPr>
  </w:style>
  <w:style w:type="character" w:customStyle="1" w:styleId="EncabezadoCar">
    <w:name w:val="Encabezado Car"/>
    <w:basedOn w:val="Fuentedeprrafopredeter"/>
    <w:link w:val="Encabezado"/>
    <w:rsid w:val="00E36B22"/>
    <w:rPr>
      <w:rFonts w:ascii="Times New Roman" w:eastAsia="Times New Roman" w:hAnsi="Times New Roman" w:cs="Times New Roman"/>
      <w:sz w:val="20"/>
      <w:szCs w:val="20"/>
      <w:lang w:val="es-ES_tradnl" w:eastAsia="es-ES"/>
    </w:rPr>
  </w:style>
  <w:style w:type="paragraph" w:styleId="Piedepgina">
    <w:name w:val="footer"/>
    <w:basedOn w:val="Normal"/>
    <w:link w:val="PiedepginaCar"/>
    <w:uiPriority w:val="99"/>
    <w:rsid w:val="00E36B22"/>
    <w:pPr>
      <w:tabs>
        <w:tab w:val="center" w:pos="4252"/>
        <w:tab w:val="right" w:pos="8504"/>
      </w:tabs>
    </w:pPr>
    <w:rPr>
      <w:lang w:val="es-ES_tradnl"/>
    </w:rPr>
  </w:style>
  <w:style w:type="character" w:customStyle="1" w:styleId="PiedepginaCar">
    <w:name w:val="Pie de página Car"/>
    <w:basedOn w:val="Fuentedeprrafopredeter"/>
    <w:link w:val="Piedepgina"/>
    <w:uiPriority w:val="99"/>
    <w:rsid w:val="00E36B22"/>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E36B22"/>
  </w:style>
  <w:style w:type="paragraph" w:styleId="Ttulo">
    <w:name w:val="Title"/>
    <w:basedOn w:val="Normal"/>
    <w:link w:val="TtuloCar"/>
    <w:qFormat/>
    <w:rsid w:val="00E36B22"/>
    <w:pPr>
      <w:spacing w:line="360" w:lineRule="auto"/>
      <w:jc w:val="center"/>
    </w:pPr>
    <w:rPr>
      <w:rFonts w:ascii="Arial" w:hAnsi="Arial"/>
      <w:b/>
      <w:sz w:val="28"/>
      <w:lang w:val="es-ES_tradnl"/>
    </w:rPr>
  </w:style>
  <w:style w:type="character" w:customStyle="1" w:styleId="TtuloCar">
    <w:name w:val="Título Car"/>
    <w:basedOn w:val="Fuentedeprrafopredeter"/>
    <w:link w:val="Ttulo"/>
    <w:rsid w:val="00E36B22"/>
    <w:rPr>
      <w:rFonts w:ascii="Arial" w:eastAsia="Times New Roman" w:hAnsi="Arial" w:cs="Times New Roman"/>
      <w:b/>
      <w:sz w:val="28"/>
      <w:szCs w:val="20"/>
      <w:lang w:val="es-ES_tradnl" w:eastAsia="es-ES"/>
    </w:rPr>
  </w:style>
  <w:style w:type="paragraph" w:styleId="Sangradetextonormal">
    <w:name w:val="Body Text Indent"/>
    <w:basedOn w:val="Normal"/>
    <w:link w:val="SangradetextonormalCar"/>
    <w:rsid w:val="00E36B22"/>
    <w:pPr>
      <w:spacing w:line="460" w:lineRule="atLeast"/>
      <w:ind w:firstLine="1418"/>
      <w:jc w:val="both"/>
    </w:pPr>
    <w:rPr>
      <w:rFonts w:ascii="Verdana" w:hAnsi="Verdana"/>
      <w:sz w:val="24"/>
      <w:lang w:val="es-ES_tradnl"/>
    </w:rPr>
  </w:style>
  <w:style w:type="character" w:customStyle="1" w:styleId="SangradetextonormalCar">
    <w:name w:val="Sangría de texto normal Car"/>
    <w:basedOn w:val="Fuentedeprrafopredeter"/>
    <w:link w:val="Sangradetextonormal"/>
    <w:rsid w:val="00E36B22"/>
    <w:rPr>
      <w:rFonts w:ascii="Verdana" w:eastAsia="Times New Roman" w:hAnsi="Verdana" w:cs="Times New Roman"/>
      <w:sz w:val="24"/>
      <w:szCs w:val="20"/>
      <w:lang w:val="es-ES_tradnl" w:eastAsia="es-ES"/>
    </w:rPr>
  </w:style>
  <w:style w:type="paragraph" w:styleId="Textoindependiente">
    <w:name w:val="Body Text"/>
    <w:basedOn w:val="Normal"/>
    <w:link w:val="TextoindependienteCar"/>
    <w:rsid w:val="00E36B22"/>
    <w:pPr>
      <w:spacing w:line="360" w:lineRule="auto"/>
      <w:jc w:val="both"/>
    </w:pPr>
    <w:rPr>
      <w:rFonts w:ascii="Verdana" w:hAnsi="Verdana"/>
      <w:sz w:val="24"/>
      <w:lang w:val="es-ES_tradnl"/>
    </w:rPr>
  </w:style>
  <w:style w:type="character" w:customStyle="1" w:styleId="TextoindependienteCar">
    <w:name w:val="Texto independiente Car"/>
    <w:basedOn w:val="Fuentedeprrafopredeter"/>
    <w:link w:val="Textoindependiente"/>
    <w:rsid w:val="00E36B22"/>
    <w:rPr>
      <w:rFonts w:ascii="Verdana" w:eastAsia="Times New Roman" w:hAnsi="Verdana" w:cs="Times New Roman"/>
      <w:sz w:val="24"/>
      <w:szCs w:val="20"/>
      <w:lang w:val="es-ES_tradnl" w:eastAsia="es-ES"/>
    </w:rPr>
  </w:style>
  <w:style w:type="paragraph" w:customStyle="1" w:styleId="Textoindependiente33">
    <w:name w:val="Texto independiente 33"/>
    <w:basedOn w:val="Normal"/>
    <w:rsid w:val="00E36B22"/>
    <w:pPr>
      <w:spacing w:line="360" w:lineRule="auto"/>
      <w:ind w:right="51"/>
      <w:jc w:val="both"/>
    </w:pPr>
    <w:rPr>
      <w:sz w:val="28"/>
      <w:lang w:val="es-ES_tradnl"/>
    </w:rPr>
  </w:style>
  <w:style w:type="paragraph" w:customStyle="1" w:styleId="Textoindependiente21">
    <w:name w:val="Texto independiente 21"/>
    <w:basedOn w:val="Normal"/>
    <w:rsid w:val="00E36B22"/>
    <w:pPr>
      <w:spacing w:line="360" w:lineRule="auto"/>
      <w:jc w:val="both"/>
    </w:pPr>
    <w:rPr>
      <w:sz w:val="28"/>
      <w:lang w:val="es-ES_tradnl"/>
    </w:rPr>
  </w:style>
  <w:style w:type="paragraph" w:styleId="Prrafodelista">
    <w:name w:val="List Paragraph"/>
    <w:basedOn w:val="Normal"/>
    <w:uiPriority w:val="34"/>
    <w:qFormat/>
    <w:rsid w:val="00283BB6"/>
    <w:pPr>
      <w:ind w:left="720"/>
      <w:contextualSpacing/>
    </w:pPr>
  </w:style>
  <w:style w:type="paragraph" w:customStyle="1" w:styleId="Textoindependiente31">
    <w:name w:val="Texto independiente 31"/>
    <w:basedOn w:val="Normal"/>
    <w:rsid w:val="00BC7494"/>
    <w:pPr>
      <w:spacing w:line="360" w:lineRule="auto"/>
      <w:ind w:right="51"/>
      <w:jc w:val="both"/>
    </w:pPr>
    <w:rPr>
      <w:sz w:val="28"/>
      <w:lang w:val="es-ES_tradnl"/>
    </w:rPr>
  </w:style>
  <w:style w:type="paragraph" w:customStyle="1" w:styleId="Textoindependiente32">
    <w:name w:val="Texto independiente 32"/>
    <w:basedOn w:val="Normal"/>
    <w:rsid w:val="00315B60"/>
    <w:pPr>
      <w:spacing w:line="360" w:lineRule="auto"/>
      <w:ind w:right="51"/>
      <w:jc w:val="both"/>
    </w:pPr>
    <w:rPr>
      <w:sz w:val="28"/>
      <w:lang w:val="es-ES_tradnl"/>
    </w:rPr>
  </w:style>
  <w:style w:type="paragraph" w:customStyle="1" w:styleId="centrado">
    <w:name w:val="centrado"/>
    <w:basedOn w:val="Normal"/>
    <w:rsid w:val="005D23BB"/>
    <w:pPr>
      <w:spacing w:before="100" w:beforeAutospacing="1" w:after="100" w:afterAutospacing="1"/>
    </w:pPr>
    <w:rPr>
      <w:sz w:val="24"/>
      <w:szCs w:val="24"/>
    </w:rPr>
  </w:style>
  <w:style w:type="character" w:customStyle="1" w:styleId="baj">
    <w:name w:val="b_aj"/>
    <w:basedOn w:val="Fuentedeprrafopredeter"/>
    <w:rsid w:val="005D23BB"/>
  </w:style>
  <w:style w:type="character" w:customStyle="1" w:styleId="apple-converted-space">
    <w:name w:val="apple-converted-space"/>
    <w:basedOn w:val="Fuentedeprrafopredeter"/>
    <w:rsid w:val="005D23BB"/>
  </w:style>
  <w:style w:type="character" w:styleId="Hipervnculo">
    <w:name w:val="Hyperlink"/>
    <w:basedOn w:val="Fuentedeprrafopredeter"/>
    <w:uiPriority w:val="99"/>
    <w:semiHidden/>
    <w:unhideWhenUsed/>
    <w:rsid w:val="005D23BB"/>
    <w:rPr>
      <w:color w:val="0000FF"/>
      <w:u w:val="single"/>
    </w:rPr>
  </w:style>
  <w:style w:type="paragraph" w:styleId="Textodeglobo">
    <w:name w:val="Balloon Text"/>
    <w:basedOn w:val="Normal"/>
    <w:link w:val="TextodegloboCar"/>
    <w:uiPriority w:val="99"/>
    <w:semiHidden/>
    <w:unhideWhenUsed/>
    <w:rsid w:val="004C41A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41A0"/>
    <w:rPr>
      <w:rFonts w:ascii="Segoe UI" w:eastAsia="Times New Roman" w:hAnsi="Segoe UI" w:cs="Segoe UI"/>
      <w:sz w:val="18"/>
      <w:szCs w:val="18"/>
      <w:lang w:eastAsia="es-ES"/>
    </w:rPr>
  </w:style>
  <w:style w:type="character" w:customStyle="1" w:styleId="c">
    <w:name w:val="c"/>
    <w:basedOn w:val="Fuentedeprrafopredeter"/>
    <w:rsid w:val="006B5972"/>
  </w:style>
  <w:style w:type="character" w:customStyle="1" w:styleId="n">
    <w:name w:val="n"/>
    <w:basedOn w:val="Fuentedeprrafopredeter"/>
    <w:rsid w:val="006B5972"/>
  </w:style>
  <w:style w:type="paragraph" w:customStyle="1" w:styleId="CuerpoA">
    <w:name w:val="Cuerpo A"/>
    <w:rsid w:val="0032440B"/>
    <w:pPr>
      <w:pBdr>
        <w:top w:val="nil"/>
        <w:left w:val="nil"/>
        <w:bottom w:val="nil"/>
        <w:right w:val="nil"/>
        <w:between w:val="nil"/>
        <w:bar w:val="nil"/>
      </w:pBdr>
      <w:spacing w:after="0" w:line="360" w:lineRule="auto"/>
      <w:jc w:val="center"/>
    </w:pPr>
    <w:rPr>
      <w:rFonts w:ascii="Bookman Old Style Bold" w:eastAsia="Arial Unicode MS" w:hAnsi="Arial Unicode MS" w:cs="Arial Unicode MS"/>
      <w:b/>
      <w:bCs/>
      <w:color w:val="000000"/>
      <w:sz w:val="28"/>
      <w:szCs w:val="28"/>
      <w:u w:color="000000"/>
      <w:bdr w:val="nil"/>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7696527">
      <w:bodyDiv w:val="1"/>
      <w:marLeft w:val="0"/>
      <w:marRight w:val="0"/>
      <w:marTop w:val="0"/>
      <w:marBottom w:val="0"/>
      <w:divBdr>
        <w:top w:val="none" w:sz="0" w:space="0" w:color="auto"/>
        <w:left w:val="none" w:sz="0" w:space="0" w:color="auto"/>
        <w:bottom w:val="none" w:sz="0" w:space="0" w:color="auto"/>
        <w:right w:val="none" w:sz="0" w:space="0" w:color="auto"/>
      </w:divBdr>
    </w:div>
    <w:div w:id="187211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DE2AD-E074-466D-846F-222A238C2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6201</Words>
  <Characters>34106</Characters>
  <Application>Microsoft Office Word</Application>
  <DocSecurity>4</DocSecurity>
  <Lines>284</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Luis Antonio Hernandez Barbosa</dc:creator>
  <cp:lastModifiedBy>Grupo de Relatoria</cp:lastModifiedBy>
  <cp:revision>2</cp:revision>
  <cp:lastPrinted>2015-03-04T19:11:00Z</cp:lastPrinted>
  <dcterms:created xsi:type="dcterms:W3CDTF">2015-03-18T16:11:00Z</dcterms:created>
  <dcterms:modified xsi:type="dcterms:W3CDTF">2015-03-18T16:11:00Z</dcterms:modified>
</cp:coreProperties>
</file>