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2.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60348196"/>
        <w:docPartObj>
          <w:docPartGallery w:val="Cover Pages"/>
          <w:docPartUnique/>
        </w:docPartObj>
      </w:sdtPr>
      <w:sdtEndPr>
        <w:rPr>
          <w:rFonts w:asciiTheme="majorHAnsi" w:hAnsiTheme="majorHAnsi" w:cstheme="majorHAnsi"/>
          <w:b/>
          <w:color w:val="AEAAAA" w:themeColor="background2" w:themeShade="BF"/>
          <w:sz w:val="48"/>
          <w:szCs w:val="22"/>
        </w:rPr>
      </w:sdtEndPr>
      <w:sdtContent>
        <w:p w:rsidR="0098762F" w:rsidRDefault="0098762F"/>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6900"/>
          </w:tblGrid>
          <w:tr w:rsidR="0098762F">
            <w:sdt>
              <w:sdtPr>
                <w:rPr>
                  <w:rFonts w:asciiTheme="minorHAnsi" w:hAnsiTheme="minorHAnsi" w:cstheme="minorHAnsi"/>
                  <w:b/>
                  <w:color w:val="2E74B5" w:themeColor="accent1" w:themeShade="BF"/>
                  <w:sz w:val="32"/>
                  <w:szCs w:val="24"/>
                </w:rPr>
                <w:alias w:val="Compañía"/>
                <w:id w:val="13406915"/>
                <w:placeholder>
                  <w:docPart w:val="1028301130124EFDBDDCA2F1FED9D753"/>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rsidR="0098762F" w:rsidRDefault="00BA08FD" w:rsidP="00BA08FD">
                    <w:pPr>
                      <w:pStyle w:val="Sinespaciado"/>
                      <w:rPr>
                        <w:color w:val="2E74B5" w:themeColor="accent1" w:themeShade="BF"/>
                        <w:sz w:val="24"/>
                      </w:rPr>
                    </w:pPr>
                    <w:r w:rsidRPr="00076E1A">
                      <w:rPr>
                        <w:rFonts w:asciiTheme="minorHAnsi" w:hAnsiTheme="minorHAnsi" w:cstheme="minorHAnsi"/>
                        <w:b/>
                        <w:color w:val="2E74B5" w:themeColor="accent1" w:themeShade="BF"/>
                        <w:sz w:val="32"/>
                        <w:szCs w:val="24"/>
                      </w:rPr>
                      <w:t>GRUPO DE TRANSPARENCIA, INTEGRIDAD Y CULTURA DE LO PÚBLICO</w:t>
                    </w:r>
                  </w:p>
                </w:tc>
              </w:sdtContent>
            </w:sdt>
          </w:tr>
          <w:tr w:rsidR="00BA08FD">
            <w:tc>
              <w:tcPr>
                <w:tcW w:w="7672" w:type="dxa"/>
                <w:tcMar>
                  <w:top w:w="216" w:type="dxa"/>
                  <w:left w:w="115" w:type="dxa"/>
                  <w:bottom w:w="216" w:type="dxa"/>
                  <w:right w:w="115" w:type="dxa"/>
                </w:tcMar>
              </w:tcPr>
              <w:p w:rsidR="00BA08FD" w:rsidRPr="00BA08FD" w:rsidRDefault="00BA08FD" w:rsidP="00BA08FD">
                <w:pPr>
                  <w:pStyle w:val="Sinespaciado"/>
                  <w:rPr>
                    <w:rFonts w:asciiTheme="minorHAnsi" w:hAnsiTheme="minorHAnsi" w:cstheme="minorHAnsi"/>
                    <w:color w:val="2E74B5" w:themeColor="accent1" w:themeShade="BF"/>
                    <w:sz w:val="32"/>
                    <w:szCs w:val="24"/>
                  </w:rPr>
                </w:pPr>
              </w:p>
            </w:tc>
          </w:tr>
          <w:tr w:rsidR="0098762F">
            <w:tc>
              <w:tcPr>
                <w:tcW w:w="7672" w:type="dxa"/>
              </w:tcPr>
              <w:sdt>
                <w:sdtPr>
                  <w:rPr>
                    <w:rFonts w:ascii="Trebuchet MS" w:eastAsiaTheme="majorEastAsia" w:hAnsi="Trebuchet MS" w:cstheme="majorBidi"/>
                    <w:b/>
                    <w:color w:val="4472C4" w:themeColor="accent5"/>
                    <w:sz w:val="96"/>
                    <w:szCs w:val="88"/>
                  </w:rPr>
                  <w:alias w:val="Título"/>
                  <w:id w:val="13406919"/>
                  <w:placeholder>
                    <w:docPart w:val="1A7D5ED8BDF64A01B3DC43845E499B77"/>
                  </w:placeholder>
                  <w:dataBinding w:prefixMappings="xmlns:ns0='http://schemas.openxmlformats.org/package/2006/metadata/core-properties' xmlns:ns1='http://purl.org/dc/elements/1.1/'" w:xpath="/ns0:coreProperties[1]/ns1:title[1]" w:storeItemID="{6C3C8BC8-F283-45AE-878A-BAB7291924A1}"/>
                  <w:text/>
                </w:sdtPr>
                <w:sdtContent>
                  <w:p w:rsidR="0098762F" w:rsidRPr="0098762F" w:rsidRDefault="00BA08FD" w:rsidP="00BA08FD">
                    <w:pPr>
                      <w:pStyle w:val="Sinespaciado"/>
                      <w:spacing w:line="216" w:lineRule="auto"/>
                      <w:rPr>
                        <w:rFonts w:asciiTheme="majorHAnsi" w:eastAsiaTheme="majorEastAsia" w:hAnsiTheme="majorHAnsi" w:cstheme="majorBidi"/>
                        <w:b/>
                        <w:color w:val="5B9BD5" w:themeColor="accent1"/>
                        <w:sz w:val="88"/>
                        <w:szCs w:val="88"/>
                      </w:rPr>
                    </w:pPr>
                    <w:r>
                      <w:rPr>
                        <w:rFonts w:ascii="Trebuchet MS" w:eastAsiaTheme="majorEastAsia" w:hAnsi="Trebuchet MS" w:cstheme="majorBidi"/>
                        <w:b/>
                        <w:color w:val="4472C4" w:themeColor="accent5"/>
                        <w:sz w:val="96"/>
                        <w:szCs w:val="88"/>
                        <w:lang w:val="es-CO"/>
                      </w:rPr>
                      <w:t>INFORME DE GESTIÓN</w:t>
                    </w:r>
                  </w:p>
                </w:sdtContent>
              </w:sdt>
            </w:tc>
          </w:tr>
          <w:tr w:rsidR="0098762F" w:rsidRPr="00BA08FD">
            <w:sdt>
              <w:sdtPr>
                <w:rPr>
                  <w:rFonts w:ascii="Trebuchet MS" w:hAnsi="Trebuchet MS"/>
                  <w:b/>
                  <w:color w:val="4472C4" w:themeColor="accent5"/>
                  <w:sz w:val="96"/>
                  <w:szCs w:val="24"/>
                </w:rPr>
                <w:alias w:val="Subtítulo"/>
                <w:id w:val="13406923"/>
                <w:placeholder>
                  <w:docPart w:val="8DADB7E229F34F63BDAE567A2DF0661E"/>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98762F" w:rsidRPr="00BA08FD" w:rsidRDefault="00BA08FD" w:rsidP="00BA08FD">
                    <w:pPr>
                      <w:pStyle w:val="Sinespaciado"/>
                      <w:jc w:val="right"/>
                      <w:rPr>
                        <w:b/>
                        <w:color w:val="2E74B5" w:themeColor="accent1" w:themeShade="BF"/>
                        <w:sz w:val="96"/>
                      </w:rPr>
                    </w:pPr>
                    <w:r>
                      <w:rPr>
                        <w:rFonts w:ascii="Trebuchet MS" w:hAnsi="Trebuchet MS"/>
                        <w:b/>
                        <w:color w:val="4472C4" w:themeColor="accent5"/>
                        <w:sz w:val="96"/>
                        <w:szCs w:val="24"/>
                        <w:lang w:val="es-CO"/>
                      </w:rPr>
                      <w:t>2017</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665"/>
          </w:tblGrid>
          <w:tr w:rsidR="0098762F">
            <w:tc>
              <w:tcPr>
                <w:tcW w:w="7221" w:type="dxa"/>
                <w:tcMar>
                  <w:top w:w="216" w:type="dxa"/>
                  <w:left w:w="115" w:type="dxa"/>
                  <w:bottom w:w="216" w:type="dxa"/>
                  <w:right w:w="115" w:type="dxa"/>
                </w:tcMar>
              </w:tcPr>
              <w:p w:rsidR="00BA08FD" w:rsidRPr="00F718C6" w:rsidRDefault="00753D7F" w:rsidP="00BA08FD">
                <w:pPr>
                  <w:jc w:val="center"/>
                  <w:rPr>
                    <w:color w:val="5B9BD5" w:themeColor="accent1"/>
                    <w:sz w:val="32"/>
                    <w:szCs w:val="28"/>
                    <w:lang w:val="es-ES"/>
                  </w:rPr>
                </w:pPr>
                <w:sdt>
                  <w:sdtPr>
                    <w:rPr>
                      <w:rFonts w:asciiTheme="minorHAnsi" w:hAnsiTheme="minorHAnsi" w:cstheme="minorHAnsi"/>
                      <w:b/>
                      <w:color w:val="4472C4" w:themeColor="accent5"/>
                      <w:sz w:val="32"/>
                      <w:szCs w:val="28"/>
                      <w:lang w:val="es-ES"/>
                    </w:rPr>
                    <w:alias w:val="Autor"/>
                    <w:id w:val="13406928"/>
                    <w:placeholder>
                      <w:docPart w:val="979D4E4343C64C14BE3EDDF6C13FDD8C"/>
                    </w:placeholder>
                    <w:dataBinding w:prefixMappings="xmlns:ns0='http://schemas.openxmlformats.org/package/2006/metadata/core-properties' xmlns:ns1='http://purl.org/dc/elements/1.1/'" w:xpath="/ns0:coreProperties[1]/ns1:creator[1]" w:storeItemID="{6C3C8BC8-F283-45AE-878A-BAB7291924A1}"/>
                    <w:text/>
                  </w:sdtPr>
                  <w:sdtContent>
                    <w:r w:rsidR="00BA08FD" w:rsidRPr="00F718C6">
                      <w:rPr>
                        <w:rFonts w:asciiTheme="minorHAnsi" w:hAnsiTheme="minorHAnsi" w:cstheme="minorHAnsi"/>
                        <w:b/>
                        <w:color w:val="4472C4" w:themeColor="accent5"/>
                        <w:sz w:val="32"/>
                        <w:szCs w:val="28"/>
                      </w:rPr>
                      <w:t>ADRIANA CORDOBA ALVARADO</w:t>
                    </w:r>
                  </w:sdtContent>
                </w:sdt>
              </w:p>
              <w:p w:rsidR="0098762F" w:rsidRPr="00F718C6" w:rsidRDefault="00BA08FD" w:rsidP="0098762F">
                <w:pPr>
                  <w:jc w:val="center"/>
                  <w:rPr>
                    <w:color w:val="5B9BD5" w:themeColor="accent1"/>
                    <w:sz w:val="32"/>
                    <w:szCs w:val="28"/>
                    <w:lang w:val="es-ES"/>
                  </w:rPr>
                </w:pPr>
                <w:r w:rsidRPr="00F718C6">
                  <w:rPr>
                    <w:rFonts w:asciiTheme="minorHAnsi" w:hAnsiTheme="minorHAnsi" w:cstheme="minorHAnsi"/>
                    <w:color w:val="4472C4" w:themeColor="accent5"/>
                    <w:sz w:val="32"/>
                    <w:szCs w:val="28"/>
                    <w:lang w:val="es-ES"/>
                  </w:rPr>
                  <w:t>COORDINADORA</w:t>
                </w:r>
              </w:p>
              <w:p w:rsidR="0098762F" w:rsidRDefault="0098762F">
                <w:pPr>
                  <w:pStyle w:val="Sinespaciado"/>
                  <w:rPr>
                    <w:color w:val="5B9BD5" w:themeColor="accent1"/>
                    <w:sz w:val="28"/>
                    <w:szCs w:val="28"/>
                  </w:rPr>
                </w:pPr>
              </w:p>
              <w:p w:rsidR="0098762F" w:rsidRDefault="0098762F">
                <w:pPr>
                  <w:pStyle w:val="Sinespaciado"/>
                  <w:rPr>
                    <w:color w:val="5B9BD5" w:themeColor="accent1"/>
                  </w:rPr>
                </w:pPr>
              </w:p>
            </w:tc>
          </w:tr>
        </w:tbl>
        <w:p w:rsidR="0098762F" w:rsidRDefault="0098762F">
          <w:pPr>
            <w:spacing w:after="160" w:line="259" w:lineRule="auto"/>
            <w:rPr>
              <w:rFonts w:asciiTheme="majorHAnsi" w:hAnsiTheme="majorHAnsi" w:cstheme="majorHAnsi"/>
              <w:b/>
              <w:color w:val="AEAAAA" w:themeColor="background2" w:themeShade="BF"/>
              <w:sz w:val="48"/>
              <w:szCs w:val="22"/>
            </w:rPr>
          </w:pPr>
          <w:r>
            <w:rPr>
              <w:rFonts w:asciiTheme="majorHAnsi" w:hAnsiTheme="majorHAnsi" w:cstheme="majorHAnsi"/>
              <w:b/>
              <w:color w:val="AEAAAA" w:themeColor="background2" w:themeShade="BF"/>
              <w:sz w:val="48"/>
              <w:szCs w:val="22"/>
            </w:rPr>
            <w:lastRenderedPageBreak/>
            <w:br w:type="page"/>
          </w:r>
        </w:p>
      </w:sdtContent>
    </w:sdt>
    <w:p w:rsidR="00013D30" w:rsidRDefault="00013D30" w:rsidP="00535D32">
      <w:pPr>
        <w:jc w:val="both"/>
        <w:rPr>
          <w:rFonts w:asciiTheme="majorHAnsi" w:hAnsiTheme="majorHAnsi" w:cstheme="majorHAnsi"/>
          <w:sz w:val="22"/>
          <w:szCs w:val="22"/>
        </w:rPr>
      </w:pPr>
    </w:p>
    <w:p w:rsidR="00013D30" w:rsidRDefault="00013D30" w:rsidP="00535D32">
      <w:pPr>
        <w:jc w:val="both"/>
        <w:rPr>
          <w:rFonts w:asciiTheme="majorHAnsi" w:hAnsiTheme="majorHAnsi" w:cstheme="majorHAnsi"/>
          <w:sz w:val="22"/>
          <w:szCs w:val="22"/>
        </w:rPr>
      </w:pPr>
    </w:p>
    <w:p w:rsidR="00013D30" w:rsidRDefault="00013D30" w:rsidP="00535D32">
      <w:pPr>
        <w:jc w:val="both"/>
        <w:rPr>
          <w:rFonts w:asciiTheme="majorHAnsi" w:hAnsiTheme="majorHAnsi" w:cstheme="majorHAnsi"/>
          <w:sz w:val="22"/>
          <w:szCs w:val="22"/>
        </w:rPr>
      </w:pPr>
    </w:p>
    <w:sdt>
      <w:sdtPr>
        <w:rPr>
          <w:rFonts w:ascii="Times New Roman" w:eastAsia="Times New Roman" w:hAnsi="Times New Roman" w:cs="Times New Roman"/>
          <w:color w:val="auto"/>
          <w:sz w:val="20"/>
          <w:szCs w:val="20"/>
          <w:lang w:val="es-ES"/>
        </w:rPr>
        <w:id w:val="1952578784"/>
        <w:docPartObj>
          <w:docPartGallery w:val="Table of Contents"/>
          <w:docPartUnique/>
        </w:docPartObj>
      </w:sdtPr>
      <w:sdtEndPr>
        <w:rPr>
          <w:b/>
          <w:bCs/>
        </w:rPr>
      </w:sdtEndPr>
      <w:sdtContent>
        <w:p w:rsidR="0023642C" w:rsidRDefault="0023642C">
          <w:pPr>
            <w:pStyle w:val="TtulodeTDC"/>
            <w:ind w:firstLine="400"/>
          </w:pPr>
          <w:r>
            <w:rPr>
              <w:lang w:val="es-ES"/>
            </w:rPr>
            <w:t>Tabla de contenido</w:t>
          </w:r>
        </w:p>
        <w:p w:rsidR="006F3A6A" w:rsidRDefault="0023642C">
          <w:pPr>
            <w:pStyle w:val="TD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08984401" w:history="1">
            <w:r w:rsidR="006F3A6A" w:rsidRPr="00B662C1">
              <w:rPr>
                <w:rStyle w:val="Hipervnculo"/>
                <w:noProof/>
              </w:rPr>
              <w:t>GESTIÓN COMITÉ ASESOR TRANSPARENCIA, INTEGRIDAD Y CULTURA DE LO PÚBLICO 2017</w:t>
            </w:r>
            <w:r w:rsidR="006F3A6A">
              <w:rPr>
                <w:noProof/>
                <w:webHidden/>
              </w:rPr>
              <w:tab/>
            </w:r>
            <w:r w:rsidR="006F3A6A">
              <w:rPr>
                <w:noProof/>
                <w:webHidden/>
              </w:rPr>
              <w:fldChar w:fldCharType="begin"/>
            </w:r>
            <w:r w:rsidR="006F3A6A">
              <w:rPr>
                <w:noProof/>
                <w:webHidden/>
              </w:rPr>
              <w:instrText xml:space="preserve"> PAGEREF _Toc508984401 \h </w:instrText>
            </w:r>
            <w:r w:rsidR="006F3A6A">
              <w:rPr>
                <w:noProof/>
                <w:webHidden/>
              </w:rPr>
            </w:r>
            <w:r w:rsidR="006F3A6A">
              <w:rPr>
                <w:noProof/>
                <w:webHidden/>
              </w:rPr>
              <w:fldChar w:fldCharType="separate"/>
            </w:r>
            <w:r w:rsidR="006F3A6A">
              <w:rPr>
                <w:noProof/>
                <w:webHidden/>
              </w:rPr>
              <w:t>2</w:t>
            </w:r>
            <w:r w:rsidR="006F3A6A">
              <w:rPr>
                <w:noProof/>
                <w:webHidden/>
              </w:rPr>
              <w:fldChar w:fldCharType="end"/>
            </w:r>
          </w:hyperlink>
        </w:p>
        <w:p w:rsidR="006F3A6A" w:rsidRDefault="00753D7F">
          <w:pPr>
            <w:pStyle w:val="TDC1"/>
            <w:rPr>
              <w:rFonts w:asciiTheme="minorHAnsi" w:eastAsiaTheme="minorEastAsia" w:hAnsiTheme="minorHAnsi" w:cstheme="minorBidi"/>
              <w:noProof/>
              <w:sz w:val="22"/>
              <w:szCs w:val="22"/>
            </w:rPr>
          </w:pPr>
          <w:hyperlink w:anchor="_Toc508984402" w:history="1">
            <w:r w:rsidR="006F3A6A" w:rsidRPr="00B662C1">
              <w:rPr>
                <w:rStyle w:val="Hipervnculo"/>
                <w:noProof/>
              </w:rPr>
              <w:t>Logros PRINCIPALES DE GESTIÓN 2017</w:t>
            </w:r>
            <w:r w:rsidR="006F3A6A">
              <w:rPr>
                <w:noProof/>
                <w:webHidden/>
              </w:rPr>
              <w:tab/>
            </w:r>
            <w:r w:rsidR="006F3A6A">
              <w:rPr>
                <w:noProof/>
                <w:webHidden/>
              </w:rPr>
              <w:fldChar w:fldCharType="begin"/>
            </w:r>
            <w:r w:rsidR="006F3A6A">
              <w:rPr>
                <w:noProof/>
                <w:webHidden/>
              </w:rPr>
              <w:instrText xml:space="preserve"> PAGEREF _Toc508984402 \h </w:instrText>
            </w:r>
            <w:r w:rsidR="006F3A6A">
              <w:rPr>
                <w:noProof/>
                <w:webHidden/>
              </w:rPr>
            </w:r>
            <w:r w:rsidR="006F3A6A">
              <w:rPr>
                <w:noProof/>
                <w:webHidden/>
              </w:rPr>
              <w:fldChar w:fldCharType="separate"/>
            </w:r>
            <w:r w:rsidR="006F3A6A">
              <w:rPr>
                <w:noProof/>
                <w:webHidden/>
              </w:rPr>
              <w:t>2</w:t>
            </w:r>
            <w:r w:rsidR="006F3A6A">
              <w:rPr>
                <w:noProof/>
                <w:webHidden/>
              </w:rPr>
              <w:fldChar w:fldCharType="end"/>
            </w:r>
          </w:hyperlink>
        </w:p>
        <w:p w:rsidR="006F3A6A" w:rsidRDefault="00753D7F">
          <w:pPr>
            <w:pStyle w:val="TDC2"/>
            <w:rPr>
              <w:rFonts w:asciiTheme="minorHAnsi" w:eastAsiaTheme="minorEastAsia" w:hAnsiTheme="minorHAnsi" w:cstheme="minorBidi"/>
              <w:noProof/>
              <w:sz w:val="22"/>
              <w:szCs w:val="22"/>
            </w:rPr>
          </w:pPr>
          <w:hyperlink w:anchor="_Toc508984403" w:history="1">
            <w:r w:rsidR="006F3A6A" w:rsidRPr="00B662C1">
              <w:rPr>
                <w:rStyle w:val="Hipervnculo"/>
                <w:noProof/>
                <w:lang w:bidi="es-ES"/>
              </w:rPr>
              <w:t>En Transparencia y Acceso a la Información Pública</w:t>
            </w:r>
            <w:r w:rsidR="006F3A6A">
              <w:rPr>
                <w:noProof/>
                <w:webHidden/>
              </w:rPr>
              <w:tab/>
            </w:r>
            <w:r w:rsidR="006F3A6A">
              <w:rPr>
                <w:noProof/>
                <w:webHidden/>
              </w:rPr>
              <w:fldChar w:fldCharType="begin"/>
            </w:r>
            <w:r w:rsidR="006F3A6A">
              <w:rPr>
                <w:noProof/>
                <w:webHidden/>
              </w:rPr>
              <w:instrText xml:space="preserve"> PAGEREF _Toc508984403 \h </w:instrText>
            </w:r>
            <w:r w:rsidR="006F3A6A">
              <w:rPr>
                <w:noProof/>
                <w:webHidden/>
              </w:rPr>
            </w:r>
            <w:r w:rsidR="006F3A6A">
              <w:rPr>
                <w:noProof/>
                <w:webHidden/>
              </w:rPr>
              <w:fldChar w:fldCharType="separate"/>
            </w:r>
            <w:r w:rsidR="006F3A6A">
              <w:rPr>
                <w:noProof/>
                <w:webHidden/>
              </w:rPr>
              <w:t>2</w:t>
            </w:r>
            <w:r w:rsidR="006F3A6A">
              <w:rPr>
                <w:noProof/>
                <w:webHidden/>
              </w:rPr>
              <w:fldChar w:fldCharType="end"/>
            </w:r>
          </w:hyperlink>
        </w:p>
        <w:p w:rsidR="006F3A6A" w:rsidRDefault="00753D7F">
          <w:pPr>
            <w:pStyle w:val="TDC2"/>
            <w:rPr>
              <w:rFonts w:asciiTheme="minorHAnsi" w:eastAsiaTheme="minorEastAsia" w:hAnsiTheme="minorHAnsi" w:cstheme="minorBidi"/>
              <w:noProof/>
              <w:sz w:val="22"/>
              <w:szCs w:val="22"/>
            </w:rPr>
          </w:pPr>
          <w:hyperlink w:anchor="_Toc508984404" w:history="1">
            <w:r w:rsidR="006F3A6A" w:rsidRPr="00B662C1">
              <w:rPr>
                <w:rStyle w:val="Hipervnculo"/>
                <w:noProof/>
                <w:lang w:bidi="es-ES"/>
              </w:rPr>
              <w:t>En Integridad</w:t>
            </w:r>
            <w:r w:rsidR="006F3A6A">
              <w:rPr>
                <w:noProof/>
                <w:webHidden/>
              </w:rPr>
              <w:tab/>
            </w:r>
            <w:r w:rsidR="006F3A6A">
              <w:rPr>
                <w:noProof/>
                <w:webHidden/>
              </w:rPr>
              <w:fldChar w:fldCharType="begin"/>
            </w:r>
            <w:r w:rsidR="006F3A6A">
              <w:rPr>
                <w:noProof/>
                <w:webHidden/>
              </w:rPr>
              <w:instrText xml:space="preserve"> PAGEREF _Toc508984404 \h </w:instrText>
            </w:r>
            <w:r w:rsidR="006F3A6A">
              <w:rPr>
                <w:noProof/>
                <w:webHidden/>
              </w:rPr>
            </w:r>
            <w:r w:rsidR="006F3A6A">
              <w:rPr>
                <w:noProof/>
                <w:webHidden/>
              </w:rPr>
              <w:fldChar w:fldCharType="separate"/>
            </w:r>
            <w:r w:rsidR="006F3A6A">
              <w:rPr>
                <w:noProof/>
                <w:webHidden/>
              </w:rPr>
              <w:t>3</w:t>
            </w:r>
            <w:r w:rsidR="006F3A6A">
              <w:rPr>
                <w:noProof/>
                <w:webHidden/>
              </w:rPr>
              <w:fldChar w:fldCharType="end"/>
            </w:r>
          </w:hyperlink>
        </w:p>
        <w:p w:rsidR="006F3A6A" w:rsidRDefault="00753D7F">
          <w:pPr>
            <w:pStyle w:val="TDC2"/>
            <w:rPr>
              <w:rFonts w:asciiTheme="minorHAnsi" w:eastAsiaTheme="minorEastAsia" w:hAnsiTheme="minorHAnsi" w:cstheme="minorBidi"/>
              <w:noProof/>
              <w:sz w:val="22"/>
              <w:szCs w:val="22"/>
            </w:rPr>
          </w:pPr>
          <w:hyperlink w:anchor="_Toc508984405" w:history="1">
            <w:r w:rsidR="006F3A6A" w:rsidRPr="00B662C1">
              <w:rPr>
                <w:rStyle w:val="Hipervnculo"/>
                <w:noProof/>
                <w:lang w:bidi="es-ES"/>
              </w:rPr>
              <w:t>En Cultura de lo Público</w:t>
            </w:r>
            <w:r w:rsidR="006F3A6A">
              <w:rPr>
                <w:noProof/>
                <w:webHidden/>
              </w:rPr>
              <w:tab/>
            </w:r>
            <w:r w:rsidR="006F3A6A">
              <w:rPr>
                <w:noProof/>
                <w:webHidden/>
              </w:rPr>
              <w:fldChar w:fldCharType="begin"/>
            </w:r>
            <w:r w:rsidR="006F3A6A">
              <w:rPr>
                <w:noProof/>
                <w:webHidden/>
              </w:rPr>
              <w:instrText xml:space="preserve"> PAGEREF _Toc508984405 \h </w:instrText>
            </w:r>
            <w:r w:rsidR="006F3A6A">
              <w:rPr>
                <w:noProof/>
                <w:webHidden/>
              </w:rPr>
            </w:r>
            <w:r w:rsidR="006F3A6A">
              <w:rPr>
                <w:noProof/>
                <w:webHidden/>
              </w:rPr>
              <w:fldChar w:fldCharType="separate"/>
            </w:r>
            <w:r w:rsidR="006F3A6A">
              <w:rPr>
                <w:noProof/>
                <w:webHidden/>
              </w:rPr>
              <w:t>3</w:t>
            </w:r>
            <w:r w:rsidR="006F3A6A">
              <w:rPr>
                <w:noProof/>
                <w:webHidden/>
              </w:rPr>
              <w:fldChar w:fldCharType="end"/>
            </w:r>
          </w:hyperlink>
        </w:p>
        <w:p w:rsidR="006F3A6A" w:rsidRDefault="00753D7F">
          <w:pPr>
            <w:pStyle w:val="TDC1"/>
            <w:rPr>
              <w:rFonts w:asciiTheme="minorHAnsi" w:eastAsiaTheme="minorEastAsia" w:hAnsiTheme="minorHAnsi" w:cstheme="minorBidi"/>
              <w:noProof/>
              <w:sz w:val="22"/>
              <w:szCs w:val="22"/>
            </w:rPr>
          </w:pPr>
          <w:hyperlink w:anchor="_Toc508984406" w:history="1">
            <w:r w:rsidR="006F3A6A" w:rsidRPr="00B662C1">
              <w:rPr>
                <w:rStyle w:val="Hipervnculo"/>
                <w:noProof/>
                <w:lang w:bidi="es-ES"/>
              </w:rPr>
              <w:t>INTRODUCCIÓN</w:t>
            </w:r>
            <w:r w:rsidR="006F3A6A">
              <w:rPr>
                <w:noProof/>
                <w:webHidden/>
              </w:rPr>
              <w:tab/>
            </w:r>
            <w:r w:rsidR="006F3A6A">
              <w:rPr>
                <w:noProof/>
                <w:webHidden/>
              </w:rPr>
              <w:fldChar w:fldCharType="begin"/>
            </w:r>
            <w:r w:rsidR="006F3A6A">
              <w:rPr>
                <w:noProof/>
                <w:webHidden/>
              </w:rPr>
              <w:instrText xml:space="preserve"> PAGEREF _Toc508984406 \h </w:instrText>
            </w:r>
            <w:r w:rsidR="006F3A6A">
              <w:rPr>
                <w:noProof/>
                <w:webHidden/>
              </w:rPr>
            </w:r>
            <w:r w:rsidR="006F3A6A">
              <w:rPr>
                <w:noProof/>
                <w:webHidden/>
              </w:rPr>
              <w:fldChar w:fldCharType="separate"/>
            </w:r>
            <w:r w:rsidR="006F3A6A">
              <w:rPr>
                <w:noProof/>
                <w:webHidden/>
              </w:rPr>
              <w:t>5</w:t>
            </w:r>
            <w:r w:rsidR="006F3A6A">
              <w:rPr>
                <w:noProof/>
                <w:webHidden/>
              </w:rPr>
              <w:fldChar w:fldCharType="end"/>
            </w:r>
          </w:hyperlink>
        </w:p>
        <w:p w:rsidR="006F3A6A" w:rsidRDefault="00753D7F">
          <w:pPr>
            <w:pStyle w:val="TDC2"/>
            <w:rPr>
              <w:rFonts w:asciiTheme="minorHAnsi" w:eastAsiaTheme="minorEastAsia" w:hAnsiTheme="minorHAnsi" w:cstheme="minorBidi"/>
              <w:noProof/>
              <w:sz w:val="22"/>
              <w:szCs w:val="22"/>
            </w:rPr>
          </w:pPr>
          <w:hyperlink w:anchor="_Toc508984407" w:history="1">
            <w:r w:rsidR="006F3A6A" w:rsidRPr="00B662C1">
              <w:rPr>
                <w:rStyle w:val="Hipervnculo"/>
                <w:rFonts w:eastAsia="Calibri"/>
                <w:noProof/>
              </w:rPr>
              <w:t>Sobre la Corrupción</w:t>
            </w:r>
            <w:r w:rsidR="006F3A6A">
              <w:rPr>
                <w:noProof/>
                <w:webHidden/>
              </w:rPr>
              <w:tab/>
            </w:r>
            <w:r w:rsidR="006F3A6A">
              <w:rPr>
                <w:noProof/>
                <w:webHidden/>
              </w:rPr>
              <w:fldChar w:fldCharType="begin"/>
            </w:r>
            <w:r w:rsidR="006F3A6A">
              <w:rPr>
                <w:noProof/>
                <w:webHidden/>
              </w:rPr>
              <w:instrText xml:space="preserve"> PAGEREF _Toc508984407 \h </w:instrText>
            </w:r>
            <w:r w:rsidR="006F3A6A">
              <w:rPr>
                <w:noProof/>
                <w:webHidden/>
              </w:rPr>
            </w:r>
            <w:r w:rsidR="006F3A6A">
              <w:rPr>
                <w:noProof/>
                <w:webHidden/>
              </w:rPr>
              <w:fldChar w:fldCharType="separate"/>
            </w:r>
            <w:r w:rsidR="006F3A6A">
              <w:rPr>
                <w:noProof/>
                <w:webHidden/>
              </w:rPr>
              <w:t>5</w:t>
            </w:r>
            <w:r w:rsidR="006F3A6A">
              <w:rPr>
                <w:noProof/>
                <w:webHidden/>
              </w:rPr>
              <w:fldChar w:fldCharType="end"/>
            </w:r>
          </w:hyperlink>
        </w:p>
        <w:p w:rsidR="006F3A6A" w:rsidRDefault="00753D7F">
          <w:pPr>
            <w:pStyle w:val="TDC2"/>
            <w:rPr>
              <w:rFonts w:asciiTheme="minorHAnsi" w:eastAsiaTheme="minorEastAsia" w:hAnsiTheme="minorHAnsi" w:cstheme="minorBidi"/>
              <w:noProof/>
              <w:sz w:val="22"/>
              <w:szCs w:val="22"/>
            </w:rPr>
          </w:pPr>
          <w:hyperlink w:anchor="_Toc508984408" w:history="1">
            <w:r w:rsidR="006F3A6A" w:rsidRPr="00B662C1">
              <w:rPr>
                <w:rStyle w:val="Hipervnculo"/>
                <w:rFonts w:eastAsia="Calibri"/>
                <w:noProof/>
              </w:rPr>
              <w:t>Sobre la Transparencia</w:t>
            </w:r>
            <w:r w:rsidR="006F3A6A">
              <w:rPr>
                <w:noProof/>
                <w:webHidden/>
              </w:rPr>
              <w:tab/>
            </w:r>
            <w:r w:rsidR="006F3A6A">
              <w:rPr>
                <w:noProof/>
                <w:webHidden/>
              </w:rPr>
              <w:fldChar w:fldCharType="begin"/>
            </w:r>
            <w:r w:rsidR="006F3A6A">
              <w:rPr>
                <w:noProof/>
                <w:webHidden/>
              </w:rPr>
              <w:instrText xml:space="preserve"> PAGEREF _Toc508984408 \h </w:instrText>
            </w:r>
            <w:r w:rsidR="006F3A6A">
              <w:rPr>
                <w:noProof/>
                <w:webHidden/>
              </w:rPr>
            </w:r>
            <w:r w:rsidR="006F3A6A">
              <w:rPr>
                <w:noProof/>
                <w:webHidden/>
              </w:rPr>
              <w:fldChar w:fldCharType="separate"/>
            </w:r>
            <w:r w:rsidR="006F3A6A">
              <w:rPr>
                <w:noProof/>
                <w:webHidden/>
              </w:rPr>
              <w:t>7</w:t>
            </w:r>
            <w:r w:rsidR="006F3A6A">
              <w:rPr>
                <w:noProof/>
                <w:webHidden/>
              </w:rPr>
              <w:fldChar w:fldCharType="end"/>
            </w:r>
          </w:hyperlink>
        </w:p>
        <w:p w:rsidR="006F3A6A" w:rsidRDefault="00753D7F">
          <w:pPr>
            <w:pStyle w:val="TDC2"/>
            <w:rPr>
              <w:rFonts w:asciiTheme="minorHAnsi" w:eastAsiaTheme="minorEastAsia" w:hAnsiTheme="minorHAnsi" w:cstheme="minorBidi"/>
              <w:noProof/>
              <w:sz w:val="22"/>
              <w:szCs w:val="22"/>
            </w:rPr>
          </w:pPr>
          <w:hyperlink w:anchor="_Toc508984409" w:history="1">
            <w:r w:rsidR="006F3A6A" w:rsidRPr="00B662C1">
              <w:rPr>
                <w:rStyle w:val="Hipervnculo"/>
                <w:rFonts w:eastAsia="Calibri"/>
                <w:noProof/>
              </w:rPr>
              <w:t>¿Quiénes somos?</w:t>
            </w:r>
            <w:r w:rsidR="006F3A6A">
              <w:rPr>
                <w:noProof/>
                <w:webHidden/>
              </w:rPr>
              <w:tab/>
            </w:r>
            <w:r w:rsidR="006F3A6A">
              <w:rPr>
                <w:noProof/>
                <w:webHidden/>
              </w:rPr>
              <w:fldChar w:fldCharType="begin"/>
            </w:r>
            <w:r w:rsidR="006F3A6A">
              <w:rPr>
                <w:noProof/>
                <w:webHidden/>
              </w:rPr>
              <w:instrText xml:space="preserve"> PAGEREF _Toc508984409 \h </w:instrText>
            </w:r>
            <w:r w:rsidR="006F3A6A">
              <w:rPr>
                <w:noProof/>
                <w:webHidden/>
              </w:rPr>
            </w:r>
            <w:r w:rsidR="006F3A6A">
              <w:rPr>
                <w:noProof/>
                <w:webHidden/>
              </w:rPr>
              <w:fldChar w:fldCharType="separate"/>
            </w:r>
            <w:r w:rsidR="006F3A6A">
              <w:rPr>
                <w:noProof/>
                <w:webHidden/>
              </w:rPr>
              <w:t>8</w:t>
            </w:r>
            <w:r w:rsidR="006F3A6A">
              <w:rPr>
                <w:noProof/>
                <w:webHidden/>
              </w:rPr>
              <w:fldChar w:fldCharType="end"/>
            </w:r>
          </w:hyperlink>
        </w:p>
        <w:p w:rsidR="006F3A6A" w:rsidRDefault="00753D7F">
          <w:pPr>
            <w:pStyle w:val="TDC1"/>
            <w:rPr>
              <w:rFonts w:asciiTheme="minorHAnsi" w:eastAsiaTheme="minorEastAsia" w:hAnsiTheme="minorHAnsi" w:cstheme="minorBidi"/>
              <w:noProof/>
              <w:sz w:val="22"/>
              <w:szCs w:val="22"/>
            </w:rPr>
          </w:pPr>
          <w:hyperlink w:anchor="_Toc508984410" w:history="1">
            <w:r w:rsidR="006F3A6A" w:rsidRPr="00B662C1">
              <w:rPr>
                <w:rStyle w:val="Hipervnculo"/>
                <w:noProof/>
                <w:lang w:bidi="es-ES"/>
              </w:rPr>
              <w:t>A.TRANSPARENCIA Y ACCESO A LA INFORMACIÓN PÚBLICA</w:t>
            </w:r>
            <w:r w:rsidR="006F3A6A">
              <w:rPr>
                <w:noProof/>
                <w:webHidden/>
              </w:rPr>
              <w:tab/>
            </w:r>
            <w:r w:rsidR="006F3A6A">
              <w:rPr>
                <w:noProof/>
                <w:webHidden/>
              </w:rPr>
              <w:fldChar w:fldCharType="begin"/>
            </w:r>
            <w:r w:rsidR="006F3A6A">
              <w:rPr>
                <w:noProof/>
                <w:webHidden/>
              </w:rPr>
              <w:instrText xml:space="preserve"> PAGEREF _Toc508984410 \h </w:instrText>
            </w:r>
            <w:r w:rsidR="006F3A6A">
              <w:rPr>
                <w:noProof/>
                <w:webHidden/>
              </w:rPr>
            </w:r>
            <w:r w:rsidR="006F3A6A">
              <w:rPr>
                <w:noProof/>
                <w:webHidden/>
              </w:rPr>
              <w:fldChar w:fldCharType="separate"/>
            </w:r>
            <w:r w:rsidR="006F3A6A">
              <w:rPr>
                <w:noProof/>
                <w:webHidden/>
              </w:rPr>
              <w:t>12</w:t>
            </w:r>
            <w:r w:rsidR="006F3A6A">
              <w:rPr>
                <w:noProof/>
                <w:webHidden/>
              </w:rPr>
              <w:fldChar w:fldCharType="end"/>
            </w:r>
          </w:hyperlink>
        </w:p>
        <w:p w:rsidR="006F3A6A" w:rsidRDefault="00753D7F">
          <w:pPr>
            <w:pStyle w:val="TDC2"/>
            <w:rPr>
              <w:rFonts w:asciiTheme="minorHAnsi" w:eastAsiaTheme="minorEastAsia" w:hAnsiTheme="minorHAnsi" w:cstheme="minorBidi"/>
              <w:noProof/>
              <w:sz w:val="22"/>
              <w:szCs w:val="22"/>
            </w:rPr>
          </w:pPr>
          <w:hyperlink w:anchor="_Toc508984411" w:history="1">
            <w:r w:rsidR="006F3A6A" w:rsidRPr="00B662C1">
              <w:rPr>
                <w:rStyle w:val="Hipervnculo"/>
                <w:rFonts w:eastAsiaTheme="minorHAnsi"/>
                <w:noProof/>
              </w:rPr>
              <w:t>Principales Resultados por Línea de Trabajo</w:t>
            </w:r>
            <w:r w:rsidR="006F3A6A">
              <w:rPr>
                <w:noProof/>
                <w:webHidden/>
              </w:rPr>
              <w:tab/>
            </w:r>
            <w:r w:rsidR="006F3A6A">
              <w:rPr>
                <w:noProof/>
                <w:webHidden/>
              </w:rPr>
              <w:fldChar w:fldCharType="begin"/>
            </w:r>
            <w:r w:rsidR="006F3A6A">
              <w:rPr>
                <w:noProof/>
                <w:webHidden/>
              </w:rPr>
              <w:instrText xml:space="preserve"> PAGEREF _Toc508984411 \h </w:instrText>
            </w:r>
            <w:r w:rsidR="006F3A6A">
              <w:rPr>
                <w:noProof/>
                <w:webHidden/>
              </w:rPr>
            </w:r>
            <w:r w:rsidR="006F3A6A">
              <w:rPr>
                <w:noProof/>
                <w:webHidden/>
              </w:rPr>
              <w:fldChar w:fldCharType="separate"/>
            </w:r>
            <w:r w:rsidR="006F3A6A">
              <w:rPr>
                <w:noProof/>
                <w:webHidden/>
              </w:rPr>
              <w:t>12</w:t>
            </w:r>
            <w:r w:rsidR="006F3A6A">
              <w:rPr>
                <w:noProof/>
                <w:webHidden/>
              </w:rPr>
              <w:fldChar w:fldCharType="end"/>
            </w:r>
          </w:hyperlink>
        </w:p>
        <w:p w:rsidR="006F3A6A" w:rsidRDefault="00753D7F">
          <w:pPr>
            <w:pStyle w:val="TDC2"/>
            <w:tabs>
              <w:tab w:val="left" w:pos="1100"/>
            </w:tabs>
            <w:rPr>
              <w:rFonts w:asciiTheme="minorHAnsi" w:eastAsiaTheme="minorEastAsia" w:hAnsiTheme="minorHAnsi" w:cstheme="minorBidi"/>
              <w:noProof/>
              <w:sz w:val="22"/>
              <w:szCs w:val="22"/>
            </w:rPr>
          </w:pPr>
          <w:hyperlink w:anchor="_Toc508984412" w:history="1">
            <w:r w:rsidR="006F3A6A" w:rsidRPr="00B662C1">
              <w:rPr>
                <w:rStyle w:val="Hipervnculo"/>
                <w:rFonts w:eastAsiaTheme="minorHAnsi"/>
                <w:noProof/>
              </w:rPr>
              <w:t>1.</w:t>
            </w:r>
            <w:r w:rsidR="006F3A6A">
              <w:rPr>
                <w:rFonts w:asciiTheme="minorHAnsi" w:eastAsiaTheme="minorEastAsia" w:hAnsiTheme="minorHAnsi" w:cstheme="minorBidi"/>
                <w:noProof/>
                <w:sz w:val="22"/>
                <w:szCs w:val="22"/>
              </w:rPr>
              <w:tab/>
            </w:r>
            <w:r w:rsidR="006F3A6A" w:rsidRPr="00B662C1">
              <w:rPr>
                <w:rStyle w:val="Hipervnculo"/>
                <w:rFonts w:eastAsiaTheme="minorHAnsi"/>
                <w:noProof/>
              </w:rPr>
              <w:t>Capacitación y Promoción</w:t>
            </w:r>
            <w:r w:rsidR="006F3A6A">
              <w:rPr>
                <w:noProof/>
                <w:webHidden/>
              </w:rPr>
              <w:tab/>
            </w:r>
            <w:r w:rsidR="006F3A6A">
              <w:rPr>
                <w:noProof/>
                <w:webHidden/>
              </w:rPr>
              <w:fldChar w:fldCharType="begin"/>
            </w:r>
            <w:r w:rsidR="006F3A6A">
              <w:rPr>
                <w:noProof/>
                <w:webHidden/>
              </w:rPr>
              <w:instrText xml:space="preserve"> PAGEREF _Toc508984412 \h </w:instrText>
            </w:r>
            <w:r w:rsidR="006F3A6A">
              <w:rPr>
                <w:noProof/>
                <w:webHidden/>
              </w:rPr>
            </w:r>
            <w:r w:rsidR="006F3A6A">
              <w:rPr>
                <w:noProof/>
                <w:webHidden/>
              </w:rPr>
              <w:fldChar w:fldCharType="separate"/>
            </w:r>
            <w:r w:rsidR="006F3A6A">
              <w:rPr>
                <w:noProof/>
                <w:webHidden/>
              </w:rPr>
              <w:t>12</w:t>
            </w:r>
            <w:r w:rsidR="006F3A6A">
              <w:rPr>
                <w:noProof/>
                <w:webHidden/>
              </w:rPr>
              <w:fldChar w:fldCharType="end"/>
            </w:r>
          </w:hyperlink>
        </w:p>
        <w:p w:rsidR="006F3A6A" w:rsidRDefault="00753D7F">
          <w:pPr>
            <w:pStyle w:val="TDC2"/>
            <w:tabs>
              <w:tab w:val="left" w:pos="1100"/>
            </w:tabs>
            <w:rPr>
              <w:rFonts w:asciiTheme="minorHAnsi" w:eastAsiaTheme="minorEastAsia" w:hAnsiTheme="minorHAnsi" w:cstheme="minorBidi"/>
              <w:noProof/>
              <w:sz w:val="22"/>
              <w:szCs w:val="22"/>
            </w:rPr>
          </w:pPr>
          <w:hyperlink w:anchor="_Toc508984413" w:history="1">
            <w:r w:rsidR="006F3A6A" w:rsidRPr="00B662C1">
              <w:rPr>
                <w:rStyle w:val="Hipervnculo"/>
                <w:noProof/>
              </w:rPr>
              <w:t>2.</w:t>
            </w:r>
            <w:r w:rsidR="006F3A6A">
              <w:rPr>
                <w:rFonts w:asciiTheme="minorHAnsi" w:eastAsiaTheme="minorEastAsia" w:hAnsiTheme="minorHAnsi" w:cstheme="minorBidi"/>
                <w:noProof/>
                <w:sz w:val="22"/>
                <w:szCs w:val="22"/>
              </w:rPr>
              <w:tab/>
            </w:r>
            <w:r w:rsidR="006F3A6A" w:rsidRPr="00B662C1">
              <w:rPr>
                <w:rStyle w:val="Hipervnculo"/>
                <w:noProof/>
              </w:rPr>
              <w:t>Seguimiento y Vigilancia</w:t>
            </w:r>
            <w:r w:rsidR="006F3A6A">
              <w:rPr>
                <w:noProof/>
                <w:webHidden/>
              </w:rPr>
              <w:tab/>
            </w:r>
            <w:r w:rsidR="006F3A6A">
              <w:rPr>
                <w:noProof/>
                <w:webHidden/>
              </w:rPr>
              <w:fldChar w:fldCharType="begin"/>
            </w:r>
            <w:r w:rsidR="006F3A6A">
              <w:rPr>
                <w:noProof/>
                <w:webHidden/>
              </w:rPr>
              <w:instrText xml:space="preserve"> PAGEREF _Toc508984413 \h </w:instrText>
            </w:r>
            <w:r w:rsidR="006F3A6A">
              <w:rPr>
                <w:noProof/>
                <w:webHidden/>
              </w:rPr>
            </w:r>
            <w:r w:rsidR="006F3A6A">
              <w:rPr>
                <w:noProof/>
                <w:webHidden/>
              </w:rPr>
              <w:fldChar w:fldCharType="separate"/>
            </w:r>
            <w:r w:rsidR="006F3A6A">
              <w:rPr>
                <w:noProof/>
                <w:webHidden/>
              </w:rPr>
              <w:t>19</w:t>
            </w:r>
            <w:r w:rsidR="006F3A6A">
              <w:rPr>
                <w:noProof/>
                <w:webHidden/>
              </w:rPr>
              <w:fldChar w:fldCharType="end"/>
            </w:r>
          </w:hyperlink>
        </w:p>
        <w:p w:rsidR="006F3A6A" w:rsidRDefault="00753D7F">
          <w:pPr>
            <w:pStyle w:val="TDC2"/>
            <w:tabs>
              <w:tab w:val="left" w:pos="1100"/>
            </w:tabs>
            <w:rPr>
              <w:rFonts w:asciiTheme="minorHAnsi" w:eastAsiaTheme="minorEastAsia" w:hAnsiTheme="minorHAnsi" w:cstheme="minorBidi"/>
              <w:noProof/>
              <w:sz w:val="22"/>
              <w:szCs w:val="22"/>
            </w:rPr>
          </w:pPr>
          <w:hyperlink w:anchor="_Toc508984414" w:history="1">
            <w:r w:rsidR="006F3A6A" w:rsidRPr="00B662C1">
              <w:rPr>
                <w:rStyle w:val="Hipervnculo"/>
                <w:noProof/>
              </w:rPr>
              <w:t>3.</w:t>
            </w:r>
            <w:r w:rsidR="006F3A6A">
              <w:rPr>
                <w:rFonts w:asciiTheme="minorHAnsi" w:eastAsiaTheme="minorEastAsia" w:hAnsiTheme="minorHAnsi" w:cstheme="minorBidi"/>
                <w:noProof/>
                <w:sz w:val="22"/>
                <w:szCs w:val="22"/>
              </w:rPr>
              <w:tab/>
            </w:r>
            <w:r w:rsidR="006F3A6A" w:rsidRPr="00B662C1">
              <w:rPr>
                <w:rStyle w:val="Hipervnculo"/>
                <w:noProof/>
              </w:rPr>
              <w:t>Solicitudes y Consultas Jurídicas</w:t>
            </w:r>
            <w:r w:rsidR="006F3A6A">
              <w:rPr>
                <w:noProof/>
                <w:webHidden/>
              </w:rPr>
              <w:tab/>
            </w:r>
            <w:r w:rsidR="006F3A6A">
              <w:rPr>
                <w:noProof/>
                <w:webHidden/>
              </w:rPr>
              <w:fldChar w:fldCharType="begin"/>
            </w:r>
            <w:r w:rsidR="006F3A6A">
              <w:rPr>
                <w:noProof/>
                <w:webHidden/>
              </w:rPr>
              <w:instrText xml:space="preserve"> PAGEREF _Toc508984414 \h </w:instrText>
            </w:r>
            <w:r w:rsidR="006F3A6A">
              <w:rPr>
                <w:noProof/>
                <w:webHidden/>
              </w:rPr>
            </w:r>
            <w:r w:rsidR="006F3A6A">
              <w:rPr>
                <w:noProof/>
                <w:webHidden/>
              </w:rPr>
              <w:fldChar w:fldCharType="separate"/>
            </w:r>
            <w:r w:rsidR="006F3A6A">
              <w:rPr>
                <w:noProof/>
                <w:webHidden/>
              </w:rPr>
              <w:t>30</w:t>
            </w:r>
            <w:r w:rsidR="006F3A6A">
              <w:rPr>
                <w:noProof/>
                <w:webHidden/>
              </w:rPr>
              <w:fldChar w:fldCharType="end"/>
            </w:r>
          </w:hyperlink>
        </w:p>
        <w:p w:rsidR="006F3A6A" w:rsidRDefault="00753D7F">
          <w:pPr>
            <w:pStyle w:val="TDC2"/>
            <w:tabs>
              <w:tab w:val="left" w:pos="1100"/>
            </w:tabs>
            <w:rPr>
              <w:rFonts w:asciiTheme="minorHAnsi" w:eastAsiaTheme="minorEastAsia" w:hAnsiTheme="minorHAnsi" w:cstheme="minorBidi"/>
              <w:noProof/>
              <w:sz w:val="22"/>
              <w:szCs w:val="22"/>
            </w:rPr>
          </w:pPr>
          <w:hyperlink w:anchor="_Toc508984415" w:history="1">
            <w:r w:rsidR="006F3A6A" w:rsidRPr="00B662C1">
              <w:rPr>
                <w:rStyle w:val="Hipervnculo"/>
                <w:rFonts w:eastAsiaTheme="minorHAnsi"/>
                <w:noProof/>
              </w:rPr>
              <w:t>4.</w:t>
            </w:r>
            <w:r w:rsidR="006F3A6A">
              <w:rPr>
                <w:rFonts w:asciiTheme="minorHAnsi" w:eastAsiaTheme="minorEastAsia" w:hAnsiTheme="minorHAnsi" w:cstheme="minorBidi"/>
                <w:noProof/>
                <w:sz w:val="22"/>
                <w:szCs w:val="22"/>
              </w:rPr>
              <w:tab/>
            </w:r>
            <w:r w:rsidR="006F3A6A" w:rsidRPr="00B662C1">
              <w:rPr>
                <w:rStyle w:val="Hipervnculo"/>
                <w:rFonts w:eastAsiaTheme="minorHAnsi"/>
                <w:noProof/>
              </w:rPr>
              <w:t>Articulación Institucional</w:t>
            </w:r>
            <w:r w:rsidR="006F3A6A">
              <w:rPr>
                <w:noProof/>
                <w:webHidden/>
              </w:rPr>
              <w:tab/>
            </w:r>
            <w:r w:rsidR="006F3A6A">
              <w:rPr>
                <w:noProof/>
                <w:webHidden/>
              </w:rPr>
              <w:fldChar w:fldCharType="begin"/>
            </w:r>
            <w:r w:rsidR="006F3A6A">
              <w:rPr>
                <w:noProof/>
                <w:webHidden/>
              </w:rPr>
              <w:instrText xml:space="preserve"> PAGEREF _Toc508984415 \h </w:instrText>
            </w:r>
            <w:r w:rsidR="006F3A6A">
              <w:rPr>
                <w:noProof/>
                <w:webHidden/>
              </w:rPr>
            </w:r>
            <w:r w:rsidR="006F3A6A">
              <w:rPr>
                <w:noProof/>
                <w:webHidden/>
              </w:rPr>
              <w:fldChar w:fldCharType="separate"/>
            </w:r>
            <w:r w:rsidR="006F3A6A">
              <w:rPr>
                <w:noProof/>
                <w:webHidden/>
              </w:rPr>
              <w:t>33</w:t>
            </w:r>
            <w:r w:rsidR="006F3A6A">
              <w:rPr>
                <w:noProof/>
                <w:webHidden/>
              </w:rPr>
              <w:fldChar w:fldCharType="end"/>
            </w:r>
          </w:hyperlink>
        </w:p>
        <w:p w:rsidR="006F3A6A" w:rsidRDefault="00753D7F">
          <w:pPr>
            <w:pStyle w:val="TDC2"/>
            <w:tabs>
              <w:tab w:val="left" w:pos="1100"/>
            </w:tabs>
            <w:rPr>
              <w:rFonts w:asciiTheme="minorHAnsi" w:eastAsiaTheme="minorEastAsia" w:hAnsiTheme="minorHAnsi" w:cstheme="minorBidi"/>
              <w:noProof/>
              <w:sz w:val="22"/>
              <w:szCs w:val="22"/>
            </w:rPr>
          </w:pPr>
          <w:hyperlink w:anchor="_Toc508984416" w:history="1">
            <w:r w:rsidR="006F3A6A" w:rsidRPr="00B662C1">
              <w:rPr>
                <w:rStyle w:val="Hipervnculo"/>
                <w:rFonts w:eastAsiaTheme="minorHAnsi"/>
                <w:noProof/>
              </w:rPr>
              <w:t>5.</w:t>
            </w:r>
            <w:r w:rsidR="006F3A6A">
              <w:rPr>
                <w:rFonts w:asciiTheme="minorHAnsi" w:eastAsiaTheme="minorEastAsia" w:hAnsiTheme="minorHAnsi" w:cstheme="minorBidi"/>
                <w:noProof/>
                <w:sz w:val="22"/>
                <w:szCs w:val="22"/>
              </w:rPr>
              <w:tab/>
            </w:r>
            <w:r w:rsidR="006F3A6A" w:rsidRPr="00B662C1">
              <w:rPr>
                <w:rStyle w:val="Hipervnculo"/>
                <w:rFonts w:eastAsiaTheme="minorHAnsi"/>
                <w:noProof/>
              </w:rPr>
              <w:t>Comunicaciones</w:t>
            </w:r>
            <w:r w:rsidR="006F3A6A">
              <w:rPr>
                <w:noProof/>
                <w:webHidden/>
              </w:rPr>
              <w:tab/>
            </w:r>
            <w:r w:rsidR="006F3A6A">
              <w:rPr>
                <w:noProof/>
                <w:webHidden/>
              </w:rPr>
              <w:fldChar w:fldCharType="begin"/>
            </w:r>
            <w:r w:rsidR="006F3A6A">
              <w:rPr>
                <w:noProof/>
                <w:webHidden/>
              </w:rPr>
              <w:instrText xml:space="preserve"> PAGEREF _Toc508984416 \h </w:instrText>
            </w:r>
            <w:r w:rsidR="006F3A6A">
              <w:rPr>
                <w:noProof/>
                <w:webHidden/>
              </w:rPr>
            </w:r>
            <w:r w:rsidR="006F3A6A">
              <w:rPr>
                <w:noProof/>
                <w:webHidden/>
              </w:rPr>
              <w:fldChar w:fldCharType="separate"/>
            </w:r>
            <w:r w:rsidR="006F3A6A">
              <w:rPr>
                <w:noProof/>
                <w:webHidden/>
              </w:rPr>
              <w:t>35</w:t>
            </w:r>
            <w:r w:rsidR="006F3A6A">
              <w:rPr>
                <w:noProof/>
                <w:webHidden/>
              </w:rPr>
              <w:fldChar w:fldCharType="end"/>
            </w:r>
          </w:hyperlink>
        </w:p>
        <w:p w:rsidR="006F3A6A" w:rsidRDefault="00753D7F">
          <w:pPr>
            <w:pStyle w:val="TDC2"/>
            <w:tabs>
              <w:tab w:val="left" w:pos="1100"/>
            </w:tabs>
            <w:rPr>
              <w:rFonts w:asciiTheme="minorHAnsi" w:eastAsiaTheme="minorEastAsia" w:hAnsiTheme="minorHAnsi" w:cstheme="minorBidi"/>
              <w:noProof/>
              <w:sz w:val="22"/>
              <w:szCs w:val="22"/>
            </w:rPr>
          </w:pPr>
          <w:hyperlink w:anchor="_Toc508984417" w:history="1">
            <w:r w:rsidR="006F3A6A" w:rsidRPr="00B662C1">
              <w:rPr>
                <w:rStyle w:val="Hipervnculo"/>
                <w:rFonts w:eastAsiaTheme="minorHAnsi"/>
                <w:noProof/>
              </w:rPr>
              <w:t>6.</w:t>
            </w:r>
            <w:r w:rsidR="006F3A6A">
              <w:rPr>
                <w:rFonts w:asciiTheme="minorHAnsi" w:eastAsiaTheme="minorEastAsia" w:hAnsiTheme="minorHAnsi" w:cstheme="minorBidi"/>
                <w:noProof/>
                <w:sz w:val="22"/>
                <w:szCs w:val="22"/>
              </w:rPr>
              <w:tab/>
            </w:r>
            <w:r w:rsidR="006F3A6A" w:rsidRPr="00B662C1">
              <w:rPr>
                <w:rStyle w:val="Hipervnculo"/>
                <w:rFonts w:eastAsiaTheme="minorHAnsi"/>
                <w:noProof/>
              </w:rPr>
              <w:t>Relatoría</w:t>
            </w:r>
            <w:r w:rsidR="006F3A6A">
              <w:rPr>
                <w:noProof/>
                <w:webHidden/>
              </w:rPr>
              <w:tab/>
            </w:r>
            <w:r w:rsidR="006F3A6A">
              <w:rPr>
                <w:noProof/>
                <w:webHidden/>
              </w:rPr>
              <w:fldChar w:fldCharType="begin"/>
            </w:r>
            <w:r w:rsidR="006F3A6A">
              <w:rPr>
                <w:noProof/>
                <w:webHidden/>
              </w:rPr>
              <w:instrText xml:space="preserve"> PAGEREF _Toc508984417 \h </w:instrText>
            </w:r>
            <w:r w:rsidR="006F3A6A">
              <w:rPr>
                <w:noProof/>
                <w:webHidden/>
              </w:rPr>
            </w:r>
            <w:r w:rsidR="006F3A6A">
              <w:rPr>
                <w:noProof/>
                <w:webHidden/>
              </w:rPr>
              <w:fldChar w:fldCharType="separate"/>
            </w:r>
            <w:r w:rsidR="006F3A6A">
              <w:rPr>
                <w:noProof/>
                <w:webHidden/>
              </w:rPr>
              <w:t>35</w:t>
            </w:r>
            <w:r w:rsidR="006F3A6A">
              <w:rPr>
                <w:noProof/>
                <w:webHidden/>
              </w:rPr>
              <w:fldChar w:fldCharType="end"/>
            </w:r>
          </w:hyperlink>
        </w:p>
        <w:p w:rsidR="006F3A6A" w:rsidRDefault="00753D7F">
          <w:pPr>
            <w:pStyle w:val="TDC1"/>
            <w:rPr>
              <w:rFonts w:asciiTheme="minorHAnsi" w:eastAsiaTheme="minorEastAsia" w:hAnsiTheme="minorHAnsi" w:cstheme="minorBidi"/>
              <w:noProof/>
              <w:sz w:val="22"/>
              <w:szCs w:val="22"/>
            </w:rPr>
          </w:pPr>
          <w:hyperlink w:anchor="_Toc508984418" w:history="1">
            <w:r w:rsidR="006F3A6A" w:rsidRPr="00B662C1">
              <w:rPr>
                <w:rStyle w:val="Hipervnculo"/>
                <w:noProof/>
              </w:rPr>
              <w:t>B. INTEGRIDAD Y LUCHA CONTRA LA CORRUPCIÓN</w:t>
            </w:r>
            <w:r w:rsidR="006F3A6A">
              <w:rPr>
                <w:noProof/>
                <w:webHidden/>
              </w:rPr>
              <w:tab/>
            </w:r>
            <w:r w:rsidR="006F3A6A">
              <w:rPr>
                <w:noProof/>
                <w:webHidden/>
              </w:rPr>
              <w:fldChar w:fldCharType="begin"/>
            </w:r>
            <w:r w:rsidR="006F3A6A">
              <w:rPr>
                <w:noProof/>
                <w:webHidden/>
              </w:rPr>
              <w:instrText xml:space="preserve"> PAGEREF _Toc508984418 \h </w:instrText>
            </w:r>
            <w:r w:rsidR="006F3A6A">
              <w:rPr>
                <w:noProof/>
                <w:webHidden/>
              </w:rPr>
            </w:r>
            <w:r w:rsidR="006F3A6A">
              <w:rPr>
                <w:noProof/>
                <w:webHidden/>
              </w:rPr>
              <w:fldChar w:fldCharType="separate"/>
            </w:r>
            <w:r w:rsidR="006F3A6A">
              <w:rPr>
                <w:noProof/>
                <w:webHidden/>
              </w:rPr>
              <w:t>36</w:t>
            </w:r>
            <w:r w:rsidR="006F3A6A">
              <w:rPr>
                <w:noProof/>
                <w:webHidden/>
              </w:rPr>
              <w:fldChar w:fldCharType="end"/>
            </w:r>
          </w:hyperlink>
        </w:p>
        <w:p w:rsidR="006F3A6A" w:rsidRDefault="00753D7F">
          <w:pPr>
            <w:pStyle w:val="TDC2"/>
            <w:rPr>
              <w:rFonts w:asciiTheme="minorHAnsi" w:eastAsiaTheme="minorEastAsia" w:hAnsiTheme="minorHAnsi" w:cstheme="minorBidi"/>
              <w:noProof/>
              <w:sz w:val="22"/>
              <w:szCs w:val="22"/>
            </w:rPr>
          </w:pPr>
          <w:hyperlink w:anchor="_Toc508984419" w:history="1">
            <w:r w:rsidR="006F3A6A" w:rsidRPr="00B662C1">
              <w:rPr>
                <w:rStyle w:val="Hipervnculo"/>
                <w:noProof/>
              </w:rPr>
              <w:t>Principales Resultados por Línea de Trabajo</w:t>
            </w:r>
            <w:r w:rsidR="006F3A6A">
              <w:rPr>
                <w:noProof/>
                <w:webHidden/>
              </w:rPr>
              <w:tab/>
            </w:r>
            <w:r w:rsidR="006F3A6A">
              <w:rPr>
                <w:noProof/>
                <w:webHidden/>
              </w:rPr>
              <w:fldChar w:fldCharType="begin"/>
            </w:r>
            <w:r w:rsidR="006F3A6A">
              <w:rPr>
                <w:noProof/>
                <w:webHidden/>
              </w:rPr>
              <w:instrText xml:space="preserve"> PAGEREF _Toc508984419 \h </w:instrText>
            </w:r>
            <w:r w:rsidR="006F3A6A">
              <w:rPr>
                <w:noProof/>
                <w:webHidden/>
              </w:rPr>
            </w:r>
            <w:r w:rsidR="006F3A6A">
              <w:rPr>
                <w:noProof/>
                <w:webHidden/>
              </w:rPr>
              <w:fldChar w:fldCharType="separate"/>
            </w:r>
            <w:r w:rsidR="006F3A6A">
              <w:rPr>
                <w:noProof/>
                <w:webHidden/>
              </w:rPr>
              <w:t>38</w:t>
            </w:r>
            <w:r w:rsidR="006F3A6A">
              <w:rPr>
                <w:noProof/>
                <w:webHidden/>
              </w:rPr>
              <w:fldChar w:fldCharType="end"/>
            </w:r>
          </w:hyperlink>
        </w:p>
        <w:p w:rsidR="006F3A6A" w:rsidRDefault="00753D7F">
          <w:pPr>
            <w:pStyle w:val="TDC2"/>
            <w:tabs>
              <w:tab w:val="left" w:pos="1100"/>
            </w:tabs>
            <w:rPr>
              <w:rFonts w:asciiTheme="minorHAnsi" w:eastAsiaTheme="minorEastAsia" w:hAnsiTheme="minorHAnsi" w:cstheme="minorBidi"/>
              <w:noProof/>
              <w:sz w:val="22"/>
              <w:szCs w:val="22"/>
            </w:rPr>
          </w:pPr>
          <w:hyperlink w:anchor="_Toc508984420" w:history="1">
            <w:r w:rsidR="006F3A6A" w:rsidRPr="00B662C1">
              <w:rPr>
                <w:rStyle w:val="Hipervnculo"/>
                <w:noProof/>
              </w:rPr>
              <w:t>1.</w:t>
            </w:r>
            <w:r w:rsidR="006F3A6A">
              <w:rPr>
                <w:rFonts w:asciiTheme="minorHAnsi" w:eastAsiaTheme="minorEastAsia" w:hAnsiTheme="minorHAnsi" w:cstheme="minorBidi"/>
                <w:noProof/>
                <w:sz w:val="22"/>
                <w:szCs w:val="22"/>
              </w:rPr>
              <w:tab/>
            </w:r>
            <w:r w:rsidR="006F3A6A" w:rsidRPr="00B662C1">
              <w:rPr>
                <w:rStyle w:val="Hipervnculo"/>
                <w:noProof/>
              </w:rPr>
              <w:t>Plan Estratégico Anticorrupción</w:t>
            </w:r>
            <w:r w:rsidR="006F3A6A">
              <w:rPr>
                <w:noProof/>
                <w:webHidden/>
              </w:rPr>
              <w:tab/>
            </w:r>
            <w:r w:rsidR="006F3A6A">
              <w:rPr>
                <w:noProof/>
                <w:webHidden/>
              </w:rPr>
              <w:fldChar w:fldCharType="begin"/>
            </w:r>
            <w:r w:rsidR="006F3A6A">
              <w:rPr>
                <w:noProof/>
                <w:webHidden/>
              </w:rPr>
              <w:instrText xml:space="preserve"> PAGEREF _Toc508984420 \h </w:instrText>
            </w:r>
            <w:r w:rsidR="006F3A6A">
              <w:rPr>
                <w:noProof/>
                <w:webHidden/>
              </w:rPr>
            </w:r>
            <w:r w:rsidR="006F3A6A">
              <w:rPr>
                <w:noProof/>
                <w:webHidden/>
              </w:rPr>
              <w:fldChar w:fldCharType="separate"/>
            </w:r>
            <w:r w:rsidR="006F3A6A">
              <w:rPr>
                <w:noProof/>
                <w:webHidden/>
              </w:rPr>
              <w:t>38</w:t>
            </w:r>
            <w:r w:rsidR="006F3A6A">
              <w:rPr>
                <w:noProof/>
                <w:webHidden/>
              </w:rPr>
              <w:fldChar w:fldCharType="end"/>
            </w:r>
          </w:hyperlink>
        </w:p>
        <w:p w:rsidR="006F3A6A" w:rsidRDefault="00753D7F">
          <w:pPr>
            <w:pStyle w:val="TDC2"/>
            <w:tabs>
              <w:tab w:val="left" w:pos="1100"/>
            </w:tabs>
            <w:rPr>
              <w:rFonts w:asciiTheme="minorHAnsi" w:eastAsiaTheme="minorEastAsia" w:hAnsiTheme="minorHAnsi" w:cstheme="minorBidi"/>
              <w:noProof/>
              <w:sz w:val="22"/>
              <w:szCs w:val="22"/>
            </w:rPr>
          </w:pPr>
          <w:hyperlink w:anchor="_Toc508984421" w:history="1">
            <w:r w:rsidR="006F3A6A" w:rsidRPr="00B662C1">
              <w:rPr>
                <w:rStyle w:val="Hipervnculo"/>
                <w:noProof/>
              </w:rPr>
              <w:t>2.</w:t>
            </w:r>
            <w:r w:rsidR="006F3A6A">
              <w:rPr>
                <w:rFonts w:asciiTheme="minorHAnsi" w:eastAsiaTheme="minorEastAsia" w:hAnsiTheme="minorHAnsi" w:cstheme="minorBidi"/>
                <w:noProof/>
                <w:sz w:val="22"/>
                <w:szCs w:val="22"/>
              </w:rPr>
              <w:tab/>
            </w:r>
            <w:r w:rsidR="006F3A6A" w:rsidRPr="00B662C1">
              <w:rPr>
                <w:rStyle w:val="Hipervnculo"/>
                <w:noProof/>
              </w:rPr>
              <w:t>Plan Estratégico Institucional</w:t>
            </w:r>
            <w:r w:rsidR="006F3A6A">
              <w:rPr>
                <w:noProof/>
                <w:webHidden/>
              </w:rPr>
              <w:tab/>
            </w:r>
            <w:r w:rsidR="006F3A6A">
              <w:rPr>
                <w:noProof/>
                <w:webHidden/>
              </w:rPr>
              <w:fldChar w:fldCharType="begin"/>
            </w:r>
            <w:r w:rsidR="006F3A6A">
              <w:rPr>
                <w:noProof/>
                <w:webHidden/>
              </w:rPr>
              <w:instrText xml:space="preserve"> PAGEREF _Toc508984421 \h </w:instrText>
            </w:r>
            <w:r w:rsidR="006F3A6A">
              <w:rPr>
                <w:noProof/>
                <w:webHidden/>
              </w:rPr>
            </w:r>
            <w:r w:rsidR="006F3A6A">
              <w:rPr>
                <w:noProof/>
                <w:webHidden/>
              </w:rPr>
              <w:fldChar w:fldCharType="separate"/>
            </w:r>
            <w:r w:rsidR="006F3A6A">
              <w:rPr>
                <w:noProof/>
                <w:webHidden/>
              </w:rPr>
              <w:t>44</w:t>
            </w:r>
            <w:r w:rsidR="006F3A6A">
              <w:rPr>
                <w:noProof/>
                <w:webHidden/>
              </w:rPr>
              <w:fldChar w:fldCharType="end"/>
            </w:r>
          </w:hyperlink>
        </w:p>
        <w:p w:rsidR="006F3A6A" w:rsidRDefault="00753D7F">
          <w:pPr>
            <w:pStyle w:val="TDC2"/>
            <w:tabs>
              <w:tab w:val="left" w:pos="1100"/>
            </w:tabs>
            <w:rPr>
              <w:rFonts w:asciiTheme="minorHAnsi" w:eastAsiaTheme="minorEastAsia" w:hAnsiTheme="minorHAnsi" w:cstheme="minorBidi"/>
              <w:noProof/>
              <w:sz w:val="22"/>
              <w:szCs w:val="22"/>
            </w:rPr>
          </w:pPr>
          <w:hyperlink w:anchor="_Toc508984422" w:history="1">
            <w:r w:rsidR="006F3A6A" w:rsidRPr="00B662C1">
              <w:rPr>
                <w:rStyle w:val="Hipervnculo"/>
                <w:noProof/>
              </w:rPr>
              <w:t>3.</w:t>
            </w:r>
            <w:r w:rsidR="006F3A6A">
              <w:rPr>
                <w:rFonts w:asciiTheme="minorHAnsi" w:eastAsiaTheme="minorEastAsia" w:hAnsiTheme="minorHAnsi" w:cstheme="minorBidi"/>
                <w:noProof/>
                <w:sz w:val="22"/>
                <w:szCs w:val="22"/>
              </w:rPr>
              <w:tab/>
            </w:r>
            <w:r w:rsidR="006F3A6A" w:rsidRPr="00B662C1">
              <w:rPr>
                <w:rStyle w:val="Hipervnculo"/>
                <w:noProof/>
              </w:rPr>
              <w:t>Piloto Paz</w:t>
            </w:r>
            <w:r w:rsidR="006F3A6A">
              <w:rPr>
                <w:noProof/>
                <w:webHidden/>
              </w:rPr>
              <w:tab/>
            </w:r>
            <w:r w:rsidR="006F3A6A">
              <w:rPr>
                <w:noProof/>
                <w:webHidden/>
              </w:rPr>
              <w:fldChar w:fldCharType="begin"/>
            </w:r>
            <w:r w:rsidR="006F3A6A">
              <w:rPr>
                <w:noProof/>
                <w:webHidden/>
              </w:rPr>
              <w:instrText xml:space="preserve"> PAGEREF _Toc508984422 \h </w:instrText>
            </w:r>
            <w:r w:rsidR="006F3A6A">
              <w:rPr>
                <w:noProof/>
                <w:webHidden/>
              </w:rPr>
            </w:r>
            <w:r w:rsidR="006F3A6A">
              <w:rPr>
                <w:noProof/>
                <w:webHidden/>
              </w:rPr>
              <w:fldChar w:fldCharType="separate"/>
            </w:r>
            <w:r w:rsidR="006F3A6A">
              <w:rPr>
                <w:noProof/>
                <w:webHidden/>
              </w:rPr>
              <w:t>54</w:t>
            </w:r>
            <w:r w:rsidR="006F3A6A">
              <w:rPr>
                <w:noProof/>
                <w:webHidden/>
              </w:rPr>
              <w:fldChar w:fldCharType="end"/>
            </w:r>
          </w:hyperlink>
        </w:p>
        <w:p w:rsidR="006F3A6A" w:rsidRDefault="00753D7F">
          <w:pPr>
            <w:pStyle w:val="TDC2"/>
            <w:tabs>
              <w:tab w:val="left" w:pos="1100"/>
            </w:tabs>
            <w:rPr>
              <w:rFonts w:asciiTheme="minorHAnsi" w:eastAsiaTheme="minorEastAsia" w:hAnsiTheme="minorHAnsi" w:cstheme="minorBidi"/>
              <w:noProof/>
              <w:sz w:val="22"/>
              <w:szCs w:val="22"/>
            </w:rPr>
          </w:pPr>
          <w:hyperlink w:anchor="_Toc508984423" w:history="1">
            <w:r w:rsidR="006F3A6A" w:rsidRPr="00B662C1">
              <w:rPr>
                <w:rStyle w:val="Hipervnculo"/>
                <w:rFonts w:eastAsia="Calibri"/>
                <w:noProof/>
                <w:lang w:eastAsia="en-US"/>
              </w:rPr>
              <w:t>4.</w:t>
            </w:r>
            <w:r w:rsidR="006F3A6A">
              <w:rPr>
                <w:rFonts w:asciiTheme="minorHAnsi" w:eastAsiaTheme="minorEastAsia" w:hAnsiTheme="minorHAnsi" w:cstheme="minorBidi"/>
                <w:noProof/>
                <w:sz w:val="22"/>
                <w:szCs w:val="22"/>
              </w:rPr>
              <w:tab/>
            </w:r>
            <w:r w:rsidR="006F3A6A" w:rsidRPr="00B662C1">
              <w:rPr>
                <w:rStyle w:val="Hipervnculo"/>
                <w:rFonts w:eastAsia="Calibri"/>
                <w:noProof/>
                <w:lang w:eastAsia="en-US"/>
              </w:rPr>
              <w:t>Formulación del Plan Estratégico Institucional con Enfoque de Paz</w:t>
            </w:r>
            <w:r w:rsidR="006F3A6A">
              <w:rPr>
                <w:noProof/>
                <w:webHidden/>
              </w:rPr>
              <w:tab/>
            </w:r>
            <w:r w:rsidR="006F3A6A">
              <w:rPr>
                <w:noProof/>
                <w:webHidden/>
              </w:rPr>
              <w:fldChar w:fldCharType="begin"/>
            </w:r>
            <w:r w:rsidR="006F3A6A">
              <w:rPr>
                <w:noProof/>
                <w:webHidden/>
              </w:rPr>
              <w:instrText xml:space="preserve"> PAGEREF _Toc508984423 \h </w:instrText>
            </w:r>
            <w:r w:rsidR="006F3A6A">
              <w:rPr>
                <w:noProof/>
                <w:webHidden/>
              </w:rPr>
            </w:r>
            <w:r w:rsidR="006F3A6A">
              <w:rPr>
                <w:noProof/>
                <w:webHidden/>
              </w:rPr>
              <w:fldChar w:fldCharType="separate"/>
            </w:r>
            <w:r w:rsidR="006F3A6A">
              <w:rPr>
                <w:noProof/>
                <w:webHidden/>
              </w:rPr>
              <w:t>56</w:t>
            </w:r>
            <w:r w:rsidR="006F3A6A">
              <w:rPr>
                <w:noProof/>
                <w:webHidden/>
              </w:rPr>
              <w:fldChar w:fldCharType="end"/>
            </w:r>
          </w:hyperlink>
        </w:p>
        <w:p w:rsidR="006F3A6A" w:rsidRDefault="00753D7F">
          <w:pPr>
            <w:pStyle w:val="TDC3"/>
            <w:tabs>
              <w:tab w:val="left" w:pos="1100"/>
            </w:tabs>
            <w:rPr>
              <w:rFonts w:asciiTheme="minorHAnsi" w:eastAsiaTheme="minorEastAsia" w:hAnsiTheme="minorHAnsi" w:cstheme="minorBidi"/>
              <w:i w:val="0"/>
              <w:noProof/>
              <w:sz w:val="22"/>
              <w:szCs w:val="22"/>
            </w:rPr>
          </w:pPr>
          <w:hyperlink w:anchor="_Toc508984424" w:history="1">
            <w:r w:rsidR="006F3A6A" w:rsidRPr="00B662C1">
              <w:rPr>
                <w:rStyle w:val="Hipervnculo"/>
                <w:b/>
                <w:noProof/>
              </w:rPr>
              <w:t>5.</w:t>
            </w:r>
            <w:r w:rsidR="006F3A6A">
              <w:rPr>
                <w:rFonts w:asciiTheme="minorHAnsi" w:eastAsiaTheme="minorEastAsia" w:hAnsiTheme="minorHAnsi" w:cstheme="minorBidi"/>
                <w:i w:val="0"/>
                <w:noProof/>
                <w:sz w:val="22"/>
                <w:szCs w:val="22"/>
              </w:rPr>
              <w:tab/>
            </w:r>
            <w:r w:rsidR="006F3A6A" w:rsidRPr="00B662C1">
              <w:rPr>
                <w:rStyle w:val="Hipervnculo"/>
                <w:b/>
                <w:noProof/>
              </w:rPr>
              <w:t>Coordinación Interinstitucional</w:t>
            </w:r>
            <w:r w:rsidR="006F3A6A">
              <w:rPr>
                <w:noProof/>
                <w:webHidden/>
              </w:rPr>
              <w:tab/>
            </w:r>
            <w:r w:rsidR="006F3A6A">
              <w:rPr>
                <w:noProof/>
                <w:webHidden/>
              </w:rPr>
              <w:fldChar w:fldCharType="begin"/>
            </w:r>
            <w:r w:rsidR="006F3A6A">
              <w:rPr>
                <w:noProof/>
                <w:webHidden/>
              </w:rPr>
              <w:instrText xml:space="preserve"> PAGEREF _Toc508984424 \h </w:instrText>
            </w:r>
            <w:r w:rsidR="006F3A6A">
              <w:rPr>
                <w:noProof/>
                <w:webHidden/>
              </w:rPr>
            </w:r>
            <w:r w:rsidR="006F3A6A">
              <w:rPr>
                <w:noProof/>
                <w:webHidden/>
              </w:rPr>
              <w:fldChar w:fldCharType="separate"/>
            </w:r>
            <w:r w:rsidR="006F3A6A">
              <w:rPr>
                <w:noProof/>
                <w:webHidden/>
              </w:rPr>
              <w:t>58</w:t>
            </w:r>
            <w:r w:rsidR="006F3A6A">
              <w:rPr>
                <w:noProof/>
                <w:webHidden/>
              </w:rPr>
              <w:fldChar w:fldCharType="end"/>
            </w:r>
          </w:hyperlink>
        </w:p>
        <w:p w:rsidR="006F3A6A" w:rsidRDefault="00753D7F">
          <w:pPr>
            <w:pStyle w:val="TDC2"/>
            <w:tabs>
              <w:tab w:val="left" w:pos="1100"/>
            </w:tabs>
            <w:rPr>
              <w:rFonts w:asciiTheme="minorHAnsi" w:eastAsiaTheme="minorEastAsia" w:hAnsiTheme="minorHAnsi" w:cstheme="minorBidi"/>
              <w:noProof/>
              <w:sz w:val="22"/>
              <w:szCs w:val="22"/>
            </w:rPr>
          </w:pPr>
          <w:hyperlink w:anchor="_Toc508984425" w:history="1">
            <w:r w:rsidR="006F3A6A" w:rsidRPr="00B662C1">
              <w:rPr>
                <w:rStyle w:val="Hipervnculo"/>
                <w:noProof/>
              </w:rPr>
              <w:t>6.</w:t>
            </w:r>
            <w:r w:rsidR="006F3A6A">
              <w:rPr>
                <w:rFonts w:asciiTheme="minorHAnsi" w:eastAsiaTheme="minorEastAsia" w:hAnsiTheme="minorHAnsi" w:cstheme="minorBidi"/>
                <w:noProof/>
                <w:sz w:val="22"/>
                <w:szCs w:val="22"/>
              </w:rPr>
              <w:tab/>
            </w:r>
            <w:r w:rsidR="006F3A6A" w:rsidRPr="00B662C1">
              <w:rPr>
                <w:rStyle w:val="Hipervnculo"/>
                <w:noProof/>
              </w:rPr>
              <w:t xml:space="preserve">Mecanismo Mejoramiento de la Gestión </w:t>
            </w:r>
            <w:r w:rsidR="006F3A6A" w:rsidRPr="00B662C1">
              <w:rPr>
                <w:rStyle w:val="Hipervnculo"/>
                <w:i/>
                <w:noProof/>
              </w:rPr>
              <w:t>Índice De Gobierno Abierto</w:t>
            </w:r>
            <w:r w:rsidR="006F3A6A" w:rsidRPr="00B662C1">
              <w:rPr>
                <w:rStyle w:val="Hipervnculo"/>
                <w:noProof/>
              </w:rPr>
              <w:t xml:space="preserve"> –IGA-</w:t>
            </w:r>
            <w:r w:rsidR="006F3A6A">
              <w:rPr>
                <w:noProof/>
                <w:webHidden/>
              </w:rPr>
              <w:tab/>
            </w:r>
            <w:r w:rsidR="006F3A6A">
              <w:rPr>
                <w:noProof/>
                <w:webHidden/>
              </w:rPr>
              <w:fldChar w:fldCharType="begin"/>
            </w:r>
            <w:r w:rsidR="006F3A6A">
              <w:rPr>
                <w:noProof/>
                <w:webHidden/>
              </w:rPr>
              <w:instrText xml:space="preserve"> PAGEREF _Toc508984425 \h </w:instrText>
            </w:r>
            <w:r w:rsidR="006F3A6A">
              <w:rPr>
                <w:noProof/>
                <w:webHidden/>
              </w:rPr>
            </w:r>
            <w:r w:rsidR="006F3A6A">
              <w:rPr>
                <w:noProof/>
                <w:webHidden/>
              </w:rPr>
              <w:fldChar w:fldCharType="separate"/>
            </w:r>
            <w:r w:rsidR="006F3A6A">
              <w:rPr>
                <w:noProof/>
                <w:webHidden/>
              </w:rPr>
              <w:t>59</w:t>
            </w:r>
            <w:r w:rsidR="006F3A6A">
              <w:rPr>
                <w:noProof/>
                <w:webHidden/>
              </w:rPr>
              <w:fldChar w:fldCharType="end"/>
            </w:r>
          </w:hyperlink>
        </w:p>
        <w:p w:rsidR="006F3A6A" w:rsidRDefault="00753D7F">
          <w:pPr>
            <w:pStyle w:val="TDC3"/>
            <w:tabs>
              <w:tab w:val="left" w:pos="1100"/>
            </w:tabs>
            <w:rPr>
              <w:rFonts w:asciiTheme="minorHAnsi" w:eastAsiaTheme="minorEastAsia" w:hAnsiTheme="minorHAnsi" w:cstheme="minorBidi"/>
              <w:i w:val="0"/>
              <w:noProof/>
              <w:sz w:val="22"/>
              <w:szCs w:val="22"/>
            </w:rPr>
          </w:pPr>
          <w:hyperlink w:anchor="_Toc508984426" w:history="1">
            <w:r w:rsidR="006F3A6A" w:rsidRPr="00B662C1">
              <w:rPr>
                <w:rStyle w:val="Hipervnculo"/>
                <w:b/>
                <w:noProof/>
              </w:rPr>
              <w:t>7.</w:t>
            </w:r>
            <w:r w:rsidR="006F3A6A">
              <w:rPr>
                <w:rFonts w:asciiTheme="minorHAnsi" w:eastAsiaTheme="minorEastAsia" w:hAnsiTheme="minorHAnsi" w:cstheme="minorBidi"/>
                <w:i w:val="0"/>
                <w:noProof/>
                <w:sz w:val="22"/>
                <w:szCs w:val="22"/>
              </w:rPr>
              <w:tab/>
            </w:r>
            <w:r w:rsidR="006F3A6A" w:rsidRPr="00B662C1">
              <w:rPr>
                <w:rStyle w:val="Hipervnculo"/>
                <w:b/>
                <w:noProof/>
              </w:rPr>
              <w:t>Gobierno Abierto –AGA-</w:t>
            </w:r>
            <w:r w:rsidR="006F3A6A">
              <w:rPr>
                <w:noProof/>
                <w:webHidden/>
              </w:rPr>
              <w:tab/>
            </w:r>
            <w:r w:rsidR="006F3A6A">
              <w:rPr>
                <w:noProof/>
                <w:webHidden/>
              </w:rPr>
              <w:fldChar w:fldCharType="begin"/>
            </w:r>
            <w:r w:rsidR="006F3A6A">
              <w:rPr>
                <w:noProof/>
                <w:webHidden/>
              </w:rPr>
              <w:instrText xml:space="preserve"> PAGEREF _Toc508984426 \h </w:instrText>
            </w:r>
            <w:r w:rsidR="006F3A6A">
              <w:rPr>
                <w:noProof/>
                <w:webHidden/>
              </w:rPr>
            </w:r>
            <w:r w:rsidR="006F3A6A">
              <w:rPr>
                <w:noProof/>
                <w:webHidden/>
              </w:rPr>
              <w:fldChar w:fldCharType="separate"/>
            </w:r>
            <w:r w:rsidR="006F3A6A">
              <w:rPr>
                <w:noProof/>
                <w:webHidden/>
              </w:rPr>
              <w:t>63</w:t>
            </w:r>
            <w:r w:rsidR="006F3A6A">
              <w:rPr>
                <w:noProof/>
                <w:webHidden/>
              </w:rPr>
              <w:fldChar w:fldCharType="end"/>
            </w:r>
          </w:hyperlink>
        </w:p>
        <w:p w:rsidR="006F3A6A" w:rsidRDefault="00753D7F">
          <w:pPr>
            <w:pStyle w:val="TDC1"/>
            <w:rPr>
              <w:rFonts w:asciiTheme="minorHAnsi" w:eastAsiaTheme="minorEastAsia" w:hAnsiTheme="minorHAnsi" w:cstheme="minorBidi"/>
              <w:noProof/>
              <w:sz w:val="22"/>
              <w:szCs w:val="22"/>
            </w:rPr>
          </w:pPr>
          <w:hyperlink w:anchor="_Toc508984427" w:history="1">
            <w:r w:rsidR="006F3A6A" w:rsidRPr="00B662C1">
              <w:rPr>
                <w:rStyle w:val="Hipervnculo"/>
                <w:noProof/>
              </w:rPr>
              <w:t>C. CULTURA DE LO PÚBLICO</w:t>
            </w:r>
            <w:r w:rsidR="006F3A6A">
              <w:rPr>
                <w:noProof/>
                <w:webHidden/>
              </w:rPr>
              <w:tab/>
            </w:r>
            <w:r w:rsidR="006F3A6A">
              <w:rPr>
                <w:noProof/>
                <w:webHidden/>
              </w:rPr>
              <w:fldChar w:fldCharType="begin"/>
            </w:r>
            <w:r w:rsidR="006F3A6A">
              <w:rPr>
                <w:noProof/>
                <w:webHidden/>
              </w:rPr>
              <w:instrText xml:space="preserve"> PAGEREF _Toc508984427 \h </w:instrText>
            </w:r>
            <w:r w:rsidR="006F3A6A">
              <w:rPr>
                <w:noProof/>
                <w:webHidden/>
              </w:rPr>
            </w:r>
            <w:r w:rsidR="006F3A6A">
              <w:rPr>
                <w:noProof/>
                <w:webHidden/>
              </w:rPr>
              <w:fldChar w:fldCharType="separate"/>
            </w:r>
            <w:r w:rsidR="006F3A6A">
              <w:rPr>
                <w:noProof/>
                <w:webHidden/>
              </w:rPr>
              <w:t>64</w:t>
            </w:r>
            <w:r w:rsidR="006F3A6A">
              <w:rPr>
                <w:noProof/>
                <w:webHidden/>
              </w:rPr>
              <w:fldChar w:fldCharType="end"/>
            </w:r>
          </w:hyperlink>
        </w:p>
        <w:p w:rsidR="006F3A6A" w:rsidRDefault="00753D7F">
          <w:pPr>
            <w:pStyle w:val="TDC2"/>
            <w:rPr>
              <w:rFonts w:asciiTheme="minorHAnsi" w:eastAsiaTheme="minorEastAsia" w:hAnsiTheme="minorHAnsi" w:cstheme="minorBidi"/>
              <w:noProof/>
              <w:sz w:val="22"/>
              <w:szCs w:val="22"/>
            </w:rPr>
          </w:pPr>
          <w:hyperlink w:anchor="_Toc508984428" w:history="1">
            <w:r w:rsidR="006F3A6A" w:rsidRPr="00B662C1">
              <w:rPr>
                <w:rStyle w:val="Hipervnculo"/>
                <w:noProof/>
              </w:rPr>
              <w:t>Principales Resultados por Línea de Trabajo</w:t>
            </w:r>
            <w:r w:rsidR="006F3A6A">
              <w:rPr>
                <w:noProof/>
                <w:webHidden/>
              </w:rPr>
              <w:tab/>
            </w:r>
            <w:r w:rsidR="006F3A6A">
              <w:rPr>
                <w:noProof/>
                <w:webHidden/>
              </w:rPr>
              <w:fldChar w:fldCharType="begin"/>
            </w:r>
            <w:r w:rsidR="006F3A6A">
              <w:rPr>
                <w:noProof/>
                <w:webHidden/>
              </w:rPr>
              <w:instrText xml:space="preserve"> PAGEREF _Toc508984428 \h </w:instrText>
            </w:r>
            <w:r w:rsidR="006F3A6A">
              <w:rPr>
                <w:noProof/>
                <w:webHidden/>
              </w:rPr>
            </w:r>
            <w:r w:rsidR="006F3A6A">
              <w:rPr>
                <w:noProof/>
                <w:webHidden/>
              </w:rPr>
              <w:fldChar w:fldCharType="separate"/>
            </w:r>
            <w:r w:rsidR="006F3A6A">
              <w:rPr>
                <w:noProof/>
                <w:webHidden/>
              </w:rPr>
              <w:t>67</w:t>
            </w:r>
            <w:r w:rsidR="006F3A6A">
              <w:rPr>
                <w:noProof/>
                <w:webHidden/>
              </w:rPr>
              <w:fldChar w:fldCharType="end"/>
            </w:r>
          </w:hyperlink>
        </w:p>
        <w:p w:rsidR="006F3A6A" w:rsidRDefault="00753D7F">
          <w:pPr>
            <w:pStyle w:val="TDC2"/>
            <w:tabs>
              <w:tab w:val="left" w:pos="1100"/>
            </w:tabs>
            <w:rPr>
              <w:rFonts w:asciiTheme="minorHAnsi" w:eastAsiaTheme="minorEastAsia" w:hAnsiTheme="minorHAnsi" w:cstheme="minorBidi"/>
              <w:noProof/>
              <w:sz w:val="22"/>
              <w:szCs w:val="22"/>
            </w:rPr>
          </w:pPr>
          <w:hyperlink w:anchor="_Toc508984429" w:history="1">
            <w:r w:rsidR="006F3A6A" w:rsidRPr="00B662C1">
              <w:rPr>
                <w:rStyle w:val="Hipervnculo"/>
                <w:noProof/>
              </w:rPr>
              <w:t>1.</w:t>
            </w:r>
            <w:r w:rsidR="006F3A6A">
              <w:rPr>
                <w:rFonts w:asciiTheme="minorHAnsi" w:eastAsiaTheme="minorEastAsia" w:hAnsiTheme="minorHAnsi" w:cstheme="minorBidi"/>
                <w:noProof/>
                <w:sz w:val="22"/>
                <w:szCs w:val="22"/>
              </w:rPr>
              <w:tab/>
            </w:r>
            <w:r w:rsidR="006F3A6A" w:rsidRPr="00B662C1">
              <w:rPr>
                <w:rStyle w:val="Hipervnculo"/>
                <w:noProof/>
              </w:rPr>
              <w:t>Plan Estratégico Anticorrupción</w:t>
            </w:r>
            <w:r w:rsidR="006F3A6A">
              <w:rPr>
                <w:noProof/>
                <w:webHidden/>
              </w:rPr>
              <w:tab/>
            </w:r>
            <w:r w:rsidR="006F3A6A">
              <w:rPr>
                <w:noProof/>
                <w:webHidden/>
              </w:rPr>
              <w:fldChar w:fldCharType="begin"/>
            </w:r>
            <w:r w:rsidR="006F3A6A">
              <w:rPr>
                <w:noProof/>
                <w:webHidden/>
              </w:rPr>
              <w:instrText xml:space="preserve"> PAGEREF _Toc508984429 \h </w:instrText>
            </w:r>
            <w:r w:rsidR="006F3A6A">
              <w:rPr>
                <w:noProof/>
                <w:webHidden/>
              </w:rPr>
            </w:r>
            <w:r w:rsidR="006F3A6A">
              <w:rPr>
                <w:noProof/>
                <w:webHidden/>
              </w:rPr>
              <w:fldChar w:fldCharType="separate"/>
            </w:r>
            <w:r w:rsidR="006F3A6A">
              <w:rPr>
                <w:noProof/>
                <w:webHidden/>
              </w:rPr>
              <w:t>67</w:t>
            </w:r>
            <w:r w:rsidR="006F3A6A">
              <w:rPr>
                <w:noProof/>
                <w:webHidden/>
              </w:rPr>
              <w:fldChar w:fldCharType="end"/>
            </w:r>
          </w:hyperlink>
        </w:p>
        <w:p w:rsidR="006F3A6A" w:rsidRDefault="00753D7F">
          <w:pPr>
            <w:pStyle w:val="TDC3"/>
            <w:tabs>
              <w:tab w:val="left" w:pos="1100"/>
            </w:tabs>
            <w:rPr>
              <w:rFonts w:asciiTheme="minorHAnsi" w:eastAsiaTheme="minorEastAsia" w:hAnsiTheme="minorHAnsi" w:cstheme="minorBidi"/>
              <w:i w:val="0"/>
              <w:noProof/>
              <w:sz w:val="22"/>
              <w:szCs w:val="22"/>
            </w:rPr>
          </w:pPr>
          <w:hyperlink w:anchor="_Toc508984430" w:history="1">
            <w:r w:rsidR="006F3A6A" w:rsidRPr="00B662C1">
              <w:rPr>
                <w:rStyle w:val="Hipervnculo"/>
                <w:b/>
                <w:noProof/>
              </w:rPr>
              <w:t>2.</w:t>
            </w:r>
            <w:r w:rsidR="006F3A6A">
              <w:rPr>
                <w:rFonts w:asciiTheme="minorHAnsi" w:eastAsiaTheme="minorEastAsia" w:hAnsiTheme="minorHAnsi" w:cstheme="minorBidi"/>
                <w:i w:val="0"/>
                <w:noProof/>
                <w:sz w:val="22"/>
                <w:szCs w:val="22"/>
              </w:rPr>
              <w:tab/>
            </w:r>
            <w:r w:rsidR="006F3A6A" w:rsidRPr="00B662C1">
              <w:rPr>
                <w:rStyle w:val="Hipervnculo"/>
                <w:b/>
                <w:noProof/>
              </w:rPr>
              <w:t>Plan Estratégico Institucional</w:t>
            </w:r>
            <w:r w:rsidR="006F3A6A">
              <w:rPr>
                <w:noProof/>
                <w:webHidden/>
              </w:rPr>
              <w:tab/>
            </w:r>
            <w:r w:rsidR="006F3A6A">
              <w:rPr>
                <w:noProof/>
                <w:webHidden/>
              </w:rPr>
              <w:fldChar w:fldCharType="begin"/>
            </w:r>
            <w:r w:rsidR="006F3A6A">
              <w:rPr>
                <w:noProof/>
                <w:webHidden/>
              </w:rPr>
              <w:instrText xml:space="preserve"> PAGEREF _Toc508984430 \h </w:instrText>
            </w:r>
            <w:r w:rsidR="006F3A6A">
              <w:rPr>
                <w:noProof/>
                <w:webHidden/>
              </w:rPr>
            </w:r>
            <w:r w:rsidR="006F3A6A">
              <w:rPr>
                <w:noProof/>
                <w:webHidden/>
              </w:rPr>
              <w:fldChar w:fldCharType="separate"/>
            </w:r>
            <w:r w:rsidR="006F3A6A">
              <w:rPr>
                <w:noProof/>
                <w:webHidden/>
              </w:rPr>
              <w:t>68</w:t>
            </w:r>
            <w:r w:rsidR="006F3A6A">
              <w:rPr>
                <w:noProof/>
                <w:webHidden/>
              </w:rPr>
              <w:fldChar w:fldCharType="end"/>
            </w:r>
          </w:hyperlink>
        </w:p>
        <w:p w:rsidR="006F3A6A" w:rsidRDefault="00753D7F">
          <w:pPr>
            <w:pStyle w:val="TDC2"/>
            <w:tabs>
              <w:tab w:val="left" w:pos="1100"/>
            </w:tabs>
            <w:rPr>
              <w:rFonts w:asciiTheme="minorHAnsi" w:eastAsiaTheme="minorEastAsia" w:hAnsiTheme="minorHAnsi" w:cstheme="minorBidi"/>
              <w:noProof/>
              <w:sz w:val="22"/>
              <w:szCs w:val="22"/>
            </w:rPr>
          </w:pPr>
          <w:hyperlink w:anchor="_Toc508984431" w:history="1">
            <w:r w:rsidR="006F3A6A" w:rsidRPr="00B662C1">
              <w:rPr>
                <w:rStyle w:val="Hipervnculo"/>
                <w:noProof/>
              </w:rPr>
              <w:t>3.</w:t>
            </w:r>
            <w:r w:rsidR="006F3A6A">
              <w:rPr>
                <w:rFonts w:asciiTheme="minorHAnsi" w:eastAsiaTheme="minorEastAsia" w:hAnsiTheme="minorHAnsi" w:cstheme="minorBidi"/>
                <w:noProof/>
                <w:sz w:val="22"/>
                <w:szCs w:val="22"/>
              </w:rPr>
              <w:tab/>
            </w:r>
            <w:r w:rsidR="006F3A6A" w:rsidRPr="00B662C1">
              <w:rPr>
                <w:rStyle w:val="Hipervnculo"/>
                <w:noProof/>
              </w:rPr>
              <w:t>Escenarios de Participación</w:t>
            </w:r>
            <w:r w:rsidR="006F3A6A">
              <w:rPr>
                <w:noProof/>
                <w:webHidden/>
              </w:rPr>
              <w:tab/>
            </w:r>
            <w:r w:rsidR="006F3A6A">
              <w:rPr>
                <w:noProof/>
                <w:webHidden/>
              </w:rPr>
              <w:fldChar w:fldCharType="begin"/>
            </w:r>
            <w:r w:rsidR="006F3A6A">
              <w:rPr>
                <w:noProof/>
                <w:webHidden/>
              </w:rPr>
              <w:instrText xml:space="preserve"> PAGEREF _Toc508984431 \h </w:instrText>
            </w:r>
            <w:r w:rsidR="006F3A6A">
              <w:rPr>
                <w:noProof/>
                <w:webHidden/>
              </w:rPr>
            </w:r>
            <w:r w:rsidR="006F3A6A">
              <w:rPr>
                <w:noProof/>
                <w:webHidden/>
              </w:rPr>
              <w:fldChar w:fldCharType="separate"/>
            </w:r>
            <w:r w:rsidR="006F3A6A">
              <w:rPr>
                <w:noProof/>
                <w:webHidden/>
              </w:rPr>
              <w:t>69</w:t>
            </w:r>
            <w:r w:rsidR="006F3A6A">
              <w:rPr>
                <w:noProof/>
                <w:webHidden/>
              </w:rPr>
              <w:fldChar w:fldCharType="end"/>
            </w:r>
          </w:hyperlink>
        </w:p>
        <w:p w:rsidR="0023642C" w:rsidRDefault="0023642C">
          <w:r>
            <w:rPr>
              <w:b/>
              <w:bCs/>
              <w:lang w:val="es-ES"/>
            </w:rPr>
            <w:fldChar w:fldCharType="end"/>
          </w:r>
        </w:p>
      </w:sdtContent>
    </w:sdt>
    <w:p w:rsidR="001F3419" w:rsidRDefault="001F3419" w:rsidP="0086701C">
      <w:pPr>
        <w:contextualSpacing/>
        <w:jc w:val="both"/>
        <w:rPr>
          <w:rFonts w:asciiTheme="majorHAnsi" w:hAnsiTheme="majorHAnsi" w:cstheme="majorHAnsi"/>
          <w:sz w:val="22"/>
          <w:szCs w:val="22"/>
        </w:rPr>
      </w:pPr>
      <w:r w:rsidRPr="00535D32">
        <w:rPr>
          <w:rFonts w:asciiTheme="majorHAnsi" w:hAnsiTheme="majorHAnsi" w:cstheme="majorHAnsi"/>
          <w:sz w:val="22"/>
          <w:szCs w:val="22"/>
        </w:rPr>
        <w:t xml:space="preserve">    </w:t>
      </w:r>
    </w:p>
    <w:p w:rsidR="0086701C" w:rsidRDefault="0086701C" w:rsidP="0086701C">
      <w:pPr>
        <w:pStyle w:val="TtulodeTDC"/>
        <w:spacing w:before="0" w:line="240" w:lineRule="auto"/>
        <w:ind w:firstLine="400"/>
        <w:contextualSpacing/>
      </w:pPr>
      <w:r>
        <w:rPr>
          <w:lang w:val="es-ES"/>
        </w:rPr>
        <w:t>Índice de Ilustraciones</w:t>
      </w:r>
    </w:p>
    <w:p w:rsidR="0086701C" w:rsidRDefault="0086701C" w:rsidP="00535D32">
      <w:pPr>
        <w:jc w:val="both"/>
        <w:rPr>
          <w:rFonts w:asciiTheme="majorHAnsi" w:hAnsiTheme="majorHAnsi" w:cstheme="majorHAnsi"/>
          <w:sz w:val="22"/>
          <w:szCs w:val="22"/>
        </w:rPr>
      </w:pPr>
    </w:p>
    <w:p w:rsidR="006F3A6A" w:rsidRDefault="0086701C">
      <w:pPr>
        <w:pStyle w:val="Tabladeilustraciones"/>
        <w:tabs>
          <w:tab w:val="right" w:leader="dot" w:pos="8630"/>
        </w:tabs>
        <w:rPr>
          <w:rFonts w:asciiTheme="minorHAnsi" w:eastAsiaTheme="minorEastAsia" w:hAnsiTheme="minorHAnsi" w:cstheme="minorBidi"/>
          <w:noProof/>
          <w:sz w:val="22"/>
          <w:szCs w:val="22"/>
        </w:rPr>
      </w:pPr>
      <w:r>
        <w:rPr>
          <w:rFonts w:asciiTheme="majorHAnsi" w:hAnsiTheme="majorHAnsi" w:cstheme="majorHAnsi"/>
          <w:sz w:val="22"/>
          <w:szCs w:val="22"/>
        </w:rPr>
        <w:fldChar w:fldCharType="begin"/>
      </w:r>
      <w:r>
        <w:rPr>
          <w:rFonts w:asciiTheme="majorHAnsi" w:hAnsiTheme="majorHAnsi" w:cstheme="majorHAnsi"/>
          <w:sz w:val="22"/>
          <w:szCs w:val="22"/>
        </w:rPr>
        <w:instrText xml:space="preserve"> TOC \h \z \c "Ilustración" </w:instrText>
      </w:r>
      <w:r>
        <w:rPr>
          <w:rFonts w:asciiTheme="majorHAnsi" w:hAnsiTheme="majorHAnsi" w:cstheme="majorHAnsi"/>
          <w:sz w:val="22"/>
          <w:szCs w:val="22"/>
        </w:rPr>
        <w:fldChar w:fldCharType="separate"/>
      </w:r>
      <w:hyperlink w:anchor="_Toc508984432" w:history="1">
        <w:r w:rsidR="006F3A6A" w:rsidRPr="00104003">
          <w:rPr>
            <w:rStyle w:val="Hipervnculo"/>
            <w:noProof/>
          </w:rPr>
          <w:t>Ilustración 1Entidades seleccionadas Prueba Piloto ITA</w:t>
        </w:r>
        <w:r w:rsidR="006F3A6A">
          <w:rPr>
            <w:noProof/>
            <w:webHidden/>
          </w:rPr>
          <w:tab/>
        </w:r>
        <w:r w:rsidR="006F3A6A">
          <w:rPr>
            <w:noProof/>
            <w:webHidden/>
          </w:rPr>
          <w:fldChar w:fldCharType="begin"/>
        </w:r>
        <w:r w:rsidR="006F3A6A">
          <w:rPr>
            <w:noProof/>
            <w:webHidden/>
          </w:rPr>
          <w:instrText xml:space="preserve"> PAGEREF _Toc508984432 \h </w:instrText>
        </w:r>
        <w:r w:rsidR="006F3A6A">
          <w:rPr>
            <w:noProof/>
            <w:webHidden/>
          </w:rPr>
        </w:r>
        <w:r w:rsidR="006F3A6A">
          <w:rPr>
            <w:noProof/>
            <w:webHidden/>
          </w:rPr>
          <w:fldChar w:fldCharType="separate"/>
        </w:r>
        <w:r w:rsidR="006F3A6A">
          <w:rPr>
            <w:noProof/>
            <w:webHidden/>
          </w:rPr>
          <w:t>28</w:t>
        </w:r>
        <w:r w:rsidR="006F3A6A">
          <w:rPr>
            <w:noProof/>
            <w:webHidden/>
          </w:rPr>
          <w:fldChar w:fldCharType="end"/>
        </w:r>
      </w:hyperlink>
    </w:p>
    <w:p w:rsidR="006F3A6A" w:rsidRDefault="00753D7F">
      <w:pPr>
        <w:pStyle w:val="Tabladeilustraciones"/>
        <w:tabs>
          <w:tab w:val="right" w:leader="dot" w:pos="8630"/>
        </w:tabs>
        <w:rPr>
          <w:rFonts w:asciiTheme="minorHAnsi" w:eastAsiaTheme="minorEastAsia" w:hAnsiTheme="minorHAnsi" w:cstheme="minorBidi"/>
          <w:noProof/>
          <w:sz w:val="22"/>
          <w:szCs w:val="22"/>
        </w:rPr>
      </w:pPr>
      <w:hyperlink w:anchor="_Toc508984433" w:history="1">
        <w:r w:rsidR="006F3A6A" w:rsidRPr="00104003">
          <w:rPr>
            <w:rStyle w:val="Hipervnculo"/>
            <w:noProof/>
          </w:rPr>
          <w:t>Ilustración 2 Entidades registradas en el ITA -Prueba Piloto-</w:t>
        </w:r>
        <w:r w:rsidR="006F3A6A">
          <w:rPr>
            <w:noProof/>
            <w:webHidden/>
          </w:rPr>
          <w:tab/>
        </w:r>
        <w:r w:rsidR="006F3A6A">
          <w:rPr>
            <w:noProof/>
            <w:webHidden/>
          </w:rPr>
          <w:fldChar w:fldCharType="begin"/>
        </w:r>
        <w:r w:rsidR="006F3A6A">
          <w:rPr>
            <w:noProof/>
            <w:webHidden/>
          </w:rPr>
          <w:instrText xml:space="preserve"> PAGEREF _Toc508984433 \h </w:instrText>
        </w:r>
        <w:r w:rsidR="006F3A6A">
          <w:rPr>
            <w:noProof/>
            <w:webHidden/>
          </w:rPr>
        </w:r>
        <w:r w:rsidR="006F3A6A">
          <w:rPr>
            <w:noProof/>
            <w:webHidden/>
          </w:rPr>
          <w:fldChar w:fldCharType="separate"/>
        </w:r>
        <w:r w:rsidR="006F3A6A">
          <w:rPr>
            <w:noProof/>
            <w:webHidden/>
          </w:rPr>
          <w:t>28</w:t>
        </w:r>
        <w:r w:rsidR="006F3A6A">
          <w:rPr>
            <w:noProof/>
            <w:webHidden/>
          </w:rPr>
          <w:fldChar w:fldCharType="end"/>
        </w:r>
      </w:hyperlink>
    </w:p>
    <w:p w:rsidR="006F3A6A" w:rsidRDefault="00753D7F">
      <w:pPr>
        <w:pStyle w:val="Tabladeilustraciones"/>
        <w:tabs>
          <w:tab w:val="right" w:leader="dot" w:pos="8630"/>
        </w:tabs>
        <w:rPr>
          <w:rFonts w:asciiTheme="minorHAnsi" w:eastAsiaTheme="minorEastAsia" w:hAnsiTheme="minorHAnsi" w:cstheme="minorBidi"/>
          <w:noProof/>
          <w:sz w:val="22"/>
          <w:szCs w:val="22"/>
        </w:rPr>
      </w:pPr>
      <w:hyperlink w:anchor="_Toc508984434" w:history="1">
        <w:r w:rsidR="006F3A6A" w:rsidRPr="00104003">
          <w:rPr>
            <w:rStyle w:val="Hipervnculo"/>
            <w:noProof/>
          </w:rPr>
          <w:t>Ilustración 3 Entidades que diligenciaron información completa en el ITA -Prueba Piloto</w:t>
        </w:r>
        <w:r w:rsidR="006F3A6A">
          <w:rPr>
            <w:noProof/>
            <w:webHidden/>
          </w:rPr>
          <w:tab/>
        </w:r>
        <w:r w:rsidR="006F3A6A">
          <w:rPr>
            <w:noProof/>
            <w:webHidden/>
          </w:rPr>
          <w:fldChar w:fldCharType="begin"/>
        </w:r>
        <w:r w:rsidR="006F3A6A">
          <w:rPr>
            <w:noProof/>
            <w:webHidden/>
          </w:rPr>
          <w:instrText xml:space="preserve"> PAGEREF _Toc508984434 \h </w:instrText>
        </w:r>
        <w:r w:rsidR="006F3A6A">
          <w:rPr>
            <w:noProof/>
            <w:webHidden/>
          </w:rPr>
        </w:r>
        <w:r w:rsidR="006F3A6A">
          <w:rPr>
            <w:noProof/>
            <w:webHidden/>
          </w:rPr>
          <w:fldChar w:fldCharType="separate"/>
        </w:r>
        <w:r w:rsidR="006F3A6A">
          <w:rPr>
            <w:noProof/>
            <w:webHidden/>
          </w:rPr>
          <w:t>29</w:t>
        </w:r>
        <w:r w:rsidR="006F3A6A">
          <w:rPr>
            <w:noProof/>
            <w:webHidden/>
          </w:rPr>
          <w:fldChar w:fldCharType="end"/>
        </w:r>
      </w:hyperlink>
    </w:p>
    <w:p w:rsidR="006F3A6A" w:rsidRDefault="00753D7F">
      <w:pPr>
        <w:pStyle w:val="Tabladeilustraciones"/>
        <w:tabs>
          <w:tab w:val="right" w:leader="dot" w:pos="8630"/>
        </w:tabs>
        <w:rPr>
          <w:rFonts w:asciiTheme="minorHAnsi" w:eastAsiaTheme="minorEastAsia" w:hAnsiTheme="minorHAnsi" w:cstheme="minorBidi"/>
          <w:noProof/>
          <w:sz w:val="22"/>
          <w:szCs w:val="22"/>
        </w:rPr>
      </w:pPr>
      <w:hyperlink w:anchor="_Toc508984435" w:history="1">
        <w:r w:rsidR="006F3A6A" w:rsidRPr="00104003">
          <w:rPr>
            <w:rStyle w:val="Hipervnculo"/>
            <w:noProof/>
          </w:rPr>
          <w:t>Ilustración 4 Resultados Indicadores ITA</w:t>
        </w:r>
        <w:r w:rsidR="006F3A6A">
          <w:rPr>
            <w:noProof/>
            <w:webHidden/>
          </w:rPr>
          <w:tab/>
        </w:r>
        <w:r w:rsidR="006F3A6A">
          <w:rPr>
            <w:noProof/>
            <w:webHidden/>
          </w:rPr>
          <w:fldChar w:fldCharType="begin"/>
        </w:r>
        <w:r w:rsidR="006F3A6A">
          <w:rPr>
            <w:noProof/>
            <w:webHidden/>
          </w:rPr>
          <w:instrText xml:space="preserve"> PAGEREF _Toc508984435 \h </w:instrText>
        </w:r>
        <w:r w:rsidR="006F3A6A">
          <w:rPr>
            <w:noProof/>
            <w:webHidden/>
          </w:rPr>
        </w:r>
        <w:r w:rsidR="006F3A6A">
          <w:rPr>
            <w:noProof/>
            <w:webHidden/>
          </w:rPr>
          <w:fldChar w:fldCharType="separate"/>
        </w:r>
        <w:r w:rsidR="006F3A6A">
          <w:rPr>
            <w:noProof/>
            <w:webHidden/>
          </w:rPr>
          <w:t>29</w:t>
        </w:r>
        <w:r w:rsidR="006F3A6A">
          <w:rPr>
            <w:noProof/>
            <w:webHidden/>
          </w:rPr>
          <w:fldChar w:fldCharType="end"/>
        </w:r>
      </w:hyperlink>
    </w:p>
    <w:p w:rsidR="006F3A6A" w:rsidRDefault="00753D7F">
      <w:pPr>
        <w:pStyle w:val="Tabladeilustraciones"/>
        <w:tabs>
          <w:tab w:val="right" w:leader="dot" w:pos="8630"/>
        </w:tabs>
        <w:rPr>
          <w:rFonts w:asciiTheme="minorHAnsi" w:eastAsiaTheme="minorEastAsia" w:hAnsiTheme="minorHAnsi" w:cstheme="minorBidi"/>
          <w:noProof/>
          <w:sz w:val="22"/>
          <w:szCs w:val="22"/>
        </w:rPr>
      </w:pPr>
      <w:hyperlink w:anchor="_Toc508984436" w:history="1">
        <w:r w:rsidR="006F3A6A" w:rsidRPr="00104003">
          <w:rPr>
            <w:rStyle w:val="Hipervnculo"/>
            <w:noProof/>
          </w:rPr>
          <w:t>Ilustración 5 Participación por actividad ITA</w:t>
        </w:r>
        <w:r w:rsidR="006F3A6A">
          <w:rPr>
            <w:noProof/>
            <w:webHidden/>
          </w:rPr>
          <w:tab/>
        </w:r>
        <w:r w:rsidR="006F3A6A">
          <w:rPr>
            <w:noProof/>
            <w:webHidden/>
          </w:rPr>
          <w:fldChar w:fldCharType="begin"/>
        </w:r>
        <w:r w:rsidR="006F3A6A">
          <w:rPr>
            <w:noProof/>
            <w:webHidden/>
          </w:rPr>
          <w:instrText xml:space="preserve"> PAGEREF _Toc508984436 \h </w:instrText>
        </w:r>
        <w:r w:rsidR="006F3A6A">
          <w:rPr>
            <w:noProof/>
            <w:webHidden/>
          </w:rPr>
        </w:r>
        <w:r w:rsidR="006F3A6A">
          <w:rPr>
            <w:noProof/>
            <w:webHidden/>
          </w:rPr>
          <w:fldChar w:fldCharType="separate"/>
        </w:r>
        <w:r w:rsidR="006F3A6A">
          <w:rPr>
            <w:noProof/>
            <w:webHidden/>
          </w:rPr>
          <w:t>30</w:t>
        </w:r>
        <w:r w:rsidR="006F3A6A">
          <w:rPr>
            <w:noProof/>
            <w:webHidden/>
          </w:rPr>
          <w:fldChar w:fldCharType="end"/>
        </w:r>
      </w:hyperlink>
    </w:p>
    <w:p w:rsidR="001F3419" w:rsidRPr="0086701C" w:rsidRDefault="0086701C" w:rsidP="00535D32">
      <w:pPr>
        <w:jc w:val="both"/>
        <w:rPr>
          <w:rFonts w:asciiTheme="majorHAnsi" w:hAnsiTheme="majorHAnsi" w:cstheme="majorHAnsi"/>
          <w:sz w:val="22"/>
          <w:szCs w:val="22"/>
        </w:rPr>
      </w:pPr>
      <w:r>
        <w:rPr>
          <w:rFonts w:asciiTheme="majorHAnsi" w:hAnsiTheme="majorHAnsi" w:cstheme="majorHAnsi"/>
          <w:sz w:val="22"/>
          <w:szCs w:val="22"/>
        </w:rPr>
        <w:fldChar w:fldCharType="end"/>
      </w:r>
      <w:r w:rsidR="001F3419" w:rsidRPr="00535D32">
        <w:rPr>
          <w:rFonts w:asciiTheme="majorHAnsi" w:hAnsiTheme="majorHAnsi" w:cstheme="majorHAnsi"/>
          <w:b/>
          <w:caps/>
          <w:color w:val="FFFFFF" w:themeColor="background1"/>
          <w:spacing w:val="20"/>
          <w:kern w:val="16"/>
          <w:sz w:val="22"/>
          <w:szCs w:val="22"/>
        </w:rPr>
        <w:t>LES RESULTADOS genes</w:t>
      </w:r>
    </w:p>
    <w:p w:rsidR="001F3419" w:rsidRPr="00392C29" w:rsidRDefault="001F3419" w:rsidP="00535D32">
      <w:pPr>
        <w:jc w:val="both"/>
        <w:rPr>
          <w:rFonts w:asciiTheme="majorHAnsi" w:hAnsiTheme="majorHAnsi" w:cstheme="majorHAnsi"/>
          <w:sz w:val="28"/>
          <w:szCs w:val="22"/>
        </w:rPr>
      </w:pPr>
    </w:p>
    <w:p w:rsidR="001F3419" w:rsidRPr="00392C29" w:rsidRDefault="001F3419" w:rsidP="0044746C">
      <w:pPr>
        <w:pStyle w:val="Ttulo1"/>
        <w:rPr>
          <w:color w:val="002060"/>
          <w:sz w:val="22"/>
        </w:rPr>
      </w:pPr>
      <w:bookmarkStart w:id="0" w:name="_Toc508984401"/>
      <w:r w:rsidRPr="00392C29">
        <w:rPr>
          <w:color w:val="002060"/>
          <w:sz w:val="22"/>
        </w:rPr>
        <w:lastRenderedPageBreak/>
        <w:t>GESTIÓN COMITÉ ASESOR TRANSPARENCIA, INTEGRIDAD Y CULTURA DE LO PÚBLICO 2017</w:t>
      </w:r>
      <w:bookmarkEnd w:id="0"/>
    </w:p>
    <w:p w:rsidR="001F3419" w:rsidRPr="00535D32" w:rsidRDefault="001F3419" w:rsidP="00535D32">
      <w:pPr>
        <w:jc w:val="both"/>
        <w:rPr>
          <w:rFonts w:asciiTheme="majorHAnsi" w:hAnsiTheme="majorHAnsi" w:cstheme="majorHAnsi"/>
          <w:b/>
          <w:sz w:val="22"/>
          <w:szCs w:val="22"/>
        </w:rPr>
      </w:pPr>
    </w:p>
    <w:p w:rsidR="00013D30"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En cumplimiento de la Resolución 077 de 2017, el día 3 de mayo de 2017 se instaló el Comité Asesor de Transparencia, Integridad y Cultura de lo Público, que discutió y aprobó el “Plan Estratégico Anticorrupción PGND -2017-2020”; el PEI fue presentado el 30 de abril de 2017 al DNP, y aprobado por esta entidad, como proyecto de inversión. </w:t>
      </w:r>
    </w:p>
    <w:p w:rsidR="006F1BAF" w:rsidRPr="00535D32" w:rsidRDefault="006F1BAF" w:rsidP="00535D32">
      <w:pPr>
        <w:jc w:val="both"/>
        <w:rPr>
          <w:rFonts w:asciiTheme="majorHAnsi" w:hAnsiTheme="majorHAnsi" w:cstheme="majorHAnsi"/>
          <w:sz w:val="22"/>
          <w:szCs w:val="22"/>
        </w:rPr>
      </w:pPr>
    </w:p>
    <w:p w:rsidR="006F1BAF"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La Secretaría Técnica del Comité se integró a la formulación del Plan Estratégico Institucional a partir del 14 de septiembre de 2017, y los delegados del Comité Asesor hicieron parte del Comité Estratégico definido por el Procurador General para el tema. El Plan Estratégico Institucional, fue adoptado mediante la Resolución 516 del 6 de </w:t>
      </w:r>
      <w:r w:rsidR="006F1BAF">
        <w:rPr>
          <w:rFonts w:asciiTheme="majorHAnsi" w:hAnsiTheme="majorHAnsi" w:cstheme="majorHAnsi"/>
          <w:sz w:val="22"/>
          <w:szCs w:val="22"/>
        </w:rPr>
        <w:t>octubre de 2017.</w:t>
      </w:r>
    </w:p>
    <w:p w:rsidR="006F1BAF" w:rsidRDefault="006F1BAF" w:rsidP="00535D32">
      <w:pPr>
        <w:jc w:val="both"/>
        <w:rPr>
          <w:rFonts w:asciiTheme="majorHAnsi" w:hAnsiTheme="majorHAnsi" w:cstheme="majorHAnsi"/>
          <w:sz w:val="22"/>
          <w:szCs w:val="22"/>
        </w:rPr>
      </w:pPr>
    </w:p>
    <w:p w:rsidR="001F3419"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De igual forma, se elaboró la presentación del PEI, el documento de narrativa del PEI, para su publicación en la página web</w:t>
      </w:r>
      <w:r w:rsidR="006C095C">
        <w:rPr>
          <w:rFonts w:asciiTheme="majorHAnsi" w:hAnsiTheme="majorHAnsi" w:cstheme="majorHAnsi"/>
          <w:sz w:val="22"/>
          <w:szCs w:val="22"/>
        </w:rPr>
        <w:t xml:space="preserve"> de la entidad por parte de la oficina de p</w:t>
      </w:r>
      <w:r w:rsidRPr="00535D32">
        <w:rPr>
          <w:rFonts w:asciiTheme="majorHAnsi" w:hAnsiTheme="majorHAnsi" w:cstheme="majorHAnsi"/>
          <w:sz w:val="22"/>
          <w:szCs w:val="22"/>
        </w:rPr>
        <w:t>rensa, y se compilaron los soportes del procedimie</w:t>
      </w:r>
      <w:r w:rsidR="006F1BAF">
        <w:rPr>
          <w:rFonts w:asciiTheme="majorHAnsi" w:hAnsiTheme="majorHAnsi" w:cstheme="majorHAnsi"/>
          <w:sz w:val="22"/>
          <w:szCs w:val="22"/>
        </w:rPr>
        <w:t xml:space="preserve">nto de formulación del mismo. </w:t>
      </w:r>
    </w:p>
    <w:p w:rsidR="006C095C" w:rsidRDefault="006C095C" w:rsidP="00535D32">
      <w:pPr>
        <w:jc w:val="both"/>
        <w:rPr>
          <w:rFonts w:asciiTheme="majorHAnsi" w:hAnsiTheme="majorHAnsi" w:cstheme="majorHAnsi"/>
          <w:sz w:val="22"/>
          <w:szCs w:val="22"/>
        </w:rPr>
      </w:pPr>
    </w:p>
    <w:p w:rsidR="006C095C" w:rsidRDefault="006C095C" w:rsidP="006C095C">
      <w:pPr>
        <w:jc w:val="both"/>
        <w:rPr>
          <w:rFonts w:asciiTheme="majorHAnsi" w:hAnsiTheme="majorHAnsi" w:cstheme="majorHAnsi"/>
          <w:sz w:val="22"/>
          <w:szCs w:val="22"/>
        </w:rPr>
      </w:pPr>
      <w:r w:rsidRPr="00535D32">
        <w:rPr>
          <w:rFonts w:asciiTheme="majorHAnsi" w:hAnsiTheme="majorHAnsi" w:cstheme="majorHAnsi"/>
          <w:sz w:val="22"/>
          <w:szCs w:val="22"/>
        </w:rPr>
        <w:t xml:space="preserve">El Grupo de Transparencia, Integridad y Cultura de lo Público como Secretaría Técnica del Comité, lideró de mayo a diciembre la implementación del Plan Estratégico Anticorrupción aprobado. </w:t>
      </w:r>
    </w:p>
    <w:p w:rsidR="001F3419" w:rsidRPr="00535D32" w:rsidRDefault="001F3419" w:rsidP="00535D32">
      <w:pPr>
        <w:jc w:val="both"/>
        <w:rPr>
          <w:rFonts w:asciiTheme="majorHAnsi" w:hAnsiTheme="majorHAnsi" w:cstheme="majorHAnsi"/>
          <w:sz w:val="22"/>
          <w:szCs w:val="22"/>
        </w:rPr>
      </w:pPr>
    </w:p>
    <w:p w:rsidR="001F3419" w:rsidRPr="00392C29" w:rsidRDefault="001F3419" w:rsidP="00392C29">
      <w:pPr>
        <w:pStyle w:val="Ttulo1"/>
        <w:rPr>
          <w:color w:val="002060"/>
          <w:sz w:val="22"/>
        </w:rPr>
      </w:pPr>
      <w:bookmarkStart w:id="1" w:name="_Toc501117903"/>
      <w:bookmarkStart w:id="2" w:name="_Toc508984402"/>
      <w:r w:rsidRPr="00392C29">
        <w:rPr>
          <w:color w:val="002060"/>
          <w:sz w:val="22"/>
        </w:rPr>
        <w:t>Logros PRINCIPALES DE GESTIÓN 2017</w:t>
      </w:r>
      <w:bookmarkEnd w:id="1"/>
      <w:bookmarkEnd w:id="2"/>
    </w:p>
    <w:p w:rsidR="001F3419" w:rsidRPr="00535D32" w:rsidRDefault="0044746C" w:rsidP="0044746C">
      <w:pPr>
        <w:pStyle w:val="Ttulo2"/>
        <w:jc w:val="left"/>
        <w:rPr>
          <w:rFonts w:asciiTheme="majorHAnsi" w:hAnsiTheme="majorHAnsi" w:cstheme="majorHAnsi"/>
          <w:b w:val="0"/>
          <w:sz w:val="22"/>
          <w:szCs w:val="22"/>
          <w:lang w:bidi="es-ES"/>
        </w:rPr>
      </w:pPr>
      <w:bookmarkStart w:id="3" w:name="_Toc508984403"/>
      <w:r w:rsidRPr="0044746C">
        <w:rPr>
          <w:caps w:val="0"/>
          <w:color w:val="002060"/>
          <w:sz w:val="20"/>
          <w:lang w:bidi="es-ES"/>
        </w:rPr>
        <w:t>En Transparencia y Acceso a la Información Pública</w:t>
      </w:r>
      <w:bookmarkEnd w:id="3"/>
    </w:p>
    <w:p w:rsidR="001F3419" w:rsidRPr="00575064" w:rsidRDefault="001F3419" w:rsidP="00575064">
      <w:pPr>
        <w:pStyle w:val="Prrafodelista"/>
        <w:numPr>
          <w:ilvl w:val="0"/>
          <w:numId w:val="7"/>
        </w:numPr>
        <w:jc w:val="both"/>
        <w:rPr>
          <w:rFonts w:asciiTheme="majorHAnsi" w:hAnsiTheme="majorHAnsi" w:cstheme="majorHAnsi"/>
          <w:sz w:val="22"/>
          <w:szCs w:val="22"/>
          <w:lang w:bidi="es-ES"/>
        </w:rPr>
      </w:pPr>
      <w:r w:rsidRPr="00575064">
        <w:rPr>
          <w:rFonts w:asciiTheme="majorHAnsi" w:hAnsiTheme="majorHAnsi" w:cstheme="majorHAnsi"/>
          <w:sz w:val="22"/>
          <w:szCs w:val="22"/>
          <w:lang w:bidi="es-ES"/>
        </w:rPr>
        <w:t>Se capacitaron a cinco mil funcionarios públicos sobre las disposiciones frente a la Ley 1712 de 2014, así como en la importancia del derecho al acceso a la información pública. El total de personas capacitadas, (alrededor de las 5.300)</w:t>
      </w:r>
      <w:r w:rsidR="006C095C" w:rsidRPr="00575064">
        <w:rPr>
          <w:rFonts w:asciiTheme="majorHAnsi" w:hAnsiTheme="majorHAnsi" w:cstheme="majorHAnsi"/>
          <w:sz w:val="22"/>
          <w:szCs w:val="22"/>
          <w:lang w:bidi="es-ES"/>
        </w:rPr>
        <w:t>,</w:t>
      </w:r>
      <w:r w:rsidRPr="00575064">
        <w:rPr>
          <w:rFonts w:asciiTheme="majorHAnsi" w:hAnsiTheme="majorHAnsi" w:cstheme="majorHAnsi"/>
          <w:sz w:val="22"/>
          <w:szCs w:val="22"/>
          <w:lang w:bidi="es-ES"/>
        </w:rPr>
        <w:t xml:space="preserve"> se clasifican porcentualmente así: 93.4% representan sujetos obligados t</w:t>
      </w:r>
      <w:r w:rsidR="006C095C" w:rsidRPr="00575064">
        <w:rPr>
          <w:rFonts w:asciiTheme="majorHAnsi" w:hAnsiTheme="majorHAnsi" w:cstheme="majorHAnsi"/>
          <w:sz w:val="22"/>
          <w:szCs w:val="22"/>
          <w:lang w:bidi="es-ES"/>
        </w:rPr>
        <w:t xml:space="preserve">radicionales del orden nacional, </w:t>
      </w:r>
      <w:r w:rsidRPr="00575064">
        <w:rPr>
          <w:rFonts w:asciiTheme="majorHAnsi" w:hAnsiTheme="majorHAnsi" w:cstheme="majorHAnsi"/>
          <w:sz w:val="22"/>
          <w:szCs w:val="22"/>
          <w:lang w:bidi="es-ES"/>
        </w:rPr>
        <w:t xml:space="preserve"> 2.3% representa</w:t>
      </w:r>
      <w:r w:rsidR="006C095C" w:rsidRPr="00575064">
        <w:rPr>
          <w:rFonts w:asciiTheme="majorHAnsi" w:hAnsiTheme="majorHAnsi" w:cstheme="majorHAnsi"/>
          <w:sz w:val="22"/>
          <w:szCs w:val="22"/>
          <w:lang w:bidi="es-ES"/>
        </w:rPr>
        <w:t>n</w:t>
      </w:r>
      <w:r w:rsidRPr="00575064">
        <w:rPr>
          <w:rFonts w:asciiTheme="majorHAnsi" w:hAnsiTheme="majorHAnsi" w:cstheme="majorHAnsi"/>
          <w:sz w:val="22"/>
          <w:szCs w:val="22"/>
          <w:lang w:bidi="es-ES"/>
        </w:rPr>
        <w:t xml:space="preserve"> sujetos obligados tradicionales del orden territorial, el 77% se compone de funcionarios de 7 regiones de Cundinamarca entre Alcaldías, Hospitales y Empresas de Servicios Públicos, los funcionarios restantes pertenecen a los departamentos de Amazonas, Cundinamarca, Meta, Putumayo, Valle del Cauca y Tolima principalmente. </w:t>
      </w:r>
    </w:p>
    <w:p w:rsidR="00922E52" w:rsidRPr="00535D32" w:rsidRDefault="00922E52" w:rsidP="00535D32">
      <w:pPr>
        <w:jc w:val="both"/>
        <w:rPr>
          <w:rFonts w:asciiTheme="majorHAnsi" w:hAnsiTheme="majorHAnsi" w:cstheme="majorHAnsi"/>
          <w:sz w:val="22"/>
          <w:szCs w:val="22"/>
          <w:lang w:bidi="es-ES"/>
        </w:rPr>
      </w:pPr>
    </w:p>
    <w:p w:rsidR="001F3419" w:rsidRPr="00575064" w:rsidRDefault="001F3419" w:rsidP="00575064">
      <w:pPr>
        <w:pStyle w:val="Prrafodelista"/>
        <w:jc w:val="both"/>
        <w:rPr>
          <w:rFonts w:asciiTheme="majorHAnsi" w:hAnsiTheme="majorHAnsi" w:cstheme="majorHAnsi"/>
          <w:sz w:val="22"/>
          <w:szCs w:val="22"/>
          <w:lang w:bidi="es-ES"/>
        </w:rPr>
      </w:pPr>
      <w:r w:rsidRPr="00575064">
        <w:rPr>
          <w:rFonts w:asciiTheme="majorHAnsi" w:hAnsiTheme="majorHAnsi" w:cstheme="majorHAnsi"/>
          <w:sz w:val="22"/>
          <w:szCs w:val="22"/>
          <w:lang w:bidi="es-ES"/>
        </w:rPr>
        <w:t xml:space="preserve">Del total de capacitados, </w:t>
      </w:r>
      <w:r w:rsidRPr="00B37621">
        <w:rPr>
          <w:rFonts w:asciiTheme="majorHAnsi" w:hAnsiTheme="majorHAnsi" w:cstheme="majorHAnsi"/>
          <w:sz w:val="22"/>
          <w:szCs w:val="22"/>
          <w:lang w:bidi="es-ES"/>
        </w:rPr>
        <w:t>1.0%</w:t>
      </w:r>
      <w:r w:rsidRPr="00575064">
        <w:rPr>
          <w:rFonts w:asciiTheme="majorHAnsi" w:hAnsiTheme="majorHAnsi" w:cstheme="majorHAnsi"/>
          <w:sz w:val="22"/>
          <w:szCs w:val="22"/>
          <w:lang w:bidi="es-ES"/>
        </w:rPr>
        <w:t xml:space="preserve"> representan sujetos obligados no tradicionales específicamente partidos políticos, y finalmente el 3.3% representa a 44 Procuradurías Regionales, Provinciales y Distritales en 13 ejercicios virtuales y 7 presenciales, donde asistieron más de 175 servidores públicos que se encargarán de garantizar este derecho.</w:t>
      </w:r>
    </w:p>
    <w:p w:rsidR="001F3419" w:rsidRPr="00575064" w:rsidRDefault="001F3419" w:rsidP="00575064">
      <w:pPr>
        <w:pStyle w:val="Prrafodelista"/>
        <w:numPr>
          <w:ilvl w:val="0"/>
          <w:numId w:val="7"/>
        </w:numPr>
        <w:jc w:val="both"/>
        <w:rPr>
          <w:rFonts w:asciiTheme="majorHAnsi" w:hAnsiTheme="majorHAnsi" w:cstheme="majorHAnsi"/>
          <w:sz w:val="22"/>
          <w:szCs w:val="22"/>
          <w:lang w:bidi="es-ES"/>
        </w:rPr>
      </w:pPr>
      <w:r w:rsidRPr="00575064">
        <w:rPr>
          <w:rFonts w:asciiTheme="majorHAnsi" w:hAnsiTheme="majorHAnsi" w:cstheme="majorHAnsi"/>
          <w:sz w:val="22"/>
          <w:szCs w:val="22"/>
          <w:lang w:bidi="es-ES"/>
        </w:rPr>
        <w:t xml:space="preserve">Se ajustó el procedimiento especial de solicitud de identificación reservada y se tramitaron 43 solicitudes de este tipo. Las solicitudes de información pública reservada se </w:t>
      </w:r>
      <w:r w:rsidR="00690E7E" w:rsidRPr="00575064">
        <w:rPr>
          <w:rFonts w:asciiTheme="majorHAnsi" w:hAnsiTheme="majorHAnsi" w:cstheme="majorHAnsi"/>
          <w:sz w:val="22"/>
          <w:szCs w:val="22"/>
          <w:lang w:bidi="es-ES"/>
        </w:rPr>
        <w:t>realizan</w:t>
      </w:r>
      <w:r w:rsidRPr="00575064">
        <w:rPr>
          <w:rFonts w:asciiTheme="majorHAnsi" w:hAnsiTheme="majorHAnsi" w:cstheme="majorHAnsi"/>
          <w:sz w:val="22"/>
          <w:szCs w:val="22"/>
          <w:lang w:bidi="es-ES"/>
        </w:rPr>
        <w:t xml:space="preserve"> siempre</w:t>
      </w:r>
      <w:r w:rsidR="00922E52" w:rsidRPr="00575064">
        <w:rPr>
          <w:rFonts w:asciiTheme="majorHAnsi" w:hAnsiTheme="majorHAnsi" w:cstheme="majorHAnsi"/>
          <w:sz w:val="22"/>
          <w:szCs w:val="22"/>
          <w:lang w:bidi="es-ES"/>
        </w:rPr>
        <w:t xml:space="preserve"> y cuando</w:t>
      </w:r>
      <w:r w:rsidRPr="00575064">
        <w:rPr>
          <w:rFonts w:asciiTheme="majorHAnsi" w:hAnsiTheme="majorHAnsi" w:cstheme="majorHAnsi"/>
          <w:sz w:val="22"/>
          <w:szCs w:val="22"/>
          <w:lang w:bidi="es-ES"/>
        </w:rPr>
        <w:t xml:space="preserve"> la vida o integridad del solicitante o de su familia se pueda ver afectada. </w:t>
      </w:r>
    </w:p>
    <w:p w:rsidR="00922E52" w:rsidRPr="00535D32" w:rsidRDefault="00922E52" w:rsidP="00535D32">
      <w:pPr>
        <w:jc w:val="both"/>
        <w:rPr>
          <w:rFonts w:asciiTheme="majorHAnsi" w:hAnsiTheme="majorHAnsi" w:cstheme="majorHAnsi"/>
          <w:sz w:val="22"/>
          <w:szCs w:val="22"/>
          <w:lang w:bidi="es-ES"/>
        </w:rPr>
      </w:pPr>
    </w:p>
    <w:p w:rsidR="001F3419" w:rsidRPr="00575064" w:rsidRDefault="001F3419" w:rsidP="00575064">
      <w:pPr>
        <w:pStyle w:val="Prrafodelista"/>
        <w:numPr>
          <w:ilvl w:val="0"/>
          <w:numId w:val="7"/>
        </w:numPr>
        <w:jc w:val="both"/>
        <w:rPr>
          <w:rFonts w:asciiTheme="majorHAnsi" w:hAnsiTheme="majorHAnsi" w:cstheme="majorHAnsi"/>
          <w:sz w:val="22"/>
          <w:szCs w:val="22"/>
          <w:lang w:bidi="es-ES"/>
        </w:rPr>
      </w:pPr>
      <w:r w:rsidRPr="00575064">
        <w:rPr>
          <w:rFonts w:asciiTheme="majorHAnsi" w:hAnsiTheme="majorHAnsi" w:cstheme="majorHAnsi"/>
          <w:sz w:val="22"/>
          <w:szCs w:val="22"/>
          <w:lang w:bidi="es-ES"/>
        </w:rPr>
        <w:t xml:space="preserve">Se construyó el Índice de Transparencia Activa-ITA, para medición del avance en la implementación de la Ley, que en su primer ejercicio piloto recolectó datos de cumplimiento de </w:t>
      </w:r>
      <w:r w:rsidR="00971B5B">
        <w:rPr>
          <w:rFonts w:asciiTheme="majorHAnsi" w:hAnsiTheme="majorHAnsi" w:cstheme="majorHAnsi"/>
          <w:sz w:val="22"/>
          <w:szCs w:val="22"/>
          <w:lang w:bidi="es-ES"/>
        </w:rPr>
        <w:t>155</w:t>
      </w:r>
      <w:r w:rsidRPr="00575064">
        <w:rPr>
          <w:rFonts w:asciiTheme="majorHAnsi" w:hAnsiTheme="majorHAnsi" w:cstheme="majorHAnsi"/>
          <w:sz w:val="22"/>
          <w:szCs w:val="22"/>
          <w:lang w:bidi="es-ES"/>
        </w:rPr>
        <w:t xml:space="preserve"> sujetos obligados.</w:t>
      </w:r>
    </w:p>
    <w:p w:rsidR="001F3419" w:rsidRPr="00575064" w:rsidRDefault="001F3419" w:rsidP="00575064">
      <w:pPr>
        <w:pStyle w:val="Prrafodelista"/>
        <w:numPr>
          <w:ilvl w:val="0"/>
          <w:numId w:val="7"/>
        </w:numPr>
        <w:jc w:val="both"/>
        <w:rPr>
          <w:rFonts w:asciiTheme="majorHAnsi" w:hAnsiTheme="majorHAnsi" w:cstheme="majorHAnsi"/>
          <w:sz w:val="22"/>
          <w:szCs w:val="22"/>
          <w:lang w:bidi="es-ES"/>
        </w:rPr>
      </w:pPr>
      <w:r w:rsidRPr="00575064">
        <w:rPr>
          <w:rFonts w:asciiTheme="majorHAnsi" w:hAnsiTheme="majorHAnsi" w:cstheme="majorHAnsi"/>
          <w:sz w:val="22"/>
          <w:szCs w:val="22"/>
          <w:lang w:bidi="es-ES"/>
        </w:rPr>
        <w:lastRenderedPageBreak/>
        <w:t>Se realizaron trece vigilancias presenciales con entidades públicas de diferentes sectores en materia de transparencia activa, y ocho verificaciones virtuales a los sitios web de sujetos obligados tradicionales del nivel nacional y territorial</w:t>
      </w:r>
      <w:r w:rsidR="00575064">
        <w:rPr>
          <w:rFonts w:asciiTheme="majorHAnsi" w:hAnsiTheme="majorHAnsi" w:cstheme="majorHAnsi"/>
          <w:sz w:val="22"/>
          <w:szCs w:val="22"/>
          <w:lang w:bidi="es-ES"/>
        </w:rPr>
        <w:t>,</w:t>
      </w:r>
      <w:r w:rsidRPr="00575064">
        <w:rPr>
          <w:rFonts w:asciiTheme="majorHAnsi" w:hAnsiTheme="majorHAnsi" w:cstheme="majorHAnsi"/>
          <w:sz w:val="22"/>
          <w:szCs w:val="22"/>
          <w:lang w:bidi="es-ES"/>
        </w:rPr>
        <w:t xml:space="preserve"> para comprobar el cumplimiento de las disposiciones de publicación de información de la Ley.</w:t>
      </w:r>
    </w:p>
    <w:p w:rsidR="005744CE" w:rsidRDefault="005744CE" w:rsidP="00535D32">
      <w:pPr>
        <w:jc w:val="both"/>
        <w:rPr>
          <w:rFonts w:asciiTheme="majorHAnsi" w:hAnsiTheme="majorHAnsi" w:cstheme="majorHAnsi"/>
          <w:sz w:val="22"/>
          <w:szCs w:val="22"/>
          <w:lang w:bidi="es-ES"/>
        </w:rPr>
      </w:pPr>
    </w:p>
    <w:p w:rsidR="001F3419" w:rsidRPr="00575064" w:rsidRDefault="001F3419" w:rsidP="00575064">
      <w:pPr>
        <w:pStyle w:val="Prrafodelista"/>
        <w:numPr>
          <w:ilvl w:val="0"/>
          <w:numId w:val="7"/>
        </w:numPr>
        <w:jc w:val="both"/>
        <w:rPr>
          <w:rFonts w:asciiTheme="majorHAnsi" w:hAnsiTheme="majorHAnsi" w:cstheme="majorHAnsi"/>
          <w:sz w:val="22"/>
          <w:szCs w:val="22"/>
          <w:lang w:bidi="es-ES"/>
        </w:rPr>
      </w:pPr>
      <w:r w:rsidRPr="00575064">
        <w:rPr>
          <w:rFonts w:asciiTheme="majorHAnsi" w:hAnsiTheme="majorHAnsi" w:cstheme="majorHAnsi"/>
          <w:sz w:val="22"/>
          <w:szCs w:val="22"/>
          <w:lang w:bidi="es-ES"/>
        </w:rPr>
        <w:t>Se concertaron mecanismos y protocolos de procedimientos internos para el cumplimiento de la</w:t>
      </w:r>
      <w:r w:rsidR="00EC3A93">
        <w:rPr>
          <w:rFonts w:asciiTheme="majorHAnsi" w:hAnsiTheme="majorHAnsi" w:cstheme="majorHAnsi"/>
          <w:sz w:val="22"/>
          <w:szCs w:val="22"/>
          <w:lang w:bidi="es-ES"/>
        </w:rPr>
        <w:t xml:space="preserve"> Ley de Transparencia, al interior de la</w:t>
      </w:r>
      <w:r w:rsidRPr="00575064">
        <w:rPr>
          <w:rFonts w:asciiTheme="majorHAnsi" w:hAnsiTheme="majorHAnsi" w:cstheme="majorHAnsi"/>
          <w:sz w:val="22"/>
          <w:szCs w:val="22"/>
          <w:lang w:bidi="es-ES"/>
        </w:rPr>
        <w:t xml:space="preserve"> Procuraduría General de la Nación</w:t>
      </w:r>
      <w:r w:rsidR="00EC3A93">
        <w:rPr>
          <w:rFonts w:asciiTheme="majorHAnsi" w:hAnsiTheme="majorHAnsi" w:cstheme="majorHAnsi"/>
          <w:sz w:val="22"/>
          <w:szCs w:val="22"/>
          <w:lang w:bidi="es-ES"/>
        </w:rPr>
        <w:t>,</w:t>
      </w:r>
      <w:r w:rsidRPr="00575064">
        <w:rPr>
          <w:rFonts w:asciiTheme="majorHAnsi" w:hAnsiTheme="majorHAnsi" w:cstheme="majorHAnsi"/>
          <w:sz w:val="22"/>
          <w:szCs w:val="22"/>
          <w:lang w:bidi="es-ES"/>
        </w:rPr>
        <w:t xml:space="preserve"> con el apoyo de la Secretaría de la Transparencia de la Presidencia de la Republica. </w:t>
      </w:r>
    </w:p>
    <w:p w:rsidR="005744CE" w:rsidRPr="00535D32" w:rsidRDefault="005744CE" w:rsidP="00535D32">
      <w:pPr>
        <w:jc w:val="both"/>
        <w:rPr>
          <w:rFonts w:asciiTheme="majorHAnsi" w:hAnsiTheme="majorHAnsi" w:cstheme="majorHAnsi"/>
          <w:sz w:val="22"/>
          <w:szCs w:val="22"/>
          <w:lang w:bidi="es-ES"/>
        </w:rPr>
      </w:pPr>
    </w:p>
    <w:p w:rsidR="001F3419" w:rsidRPr="00575064" w:rsidRDefault="001F3419" w:rsidP="00575064">
      <w:pPr>
        <w:pStyle w:val="Prrafodelista"/>
        <w:numPr>
          <w:ilvl w:val="0"/>
          <w:numId w:val="7"/>
        </w:numPr>
        <w:jc w:val="both"/>
        <w:rPr>
          <w:rFonts w:asciiTheme="majorHAnsi" w:hAnsiTheme="majorHAnsi" w:cstheme="majorHAnsi"/>
          <w:sz w:val="22"/>
          <w:szCs w:val="22"/>
          <w:lang w:bidi="es-ES"/>
        </w:rPr>
      </w:pPr>
      <w:r w:rsidRPr="00575064">
        <w:rPr>
          <w:rFonts w:asciiTheme="majorHAnsi" w:hAnsiTheme="majorHAnsi" w:cstheme="majorHAnsi"/>
          <w:sz w:val="22"/>
          <w:szCs w:val="22"/>
          <w:lang w:bidi="es-ES"/>
        </w:rPr>
        <w:t xml:space="preserve">Se inició un trabajo conjunto con las Procuradurías Regionales y Provinciales para la multiplicación de acciones frente a la Ley de Transparencia, con el objetivo de </w:t>
      </w:r>
      <w:r w:rsidR="00EC3A93">
        <w:rPr>
          <w:rFonts w:asciiTheme="majorHAnsi" w:hAnsiTheme="majorHAnsi" w:cstheme="majorHAnsi"/>
          <w:sz w:val="22"/>
          <w:szCs w:val="22"/>
          <w:lang w:bidi="es-ES"/>
        </w:rPr>
        <w:t>ampliar la cobertura</w:t>
      </w:r>
      <w:r w:rsidRPr="00575064">
        <w:rPr>
          <w:rFonts w:asciiTheme="majorHAnsi" w:hAnsiTheme="majorHAnsi" w:cstheme="majorHAnsi"/>
          <w:sz w:val="22"/>
          <w:szCs w:val="22"/>
          <w:lang w:bidi="es-ES"/>
        </w:rPr>
        <w:t xml:space="preserve"> de la Procuraduría como órgano garante para la vigencia 2018.</w:t>
      </w:r>
    </w:p>
    <w:p w:rsidR="001F3419" w:rsidRPr="00535D32" w:rsidRDefault="001F3419" w:rsidP="00535D32">
      <w:pPr>
        <w:jc w:val="both"/>
        <w:rPr>
          <w:rFonts w:asciiTheme="majorHAnsi" w:hAnsiTheme="majorHAnsi" w:cstheme="majorHAnsi"/>
          <w:sz w:val="22"/>
          <w:szCs w:val="22"/>
          <w:lang w:bidi="es-ES"/>
        </w:rPr>
      </w:pPr>
    </w:p>
    <w:p w:rsidR="001F3419" w:rsidRPr="00535D32" w:rsidRDefault="0044746C" w:rsidP="0044746C">
      <w:pPr>
        <w:pStyle w:val="Ttulo2"/>
        <w:jc w:val="left"/>
        <w:rPr>
          <w:rFonts w:asciiTheme="majorHAnsi" w:hAnsiTheme="majorHAnsi" w:cstheme="majorHAnsi"/>
          <w:sz w:val="22"/>
          <w:szCs w:val="22"/>
          <w:lang w:bidi="es-ES"/>
        </w:rPr>
      </w:pPr>
      <w:bookmarkStart w:id="4" w:name="_Toc508984404"/>
      <w:r w:rsidRPr="0044746C">
        <w:rPr>
          <w:caps w:val="0"/>
          <w:color w:val="002060"/>
          <w:sz w:val="22"/>
          <w:lang w:bidi="es-ES"/>
        </w:rPr>
        <w:t>En Integridad</w:t>
      </w:r>
      <w:bookmarkEnd w:id="4"/>
    </w:p>
    <w:p w:rsidR="001F3419" w:rsidRPr="00EC3A93" w:rsidRDefault="001F3419" w:rsidP="00EC3A93">
      <w:pPr>
        <w:pStyle w:val="Prrafodelista"/>
        <w:numPr>
          <w:ilvl w:val="0"/>
          <w:numId w:val="8"/>
        </w:numPr>
        <w:jc w:val="both"/>
        <w:rPr>
          <w:rFonts w:asciiTheme="majorHAnsi" w:hAnsiTheme="majorHAnsi" w:cstheme="majorHAnsi"/>
          <w:sz w:val="22"/>
          <w:szCs w:val="22"/>
          <w:lang w:bidi="es-ES"/>
        </w:rPr>
      </w:pPr>
      <w:r w:rsidRPr="00EC3A93">
        <w:rPr>
          <w:rFonts w:asciiTheme="majorHAnsi" w:hAnsiTheme="majorHAnsi" w:cstheme="majorHAnsi"/>
          <w:sz w:val="22"/>
          <w:szCs w:val="22"/>
          <w:lang w:bidi="es-ES"/>
        </w:rPr>
        <w:t>Se formuló el Plan Estratégico Institucional d</w:t>
      </w:r>
      <w:r w:rsidR="00EC3A93">
        <w:rPr>
          <w:rFonts w:asciiTheme="majorHAnsi" w:hAnsiTheme="majorHAnsi" w:cstheme="majorHAnsi"/>
          <w:sz w:val="22"/>
          <w:szCs w:val="22"/>
          <w:lang w:bidi="es-ES"/>
        </w:rPr>
        <w:t>e la PGN 2017-2020</w:t>
      </w:r>
      <w:r w:rsidRPr="00EC3A93">
        <w:rPr>
          <w:rFonts w:asciiTheme="majorHAnsi" w:hAnsiTheme="majorHAnsi" w:cstheme="majorHAnsi"/>
          <w:sz w:val="22"/>
          <w:szCs w:val="22"/>
          <w:lang w:bidi="es-ES"/>
        </w:rPr>
        <w:t xml:space="preserve"> que incluyó dentro de sus 21 metas, el componente de Integridad, </w:t>
      </w:r>
      <w:r w:rsidR="00EC3A93">
        <w:rPr>
          <w:rFonts w:asciiTheme="majorHAnsi" w:hAnsiTheme="majorHAnsi" w:cstheme="majorHAnsi"/>
          <w:sz w:val="22"/>
          <w:szCs w:val="22"/>
          <w:lang w:bidi="es-ES"/>
        </w:rPr>
        <w:t>especialmente</w:t>
      </w:r>
      <w:r w:rsidRPr="00EC3A93">
        <w:rPr>
          <w:rFonts w:asciiTheme="majorHAnsi" w:hAnsiTheme="majorHAnsi" w:cstheme="majorHAnsi"/>
          <w:sz w:val="22"/>
          <w:szCs w:val="22"/>
          <w:lang w:bidi="es-ES"/>
        </w:rPr>
        <w:t xml:space="preserve"> en lo relacionado con las herramientas de lucha contra la corrupción y la mala administración:</w:t>
      </w:r>
    </w:p>
    <w:p w:rsidR="001F3419" w:rsidRPr="00535D32" w:rsidRDefault="001F3419" w:rsidP="00535D32">
      <w:pPr>
        <w:jc w:val="both"/>
        <w:rPr>
          <w:rFonts w:asciiTheme="majorHAnsi" w:hAnsiTheme="majorHAnsi" w:cstheme="majorHAnsi"/>
          <w:sz w:val="22"/>
          <w:szCs w:val="22"/>
          <w:lang w:bidi="es-ES"/>
        </w:rPr>
      </w:pPr>
    </w:p>
    <w:p w:rsidR="005744CE" w:rsidRPr="005744CE" w:rsidRDefault="007B7103" w:rsidP="002B3EE2">
      <w:pPr>
        <w:pStyle w:val="Prrafodelista"/>
        <w:numPr>
          <w:ilvl w:val="0"/>
          <w:numId w:val="4"/>
        </w:numPr>
        <w:jc w:val="both"/>
        <w:rPr>
          <w:rFonts w:asciiTheme="majorHAnsi" w:hAnsiTheme="majorHAnsi" w:cstheme="majorHAnsi"/>
          <w:sz w:val="22"/>
          <w:szCs w:val="22"/>
        </w:rPr>
      </w:pPr>
      <w:r>
        <w:rPr>
          <w:rFonts w:asciiTheme="majorHAnsi" w:hAnsiTheme="majorHAnsi" w:cstheme="majorHAnsi"/>
          <w:sz w:val="22"/>
          <w:szCs w:val="22"/>
        </w:rPr>
        <w:t>Implementar un sistema de gestión de r</w:t>
      </w:r>
      <w:r w:rsidR="001F3419" w:rsidRPr="005744CE">
        <w:rPr>
          <w:rFonts w:asciiTheme="majorHAnsi" w:hAnsiTheme="majorHAnsi" w:cstheme="majorHAnsi"/>
          <w:sz w:val="22"/>
          <w:szCs w:val="22"/>
        </w:rPr>
        <w:t>iesgos de corrupción y mala administración de lo público, en territorios y sectores, con un estándar de código abierto.</w:t>
      </w:r>
    </w:p>
    <w:p w:rsidR="001F3419" w:rsidRPr="005744CE" w:rsidRDefault="001F3419" w:rsidP="002B3EE2">
      <w:pPr>
        <w:pStyle w:val="Prrafodelista"/>
        <w:numPr>
          <w:ilvl w:val="0"/>
          <w:numId w:val="4"/>
        </w:numPr>
        <w:jc w:val="both"/>
        <w:rPr>
          <w:rFonts w:asciiTheme="majorHAnsi" w:hAnsiTheme="majorHAnsi" w:cstheme="majorHAnsi"/>
          <w:sz w:val="22"/>
          <w:szCs w:val="22"/>
        </w:rPr>
      </w:pPr>
      <w:r w:rsidRPr="005744CE">
        <w:rPr>
          <w:rFonts w:asciiTheme="majorHAnsi" w:hAnsiTheme="majorHAnsi" w:cstheme="majorHAnsi"/>
          <w:sz w:val="22"/>
          <w:szCs w:val="22"/>
        </w:rPr>
        <w:t>Implementar un sistema permanente de petición y rendición de cuentas, por territorios y sectores.</w:t>
      </w:r>
    </w:p>
    <w:p w:rsidR="001F3419" w:rsidRPr="005744CE" w:rsidRDefault="001F3419" w:rsidP="002B3EE2">
      <w:pPr>
        <w:pStyle w:val="Prrafodelista"/>
        <w:numPr>
          <w:ilvl w:val="0"/>
          <w:numId w:val="4"/>
        </w:numPr>
        <w:jc w:val="both"/>
        <w:rPr>
          <w:rFonts w:asciiTheme="majorHAnsi" w:hAnsiTheme="majorHAnsi" w:cstheme="majorHAnsi"/>
          <w:sz w:val="22"/>
          <w:szCs w:val="22"/>
        </w:rPr>
      </w:pPr>
      <w:r w:rsidRPr="005744CE">
        <w:rPr>
          <w:rFonts w:asciiTheme="majorHAnsi" w:hAnsiTheme="majorHAnsi" w:cstheme="majorHAnsi"/>
          <w:sz w:val="22"/>
          <w:szCs w:val="22"/>
        </w:rPr>
        <w:t>Implementar un sistema de gestión de riesgos para promover la efectividad de derechos y prevenir su vulneración.</w:t>
      </w:r>
    </w:p>
    <w:p w:rsidR="001F3419" w:rsidRPr="005744CE" w:rsidRDefault="001F3419" w:rsidP="002B3EE2">
      <w:pPr>
        <w:pStyle w:val="Prrafodelista"/>
        <w:numPr>
          <w:ilvl w:val="0"/>
          <w:numId w:val="4"/>
        </w:numPr>
        <w:jc w:val="both"/>
        <w:rPr>
          <w:rFonts w:asciiTheme="majorHAnsi" w:hAnsiTheme="majorHAnsi" w:cstheme="majorHAnsi"/>
          <w:sz w:val="22"/>
          <w:szCs w:val="22"/>
        </w:rPr>
      </w:pPr>
      <w:r w:rsidRPr="005744CE">
        <w:rPr>
          <w:rFonts w:asciiTheme="majorHAnsi" w:hAnsiTheme="majorHAnsi" w:cstheme="majorHAnsi"/>
          <w:sz w:val="22"/>
          <w:szCs w:val="22"/>
        </w:rPr>
        <w:t>Implementar un mecanismo de seguimiento al cumplimiento de los acuerdos de paz con las FARC-EP.</w:t>
      </w:r>
    </w:p>
    <w:p w:rsidR="001F3419" w:rsidRDefault="001F3419" w:rsidP="002B3EE2">
      <w:pPr>
        <w:pStyle w:val="Prrafodelista"/>
        <w:numPr>
          <w:ilvl w:val="0"/>
          <w:numId w:val="4"/>
        </w:numPr>
        <w:jc w:val="both"/>
        <w:rPr>
          <w:rFonts w:asciiTheme="majorHAnsi" w:hAnsiTheme="majorHAnsi" w:cstheme="majorHAnsi"/>
          <w:sz w:val="22"/>
          <w:szCs w:val="22"/>
        </w:rPr>
      </w:pPr>
      <w:r w:rsidRPr="005744CE">
        <w:rPr>
          <w:rFonts w:asciiTheme="majorHAnsi" w:hAnsiTheme="majorHAnsi" w:cstheme="majorHAnsi"/>
          <w:sz w:val="22"/>
          <w:szCs w:val="22"/>
        </w:rPr>
        <w:t>Implementar 1 Esquema de Análisis Integral Preventivo.</w:t>
      </w:r>
    </w:p>
    <w:p w:rsidR="005744CE" w:rsidRPr="005744CE" w:rsidRDefault="005744CE" w:rsidP="005744CE">
      <w:pPr>
        <w:pStyle w:val="Prrafodelista"/>
        <w:jc w:val="both"/>
        <w:rPr>
          <w:rFonts w:asciiTheme="majorHAnsi" w:hAnsiTheme="majorHAnsi" w:cstheme="majorHAnsi"/>
          <w:sz w:val="22"/>
          <w:szCs w:val="22"/>
        </w:rPr>
      </w:pPr>
    </w:p>
    <w:p w:rsidR="001F3419" w:rsidRPr="007B7103" w:rsidRDefault="001F3419" w:rsidP="007B7103">
      <w:pPr>
        <w:pStyle w:val="Prrafodelista"/>
        <w:numPr>
          <w:ilvl w:val="0"/>
          <w:numId w:val="8"/>
        </w:numPr>
        <w:jc w:val="both"/>
        <w:rPr>
          <w:rFonts w:asciiTheme="majorHAnsi" w:hAnsiTheme="majorHAnsi" w:cstheme="majorHAnsi"/>
          <w:sz w:val="22"/>
          <w:szCs w:val="22"/>
          <w:lang w:bidi="es-ES"/>
        </w:rPr>
      </w:pPr>
      <w:r w:rsidRPr="007B7103">
        <w:rPr>
          <w:rFonts w:asciiTheme="majorHAnsi" w:hAnsiTheme="majorHAnsi" w:cstheme="majorHAnsi"/>
          <w:sz w:val="22"/>
          <w:szCs w:val="22"/>
          <w:lang w:bidi="es-ES"/>
        </w:rPr>
        <w:t>Se logró la aprobación del proyecto de inversión “Implementación de la estrategia anticorrupción de la Procuraduría General</w:t>
      </w:r>
      <w:r w:rsidR="007B7103">
        <w:rPr>
          <w:rFonts w:asciiTheme="majorHAnsi" w:hAnsiTheme="majorHAnsi" w:cstheme="majorHAnsi"/>
          <w:sz w:val="22"/>
          <w:szCs w:val="22"/>
          <w:lang w:bidi="es-ES"/>
        </w:rPr>
        <w:t xml:space="preserve"> de la Nación a nivel nacional </w:t>
      </w:r>
      <w:r w:rsidRPr="007B7103">
        <w:rPr>
          <w:rFonts w:asciiTheme="majorHAnsi" w:hAnsiTheme="majorHAnsi" w:cstheme="majorHAnsi"/>
          <w:sz w:val="22"/>
          <w:szCs w:val="22"/>
          <w:lang w:bidi="es-ES"/>
        </w:rPr>
        <w:t>2017-2020</w:t>
      </w:r>
      <w:r w:rsidR="007B7103">
        <w:rPr>
          <w:rFonts w:asciiTheme="majorHAnsi" w:hAnsiTheme="majorHAnsi" w:cstheme="majorHAnsi"/>
          <w:sz w:val="22"/>
          <w:szCs w:val="22"/>
          <w:lang w:bidi="es-ES"/>
        </w:rPr>
        <w:t>”</w:t>
      </w:r>
      <w:r w:rsidRPr="007B7103">
        <w:rPr>
          <w:rFonts w:asciiTheme="majorHAnsi" w:hAnsiTheme="majorHAnsi" w:cstheme="majorHAnsi"/>
          <w:sz w:val="22"/>
          <w:szCs w:val="22"/>
          <w:lang w:bidi="es-ES"/>
        </w:rPr>
        <w:t xml:space="preserve">, </w:t>
      </w:r>
      <w:r w:rsidR="007B7103">
        <w:rPr>
          <w:rFonts w:asciiTheme="majorHAnsi" w:hAnsiTheme="majorHAnsi" w:cstheme="majorHAnsi"/>
          <w:sz w:val="22"/>
          <w:szCs w:val="22"/>
          <w:lang w:bidi="es-ES"/>
        </w:rPr>
        <w:t xml:space="preserve">y la obtención de </w:t>
      </w:r>
      <w:r w:rsidRPr="007B7103">
        <w:rPr>
          <w:rFonts w:asciiTheme="majorHAnsi" w:hAnsiTheme="majorHAnsi" w:cstheme="majorHAnsi"/>
          <w:sz w:val="22"/>
          <w:szCs w:val="22"/>
          <w:lang w:bidi="es-ES"/>
        </w:rPr>
        <w:t>recursos para el desarrollo de las herramientas de lucha contra la corrupción y la mala administración.</w:t>
      </w:r>
    </w:p>
    <w:p w:rsidR="005744CE" w:rsidRPr="00535D32" w:rsidRDefault="005744CE" w:rsidP="00535D32">
      <w:pPr>
        <w:jc w:val="both"/>
        <w:rPr>
          <w:rFonts w:asciiTheme="majorHAnsi" w:hAnsiTheme="majorHAnsi" w:cstheme="majorHAnsi"/>
          <w:sz w:val="22"/>
          <w:szCs w:val="22"/>
        </w:rPr>
      </w:pPr>
    </w:p>
    <w:p w:rsidR="001F3419" w:rsidRPr="007B7103" w:rsidRDefault="001F3419" w:rsidP="007B7103">
      <w:pPr>
        <w:pStyle w:val="Prrafodelista"/>
        <w:numPr>
          <w:ilvl w:val="0"/>
          <w:numId w:val="8"/>
        </w:numPr>
        <w:jc w:val="both"/>
        <w:rPr>
          <w:rFonts w:asciiTheme="majorHAnsi" w:hAnsiTheme="majorHAnsi" w:cstheme="majorHAnsi"/>
          <w:sz w:val="22"/>
          <w:szCs w:val="22"/>
          <w:lang w:bidi="es-ES"/>
        </w:rPr>
      </w:pPr>
      <w:r w:rsidRPr="007B7103">
        <w:rPr>
          <w:rFonts w:asciiTheme="majorHAnsi" w:hAnsiTheme="majorHAnsi" w:cstheme="majorHAnsi"/>
          <w:sz w:val="22"/>
          <w:szCs w:val="22"/>
          <w:lang w:bidi="es-ES"/>
        </w:rPr>
        <w:t>Se logró la articulación interinstitucional para la reactivación de la Ventanilla Única de Denuncias</w:t>
      </w:r>
      <w:r w:rsidR="007B7103">
        <w:rPr>
          <w:rFonts w:asciiTheme="majorHAnsi" w:hAnsiTheme="majorHAnsi" w:cstheme="majorHAnsi"/>
          <w:sz w:val="22"/>
          <w:szCs w:val="22"/>
          <w:lang w:bidi="es-ES"/>
        </w:rPr>
        <w:t xml:space="preserve"> –VUD-</w:t>
      </w:r>
      <w:r w:rsidRPr="007B7103">
        <w:rPr>
          <w:rFonts w:asciiTheme="majorHAnsi" w:hAnsiTheme="majorHAnsi" w:cstheme="majorHAnsi"/>
          <w:sz w:val="22"/>
          <w:szCs w:val="22"/>
          <w:lang w:bidi="es-ES"/>
        </w:rPr>
        <w:t xml:space="preserve">, y el inicio de la formulación con todas las entidades vinculadas, del piloto VUD en tema de Paz.   </w:t>
      </w:r>
    </w:p>
    <w:p w:rsidR="001F3419" w:rsidRPr="00535D32" w:rsidRDefault="001F3419" w:rsidP="00535D32">
      <w:pPr>
        <w:jc w:val="both"/>
        <w:rPr>
          <w:rFonts w:asciiTheme="majorHAnsi" w:hAnsiTheme="majorHAnsi" w:cstheme="majorHAnsi"/>
          <w:sz w:val="22"/>
          <w:szCs w:val="22"/>
          <w:lang w:bidi="es-ES"/>
        </w:rPr>
      </w:pPr>
    </w:p>
    <w:p w:rsidR="001F3419" w:rsidRPr="00535D32" w:rsidRDefault="007C3C22" w:rsidP="0044746C">
      <w:pPr>
        <w:pStyle w:val="Ttulo2"/>
        <w:jc w:val="left"/>
        <w:rPr>
          <w:rFonts w:asciiTheme="majorHAnsi" w:hAnsiTheme="majorHAnsi" w:cstheme="majorHAnsi"/>
          <w:sz w:val="22"/>
          <w:szCs w:val="22"/>
          <w:lang w:bidi="es-ES"/>
        </w:rPr>
      </w:pPr>
      <w:bookmarkStart w:id="5" w:name="_Toc508984405"/>
      <w:r>
        <w:rPr>
          <w:caps w:val="0"/>
          <w:color w:val="002060"/>
          <w:sz w:val="22"/>
          <w:lang w:bidi="es-ES"/>
        </w:rPr>
        <w:t>En Cultura de l</w:t>
      </w:r>
      <w:r w:rsidR="0044746C" w:rsidRPr="0044746C">
        <w:rPr>
          <w:caps w:val="0"/>
          <w:color w:val="002060"/>
          <w:sz w:val="22"/>
          <w:lang w:bidi="es-ES"/>
        </w:rPr>
        <w:t>o Público</w:t>
      </w:r>
      <w:bookmarkEnd w:id="5"/>
    </w:p>
    <w:p w:rsidR="001F3419" w:rsidRDefault="001F3419" w:rsidP="007B7103">
      <w:pPr>
        <w:pStyle w:val="Prrafodelista"/>
        <w:numPr>
          <w:ilvl w:val="0"/>
          <w:numId w:val="9"/>
        </w:numPr>
        <w:jc w:val="both"/>
        <w:rPr>
          <w:rFonts w:asciiTheme="majorHAnsi" w:hAnsiTheme="majorHAnsi" w:cstheme="majorHAnsi"/>
          <w:sz w:val="22"/>
          <w:szCs w:val="22"/>
          <w:lang w:bidi="es-ES"/>
        </w:rPr>
      </w:pPr>
      <w:r w:rsidRPr="007B7103">
        <w:rPr>
          <w:rFonts w:asciiTheme="majorHAnsi" w:hAnsiTheme="majorHAnsi" w:cstheme="majorHAnsi"/>
          <w:sz w:val="22"/>
          <w:szCs w:val="22"/>
          <w:lang w:bidi="es-ES"/>
        </w:rPr>
        <w:t>Se formuló el Plan Estratégico Institucional de la PGN 2017-202</w:t>
      </w:r>
      <w:r w:rsidR="007B7103">
        <w:rPr>
          <w:rFonts w:asciiTheme="majorHAnsi" w:hAnsiTheme="majorHAnsi" w:cstheme="majorHAnsi"/>
          <w:sz w:val="22"/>
          <w:szCs w:val="22"/>
          <w:lang w:bidi="es-ES"/>
        </w:rPr>
        <w:t>0</w:t>
      </w:r>
      <w:r w:rsidRPr="007B7103">
        <w:rPr>
          <w:rFonts w:asciiTheme="majorHAnsi" w:hAnsiTheme="majorHAnsi" w:cstheme="majorHAnsi"/>
          <w:sz w:val="22"/>
          <w:szCs w:val="22"/>
          <w:lang w:bidi="es-ES"/>
        </w:rPr>
        <w:t xml:space="preserve"> que incluyó dentro de sus 21 metas, el componente de Cultura de lo público, en especial en lo relacionado con una estrategia de formación en pedagogía constitucional, ética y cultura ciudadana y de la legalidad, alianzas por la Integridad, instancias de trabajo con la sociedad civil, y una estrategia de sanciones e incentivos:</w:t>
      </w:r>
    </w:p>
    <w:p w:rsidR="007B7103" w:rsidRPr="007B7103" w:rsidRDefault="007B7103" w:rsidP="007B7103">
      <w:pPr>
        <w:pStyle w:val="Prrafodelista"/>
        <w:jc w:val="both"/>
        <w:rPr>
          <w:rFonts w:asciiTheme="majorHAnsi" w:hAnsiTheme="majorHAnsi" w:cstheme="majorHAnsi"/>
          <w:sz w:val="22"/>
          <w:szCs w:val="22"/>
          <w:lang w:bidi="es-ES"/>
        </w:rPr>
      </w:pPr>
    </w:p>
    <w:p w:rsidR="005744CE" w:rsidRPr="007B7103" w:rsidRDefault="001F3419" w:rsidP="006D70DE">
      <w:pPr>
        <w:pStyle w:val="Prrafodelista"/>
        <w:numPr>
          <w:ilvl w:val="0"/>
          <w:numId w:val="10"/>
        </w:numPr>
        <w:jc w:val="both"/>
        <w:rPr>
          <w:rFonts w:asciiTheme="majorHAnsi" w:hAnsiTheme="majorHAnsi" w:cstheme="majorHAnsi"/>
          <w:sz w:val="22"/>
          <w:szCs w:val="22"/>
        </w:rPr>
      </w:pPr>
      <w:r w:rsidRPr="007B7103">
        <w:rPr>
          <w:rFonts w:asciiTheme="majorHAnsi" w:hAnsiTheme="majorHAnsi" w:cstheme="majorHAnsi"/>
          <w:sz w:val="22"/>
          <w:szCs w:val="22"/>
        </w:rPr>
        <w:lastRenderedPageBreak/>
        <w:t>Implementar siete alianzas por la transparencia y la Integridad, por sector o territorio.</w:t>
      </w:r>
    </w:p>
    <w:p w:rsidR="00690E7E" w:rsidRPr="007B7103" w:rsidRDefault="001F3419" w:rsidP="006D70DE">
      <w:pPr>
        <w:pStyle w:val="Prrafodelista"/>
        <w:numPr>
          <w:ilvl w:val="0"/>
          <w:numId w:val="10"/>
        </w:numPr>
        <w:jc w:val="both"/>
        <w:rPr>
          <w:rFonts w:asciiTheme="majorHAnsi" w:hAnsiTheme="majorHAnsi" w:cstheme="majorHAnsi"/>
          <w:sz w:val="22"/>
          <w:szCs w:val="22"/>
        </w:rPr>
      </w:pPr>
      <w:r w:rsidRPr="007B7103">
        <w:rPr>
          <w:rFonts w:asciiTheme="majorHAnsi" w:hAnsiTheme="majorHAnsi" w:cstheme="majorHAnsi"/>
          <w:sz w:val="22"/>
          <w:szCs w:val="22"/>
        </w:rPr>
        <w:t>Crear siete instancias de trabajo entre la sociedad civil y la PGN: mesas sectoriales que articulen actores y organizaciones.</w:t>
      </w:r>
    </w:p>
    <w:p w:rsidR="001F3419" w:rsidRPr="007B7103" w:rsidRDefault="001F3419" w:rsidP="007B7103">
      <w:pPr>
        <w:pStyle w:val="Prrafodelista"/>
        <w:numPr>
          <w:ilvl w:val="0"/>
          <w:numId w:val="10"/>
        </w:numPr>
        <w:jc w:val="both"/>
        <w:rPr>
          <w:rFonts w:asciiTheme="majorHAnsi" w:hAnsiTheme="majorHAnsi" w:cstheme="majorHAnsi"/>
          <w:sz w:val="22"/>
          <w:szCs w:val="22"/>
        </w:rPr>
      </w:pPr>
      <w:r w:rsidRPr="007B7103">
        <w:rPr>
          <w:rFonts w:asciiTheme="majorHAnsi" w:hAnsiTheme="majorHAnsi" w:cstheme="majorHAnsi"/>
          <w:sz w:val="22"/>
          <w:szCs w:val="22"/>
        </w:rPr>
        <w:t>Implementar 1 Estrategia territorial y sectorial de sanciones e incentivos.</w:t>
      </w:r>
    </w:p>
    <w:p w:rsidR="001F3419" w:rsidRPr="007B7103" w:rsidRDefault="001F3419" w:rsidP="007B7103">
      <w:pPr>
        <w:pStyle w:val="Prrafodelista"/>
        <w:numPr>
          <w:ilvl w:val="0"/>
          <w:numId w:val="10"/>
        </w:numPr>
        <w:jc w:val="both"/>
        <w:rPr>
          <w:rFonts w:asciiTheme="majorHAnsi" w:hAnsiTheme="majorHAnsi" w:cstheme="majorHAnsi"/>
          <w:sz w:val="22"/>
          <w:szCs w:val="22"/>
        </w:rPr>
      </w:pPr>
      <w:r w:rsidRPr="007B7103">
        <w:rPr>
          <w:rFonts w:asciiTheme="majorHAnsi" w:hAnsiTheme="majorHAnsi" w:cstheme="majorHAnsi"/>
          <w:sz w:val="22"/>
          <w:szCs w:val="22"/>
        </w:rPr>
        <w:t>Implementar 1 estrategia de formación en pedagogía constitucional, ética y cultura ciudadana y de la legalidad.</w:t>
      </w:r>
    </w:p>
    <w:p w:rsidR="00690E7E" w:rsidRPr="00535D32" w:rsidRDefault="00690E7E" w:rsidP="00535D32">
      <w:pPr>
        <w:jc w:val="both"/>
        <w:rPr>
          <w:rFonts w:asciiTheme="majorHAnsi" w:hAnsiTheme="majorHAnsi" w:cstheme="majorHAnsi"/>
          <w:sz w:val="22"/>
          <w:szCs w:val="22"/>
        </w:rPr>
      </w:pPr>
    </w:p>
    <w:p w:rsidR="001F3419" w:rsidRDefault="001F3419" w:rsidP="007B7103">
      <w:pPr>
        <w:pStyle w:val="Prrafodelista"/>
        <w:numPr>
          <w:ilvl w:val="0"/>
          <w:numId w:val="9"/>
        </w:numPr>
        <w:jc w:val="both"/>
        <w:rPr>
          <w:rFonts w:asciiTheme="majorHAnsi" w:hAnsiTheme="majorHAnsi" w:cstheme="majorHAnsi"/>
          <w:sz w:val="22"/>
          <w:szCs w:val="22"/>
          <w:lang w:bidi="es-ES"/>
        </w:rPr>
      </w:pPr>
      <w:r w:rsidRPr="007B7103">
        <w:rPr>
          <w:rFonts w:asciiTheme="majorHAnsi" w:hAnsiTheme="majorHAnsi" w:cstheme="majorHAnsi"/>
          <w:sz w:val="22"/>
          <w:szCs w:val="22"/>
          <w:lang w:bidi="es-ES"/>
        </w:rPr>
        <w:t>Se logró la aprobación del proyecto de inversión “Implementación de la estrategia anticorrupción de la Procuraduría Genera</w:t>
      </w:r>
      <w:r w:rsidR="007B7103">
        <w:rPr>
          <w:rFonts w:asciiTheme="majorHAnsi" w:hAnsiTheme="majorHAnsi" w:cstheme="majorHAnsi"/>
          <w:sz w:val="22"/>
          <w:szCs w:val="22"/>
          <w:lang w:bidi="es-ES"/>
        </w:rPr>
        <w:t>l de la Nación a nivel nacional</w:t>
      </w:r>
      <w:r w:rsidRPr="007B7103">
        <w:rPr>
          <w:rFonts w:asciiTheme="majorHAnsi" w:hAnsiTheme="majorHAnsi" w:cstheme="majorHAnsi"/>
          <w:sz w:val="22"/>
          <w:szCs w:val="22"/>
          <w:lang w:bidi="es-ES"/>
        </w:rPr>
        <w:t xml:space="preserve"> 2017-2020</w:t>
      </w:r>
      <w:r w:rsidR="007B7103">
        <w:rPr>
          <w:rFonts w:asciiTheme="majorHAnsi" w:hAnsiTheme="majorHAnsi" w:cstheme="majorHAnsi"/>
          <w:sz w:val="22"/>
          <w:szCs w:val="22"/>
          <w:lang w:bidi="es-ES"/>
        </w:rPr>
        <w:t>”</w:t>
      </w:r>
      <w:r w:rsidRPr="007B7103">
        <w:rPr>
          <w:rFonts w:asciiTheme="majorHAnsi" w:hAnsiTheme="majorHAnsi" w:cstheme="majorHAnsi"/>
          <w:sz w:val="22"/>
          <w:szCs w:val="22"/>
          <w:lang w:bidi="es-ES"/>
        </w:rPr>
        <w:t xml:space="preserve">, </w:t>
      </w:r>
      <w:r w:rsidR="007B7103">
        <w:rPr>
          <w:rFonts w:asciiTheme="majorHAnsi" w:hAnsiTheme="majorHAnsi" w:cstheme="majorHAnsi"/>
          <w:sz w:val="22"/>
          <w:szCs w:val="22"/>
          <w:lang w:bidi="es-ES"/>
        </w:rPr>
        <w:t xml:space="preserve">y la obtención de recursos </w:t>
      </w:r>
      <w:r w:rsidRPr="007B7103">
        <w:rPr>
          <w:rFonts w:asciiTheme="majorHAnsi" w:hAnsiTheme="majorHAnsi" w:cstheme="majorHAnsi"/>
          <w:sz w:val="22"/>
          <w:szCs w:val="22"/>
          <w:lang w:bidi="es-ES"/>
        </w:rPr>
        <w:t>para el desarrollo de una estrategia de formación en pedagogía constitucional, ética y cultura ciudadana y de la legalidad y una estrategia de sanciones e incentivos.</w:t>
      </w:r>
    </w:p>
    <w:p w:rsidR="007B7103" w:rsidRDefault="007B7103" w:rsidP="007B7103">
      <w:pPr>
        <w:pStyle w:val="Prrafodelista"/>
        <w:jc w:val="both"/>
        <w:rPr>
          <w:rFonts w:asciiTheme="majorHAnsi" w:hAnsiTheme="majorHAnsi" w:cstheme="majorHAnsi"/>
          <w:sz w:val="22"/>
          <w:szCs w:val="22"/>
          <w:lang w:bidi="es-ES"/>
        </w:rPr>
      </w:pPr>
    </w:p>
    <w:p w:rsidR="007B7103" w:rsidRDefault="007B7103" w:rsidP="007B7103">
      <w:pPr>
        <w:pStyle w:val="Prrafodelista"/>
        <w:numPr>
          <w:ilvl w:val="0"/>
          <w:numId w:val="9"/>
        </w:numPr>
        <w:jc w:val="both"/>
        <w:rPr>
          <w:rFonts w:asciiTheme="majorHAnsi" w:hAnsiTheme="majorHAnsi" w:cstheme="majorHAnsi"/>
          <w:sz w:val="22"/>
          <w:szCs w:val="22"/>
          <w:lang w:bidi="es-ES"/>
        </w:rPr>
      </w:pPr>
      <w:r w:rsidRPr="007B7103">
        <w:rPr>
          <w:rFonts w:asciiTheme="majorHAnsi" w:hAnsiTheme="majorHAnsi" w:cstheme="majorHAnsi"/>
          <w:sz w:val="22"/>
          <w:szCs w:val="22"/>
          <w:lang w:bidi="es-ES"/>
        </w:rPr>
        <w:t xml:space="preserve">El GTICP participó en ocho foros y talleres relacionados con buen gobierno, transparencia, participación ciudadana, corrupción en Colombia, Sistema Nacional de Planeación, Gobierno Digital, acceso a la información pública, desarrollo, paz y seguridad; con el propósito de informar a la ciudadanía los avances de la entidad en los temas de transparencia, integridad y lucha contra la corrupción. </w:t>
      </w:r>
    </w:p>
    <w:p w:rsidR="007B7103" w:rsidRDefault="007B7103" w:rsidP="007B7103">
      <w:pPr>
        <w:pStyle w:val="Prrafodelista"/>
        <w:rPr>
          <w:rFonts w:asciiTheme="majorHAnsi" w:hAnsiTheme="majorHAnsi" w:cstheme="majorHAnsi"/>
          <w:sz w:val="22"/>
          <w:szCs w:val="22"/>
          <w:lang w:bidi="es-ES"/>
        </w:rPr>
      </w:pPr>
    </w:p>
    <w:p w:rsidR="00076E1A" w:rsidRDefault="00076E1A" w:rsidP="007B7103">
      <w:pPr>
        <w:pStyle w:val="Prrafodelista"/>
        <w:rPr>
          <w:rFonts w:asciiTheme="majorHAnsi" w:hAnsiTheme="majorHAnsi" w:cstheme="majorHAnsi"/>
          <w:sz w:val="22"/>
          <w:szCs w:val="22"/>
          <w:lang w:bidi="es-ES"/>
        </w:rPr>
      </w:pPr>
    </w:p>
    <w:p w:rsidR="00076E1A" w:rsidRDefault="00076E1A" w:rsidP="007B7103">
      <w:pPr>
        <w:pStyle w:val="Prrafodelista"/>
        <w:rPr>
          <w:rFonts w:asciiTheme="majorHAnsi" w:hAnsiTheme="majorHAnsi" w:cstheme="majorHAnsi"/>
          <w:sz w:val="22"/>
          <w:szCs w:val="22"/>
          <w:lang w:bidi="es-ES"/>
        </w:rPr>
      </w:pPr>
    </w:p>
    <w:p w:rsidR="00076E1A" w:rsidRDefault="00076E1A" w:rsidP="007B7103">
      <w:pPr>
        <w:pStyle w:val="Prrafodelista"/>
        <w:rPr>
          <w:rFonts w:asciiTheme="majorHAnsi" w:hAnsiTheme="majorHAnsi" w:cstheme="majorHAnsi"/>
          <w:sz w:val="22"/>
          <w:szCs w:val="22"/>
          <w:lang w:bidi="es-ES"/>
        </w:rPr>
      </w:pPr>
    </w:p>
    <w:p w:rsidR="00076E1A" w:rsidRDefault="00076E1A" w:rsidP="007B7103">
      <w:pPr>
        <w:pStyle w:val="Prrafodelista"/>
        <w:rPr>
          <w:rFonts w:asciiTheme="majorHAnsi" w:hAnsiTheme="majorHAnsi" w:cstheme="majorHAnsi"/>
          <w:sz w:val="22"/>
          <w:szCs w:val="22"/>
          <w:lang w:bidi="es-ES"/>
        </w:rPr>
      </w:pPr>
    </w:p>
    <w:p w:rsidR="00076E1A" w:rsidRDefault="00076E1A" w:rsidP="007B7103">
      <w:pPr>
        <w:pStyle w:val="Prrafodelista"/>
        <w:rPr>
          <w:rFonts w:asciiTheme="majorHAnsi" w:hAnsiTheme="majorHAnsi" w:cstheme="majorHAnsi"/>
          <w:sz w:val="22"/>
          <w:szCs w:val="22"/>
          <w:lang w:bidi="es-ES"/>
        </w:rPr>
      </w:pPr>
    </w:p>
    <w:p w:rsidR="00076E1A" w:rsidRDefault="00076E1A" w:rsidP="007B7103">
      <w:pPr>
        <w:pStyle w:val="Prrafodelista"/>
        <w:rPr>
          <w:rFonts w:asciiTheme="majorHAnsi" w:hAnsiTheme="majorHAnsi" w:cstheme="majorHAnsi"/>
          <w:sz w:val="22"/>
          <w:szCs w:val="22"/>
          <w:lang w:bidi="es-ES"/>
        </w:rPr>
      </w:pPr>
    </w:p>
    <w:p w:rsidR="00076E1A" w:rsidRDefault="00076E1A" w:rsidP="007B7103">
      <w:pPr>
        <w:pStyle w:val="Prrafodelista"/>
        <w:rPr>
          <w:rFonts w:asciiTheme="majorHAnsi" w:hAnsiTheme="majorHAnsi" w:cstheme="majorHAnsi"/>
          <w:sz w:val="22"/>
          <w:szCs w:val="22"/>
          <w:lang w:bidi="es-ES"/>
        </w:rPr>
      </w:pPr>
    </w:p>
    <w:p w:rsidR="00076E1A" w:rsidRDefault="00076E1A" w:rsidP="007B7103">
      <w:pPr>
        <w:pStyle w:val="Prrafodelista"/>
        <w:rPr>
          <w:rFonts w:asciiTheme="majorHAnsi" w:hAnsiTheme="majorHAnsi" w:cstheme="majorHAnsi"/>
          <w:sz w:val="22"/>
          <w:szCs w:val="22"/>
          <w:lang w:bidi="es-ES"/>
        </w:rPr>
      </w:pPr>
    </w:p>
    <w:p w:rsidR="00076E1A" w:rsidRDefault="00076E1A" w:rsidP="007B7103">
      <w:pPr>
        <w:pStyle w:val="Prrafodelista"/>
        <w:rPr>
          <w:rFonts w:asciiTheme="majorHAnsi" w:hAnsiTheme="majorHAnsi" w:cstheme="majorHAnsi"/>
          <w:sz w:val="22"/>
          <w:szCs w:val="22"/>
          <w:lang w:bidi="es-ES"/>
        </w:rPr>
      </w:pPr>
    </w:p>
    <w:p w:rsidR="00076E1A" w:rsidRDefault="00076E1A" w:rsidP="007B7103">
      <w:pPr>
        <w:pStyle w:val="Prrafodelista"/>
        <w:rPr>
          <w:rFonts w:asciiTheme="majorHAnsi" w:hAnsiTheme="majorHAnsi" w:cstheme="majorHAnsi"/>
          <w:sz w:val="22"/>
          <w:szCs w:val="22"/>
          <w:lang w:bidi="es-ES"/>
        </w:rPr>
      </w:pPr>
    </w:p>
    <w:p w:rsidR="00076E1A" w:rsidRDefault="00076E1A" w:rsidP="007B7103">
      <w:pPr>
        <w:pStyle w:val="Prrafodelista"/>
        <w:rPr>
          <w:rFonts w:asciiTheme="majorHAnsi" w:hAnsiTheme="majorHAnsi" w:cstheme="majorHAnsi"/>
          <w:sz w:val="22"/>
          <w:szCs w:val="22"/>
          <w:lang w:bidi="es-ES"/>
        </w:rPr>
      </w:pPr>
    </w:p>
    <w:p w:rsidR="00076E1A" w:rsidRDefault="00076E1A" w:rsidP="007B7103">
      <w:pPr>
        <w:pStyle w:val="Prrafodelista"/>
        <w:rPr>
          <w:rFonts w:asciiTheme="majorHAnsi" w:hAnsiTheme="majorHAnsi" w:cstheme="majorHAnsi"/>
          <w:sz w:val="22"/>
          <w:szCs w:val="22"/>
          <w:lang w:bidi="es-ES"/>
        </w:rPr>
      </w:pPr>
    </w:p>
    <w:p w:rsidR="00076E1A" w:rsidRDefault="00076E1A" w:rsidP="007B7103">
      <w:pPr>
        <w:pStyle w:val="Prrafodelista"/>
        <w:rPr>
          <w:rFonts w:asciiTheme="majorHAnsi" w:hAnsiTheme="majorHAnsi" w:cstheme="majorHAnsi"/>
          <w:sz w:val="22"/>
          <w:szCs w:val="22"/>
          <w:lang w:bidi="es-ES"/>
        </w:rPr>
      </w:pPr>
    </w:p>
    <w:p w:rsidR="00076E1A" w:rsidRDefault="00076E1A" w:rsidP="007B7103">
      <w:pPr>
        <w:pStyle w:val="Prrafodelista"/>
        <w:rPr>
          <w:rFonts w:asciiTheme="majorHAnsi" w:hAnsiTheme="majorHAnsi" w:cstheme="majorHAnsi"/>
          <w:sz w:val="22"/>
          <w:szCs w:val="22"/>
          <w:lang w:bidi="es-ES"/>
        </w:rPr>
      </w:pPr>
    </w:p>
    <w:p w:rsidR="00076E1A" w:rsidRDefault="00076E1A" w:rsidP="007B7103">
      <w:pPr>
        <w:pStyle w:val="Prrafodelista"/>
        <w:rPr>
          <w:rFonts w:asciiTheme="majorHAnsi" w:hAnsiTheme="majorHAnsi" w:cstheme="majorHAnsi"/>
          <w:sz w:val="22"/>
          <w:szCs w:val="22"/>
          <w:lang w:bidi="es-ES"/>
        </w:rPr>
      </w:pPr>
    </w:p>
    <w:p w:rsidR="00076E1A" w:rsidRDefault="00076E1A" w:rsidP="007B7103">
      <w:pPr>
        <w:pStyle w:val="Prrafodelista"/>
        <w:rPr>
          <w:rFonts w:asciiTheme="majorHAnsi" w:hAnsiTheme="majorHAnsi" w:cstheme="majorHAnsi"/>
          <w:sz w:val="22"/>
          <w:szCs w:val="22"/>
          <w:lang w:bidi="es-ES"/>
        </w:rPr>
      </w:pPr>
    </w:p>
    <w:p w:rsidR="00076E1A" w:rsidRDefault="00076E1A" w:rsidP="007B7103">
      <w:pPr>
        <w:pStyle w:val="Prrafodelista"/>
        <w:rPr>
          <w:rFonts w:asciiTheme="majorHAnsi" w:hAnsiTheme="majorHAnsi" w:cstheme="majorHAnsi"/>
          <w:sz w:val="22"/>
          <w:szCs w:val="22"/>
          <w:lang w:bidi="es-ES"/>
        </w:rPr>
      </w:pPr>
    </w:p>
    <w:p w:rsidR="00076E1A" w:rsidRDefault="00076E1A" w:rsidP="007B7103">
      <w:pPr>
        <w:pStyle w:val="Prrafodelista"/>
        <w:rPr>
          <w:rFonts w:asciiTheme="majorHAnsi" w:hAnsiTheme="majorHAnsi" w:cstheme="majorHAnsi"/>
          <w:sz w:val="22"/>
          <w:szCs w:val="22"/>
          <w:lang w:bidi="es-ES"/>
        </w:rPr>
      </w:pPr>
    </w:p>
    <w:p w:rsidR="00076E1A" w:rsidRDefault="00076E1A" w:rsidP="007B7103">
      <w:pPr>
        <w:pStyle w:val="Prrafodelista"/>
        <w:rPr>
          <w:rFonts w:asciiTheme="majorHAnsi" w:hAnsiTheme="majorHAnsi" w:cstheme="majorHAnsi"/>
          <w:sz w:val="22"/>
          <w:szCs w:val="22"/>
          <w:lang w:bidi="es-ES"/>
        </w:rPr>
      </w:pPr>
    </w:p>
    <w:p w:rsidR="00076E1A" w:rsidRDefault="00076E1A" w:rsidP="007B7103">
      <w:pPr>
        <w:pStyle w:val="Prrafodelista"/>
        <w:rPr>
          <w:rFonts w:asciiTheme="majorHAnsi" w:hAnsiTheme="majorHAnsi" w:cstheme="majorHAnsi"/>
          <w:sz w:val="22"/>
          <w:szCs w:val="22"/>
          <w:lang w:bidi="es-ES"/>
        </w:rPr>
      </w:pPr>
    </w:p>
    <w:p w:rsidR="00076E1A" w:rsidRDefault="00076E1A" w:rsidP="007B7103">
      <w:pPr>
        <w:pStyle w:val="Prrafodelista"/>
        <w:rPr>
          <w:rFonts w:asciiTheme="majorHAnsi" w:hAnsiTheme="majorHAnsi" w:cstheme="majorHAnsi"/>
          <w:sz w:val="22"/>
          <w:szCs w:val="22"/>
          <w:lang w:bidi="es-ES"/>
        </w:rPr>
      </w:pPr>
    </w:p>
    <w:p w:rsidR="00076E1A" w:rsidRDefault="00076E1A" w:rsidP="007B7103">
      <w:pPr>
        <w:pStyle w:val="Prrafodelista"/>
        <w:rPr>
          <w:rFonts w:asciiTheme="majorHAnsi" w:hAnsiTheme="majorHAnsi" w:cstheme="majorHAnsi"/>
          <w:sz w:val="22"/>
          <w:szCs w:val="22"/>
          <w:lang w:bidi="es-ES"/>
        </w:rPr>
      </w:pPr>
    </w:p>
    <w:p w:rsidR="00695A41" w:rsidRPr="007B7103" w:rsidRDefault="00695A41" w:rsidP="007B7103">
      <w:pPr>
        <w:pStyle w:val="Prrafodelista"/>
        <w:rPr>
          <w:rFonts w:asciiTheme="majorHAnsi" w:hAnsiTheme="majorHAnsi" w:cstheme="majorHAnsi"/>
          <w:sz w:val="22"/>
          <w:szCs w:val="22"/>
          <w:lang w:bidi="es-ES"/>
        </w:rPr>
      </w:pPr>
    </w:p>
    <w:p w:rsidR="007B7103" w:rsidRPr="00392C29" w:rsidRDefault="007B7103" w:rsidP="007B7103">
      <w:pPr>
        <w:pStyle w:val="Ttulo1"/>
        <w:rPr>
          <w:color w:val="002060"/>
          <w:sz w:val="22"/>
          <w:lang w:bidi="es-ES"/>
        </w:rPr>
      </w:pPr>
      <w:bookmarkStart w:id="6" w:name="_Toc508984406"/>
      <w:r w:rsidRPr="00392C29">
        <w:rPr>
          <w:color w:val="002060"/>
          <w:sz w:val="22"/>
          <w:lang w:bidi="es-ES"/>
        </w:rPr>
        <w:lastRenderedPageBreak/>
        <w:t>INTRODUCCIÓN</w:t>
      </w:r>
      <w:bookmarkEnd w:id="6"/>
    </w:p>
    <w:p w:rsidR="005744CE" w:rsidRDefault="001F3419" w:rsidP="007B7103">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En Colombia el proyecto colectivo parece haberse desdibujado. En aras de la convivencia, el desarrollo integral, el mejoramiento continuo de la calidad de vida y la construcción de un escenario en donde la vida digna fuera posible y en el que todos y todas pudiéramos vivir mejor, en 1991 la sociedad pactó</w:t>
      </w:r>
      <w:r w:rsidRPr="00535D32">
        <w:rPr>
          <w:rFonts w:asciiTheme="majorHAnsi" w:eastAsia="Calibri" w:hAnsiTheme="majorHAnsi" w:cstheme="majorHAnsi"/>
          <w:color w:val="000000"/>
          <w:sz w:val="22"/>
          <w:szCs w:val="22"/>
          <w:vertAlign w:val="superscript"/>
        </w:rPr>
        <w:endnoteReference w:id="1"/>
      </w:r>
      <w:r w:rsidRPr="00535D32">
        <w:rPr>
          <w:rFonts w:asciiTheme="majorHAnsi" w:eastAsia="Calibri" w:hAnsiTheme="majorHAnsi" w:cstheme="majorHAnsi"/>
          <w:color w:val="000000"/>
          <w:sz w:val="22"/>
          <w:szCs w:val="22"/>
        </w:rPr>
        <w:t xml:space="preserve"> constituir un Estado Social de Derecho</w:t>
      </w:r>
      <w:r w:rsidRPr="00535D32">
        <w:rPr>
          <w:rFonts w:asciiTheme="majorHAnsi" w:eastAsia="Calibri" w:hAnsiTheme="majorHAnsi" w:cstheme="majorHAnsi"/>
          <w:color w:val="000000"/>
          <w:sz w:val="22"/>
          <w:szCs w:val="22"/>
          <w:vertAlign w:val="superscript"/>
        </w:rPr>
        <w:endnoteReference w:id="2"/>
      </w:r>
      <w:r w:rsidRPr="00535D32">
        <w:rPr>
          <w:rFonts w:asciiTheme="majorHAnsi" w:eastAsia="Calibri" w:hAnsiTheme="majorHAnsi" w:cstheme="majorHAnsi"/>
          <w:color w:val="000000"/>
          <w:sz w:val="22"/>
          <w:szCs w:val="22"/>
        </w:rPr>
        <w:t xml:space="preserve"> instaurado en la prevalencia del interés general. </w:t>
      </w:r>
    </w:p>
    <w:p w:rsidR="007B7103" w:rsidRPr="007B7103" w:rsidRDefault="007B7103" w:rsidP="007B7103">
      <w:pPr>
        <w:jc w:val="both"/>
        <w:rPr>
          <w:rFonts w:asciiTheme="majorHAnsi" w:hAnsiTheme="majorHAnsi" w:cstheme="majorHAnsi"/>
          <w:color w:val="FFFFFF" w:themeColor="background1"/>
          <w:sz w:val="22"/>
          <w:szCs w:val="22"/>
        </w:rPr>
      </w:pPr>
    </w:p>
    <w:p w:rsidR="001F3419"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Además, determinó como fines de ese Estado servir a la comunidad, promover la prosperidad general, garantizar la efectividad de los principios, derechos y deberes consagrados en la Constitución Política, facilitar la participación de todos en las decisiones que los afectan y en la vida económica, política, administrativa y cultural, y asegurar la convivencia pacífica y la vigencia de un orden justo</w:t>
      </w:r>
      <w:r w:rsidRPr="00535D32">
        <w:rPr>
          <w:rFonts w:asciiTheme="majorHAnsi" w:eastAsia="Calibri" w:hAnsiTheme="majorHAnsi" w:cstheme="majorHAnsi"/>
          <w:color w:val="000000"/>
          <w:sz w:val="22"/>
          <w:szCs w:val="22"/>
          <w:vertAlign w:val="superscript"/>
        </w:rPr>
        <w:endnoteReference w:id="3"/>
      </w:r>
      <w:r w:rsidRPr="00535D32">
        <w:rPr>
          <w:rFonts w:asciiTheme="majorHAnsi" w:eastAsia="Calibri" w:hAnsiTheme="majorHAnsi" w:cstheme="majorHAnsi"/>
          <w:color w:val="000000"/>
          <w:sz w:val="22"/>
          <w:szCs w:val="22"/>
        </w:rPr>
        <w:t>. En consecuencia, es un deber de todos atenerse a tales mandatos: hacer prevalecer el interés general, participar y procurar un orden justo</w:t>
      </w:r>
      <w:r w:rsidRPr="00535D32">
        <w:rPr>
          <w:rFonts w:asciiTheme="majorHAnsi" w:eastAsia="Calibri" w:hAnsiTheme="majorHAnsi" w:cstheme="majorHAnsi"/>
          <w:color w:val="000000"/>
          <w:sz w:val="22"/>
          <w:szCs w:val="22"/>
          <w:vertAlign w:val="superscript"/>
        </w:rPr>
        <w:endnoteReference w:id="4"/>
      </w:r>
      <w:r w:rsidRPr="00535D32">
        <w:rPr>
          <w:rFonts w:asciiTheme="majorHAnsi" w:eastAsia="Calibri" w:hAnsiTheme="majorHAnsi" w:cstheme="majorHAnsi"/>
          <w:color w:val="000000"/>
          <w:sz w:val="22"/>
          <w:szCs w:val="22"/>
        </w:rPr>
        <w:t xml:space="preserve">. </w:t>
      </w:r>
    </w:p>
    <w:p w:rsidR="005744CE" w:rsidRPr="00535D32" w:rsidRDefault="005744CE" w:rsidP="00535D32">
      <w:pPr>
        <w:jc w:val="both"/>
        <w:rPr>
          <w:rFonts w:asciiTheme="majorHAnsi" w:eastAsia="Calibri" w:hAnsiTheme="majorHAnsi" w:cstheme="majorHAnsi"/>
          <w:color w:val="000000"/>
          <w:sz w:val="22"/>
          <w:szCs w:val="22"/>
        </w:rPr>
      </w:pPr>
    </w:p>
    <w:p w:rsidR="001F3419"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 xml:space="preserve">Los tres deberes son de responsabilidad compartida entre la ciudadanía y el Estado.  Son ejemplos claros de corresponsabilidad.  La falta de compromiso con su logro y la ausencia de ésta facilitan que ciudadanos y servidores públicos hagan uso indebido del poder para desviar los recursos y la gestión de lo público hacia el beneficio privado. </w:t>
      </w:r>
    </w:p>
    <w:p w:rsidR="005744CE" w:rsidRPr="00535D32" w:rsidRDefault="005744CE" w:rsidP="00535D32">
      <w:pPr>
        <w:jc w:val="both"/>
        <w:rPr>
          <w:rFonts w:asciiTheme="majorHAnsi" w:eastAsia="Calibri" w:hAnsiTheme="majorHAnsi" w:cstheme="majorHAnsi"/>
          <w:color w:val="000000"/>
          <w:sz w:val="22"/>
          <w:szCs w:val="22"/>
        </w:rPr>
      </w:pPr>
    </w:p>
    <w:p w:rsidR="001F3419"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Así, la corrupción como resultado del poco aprecio, respeto y cuidado de lo público, que deriva en abuso del poder para beneficio particular, impide la realización efectiva de los derechos fundamentales y el logro del bien común, imposibilita que los bienes y servicios públicos atiendan las necesidades de los ciudadanos como debe ser.</w:t>
      </w:r>
    </w:p>
    <w:p w:rsidR="005744CE" w:rsidRPr="00535D32" w:rsidRDefault="005744CE" w:rsidP="00535D32">
      <w:pPr>
        <w:jc w:val="both"/>
        <w:rPr>
          <w:rFonts w:asciiTheme="majorHAnsi" w:eastAsia="Calibri" w:hAnsiTheme="majorHAnsi" w:cstheme="majorHAnsi"/>
          <w:color w:val="000000"/>
          <w:sz w:val="22"/>
          <w:szCs w:val="22"/>
        </w:rPr>
      </w:pPr>
    </w:p>
    <w:p w:rsidR="001F3419"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En tanto el cumplimiento del Estado Social de Derecho no es discrecional, sino una disposición obligatoria de la Constitución Política Nacional,</w:t>
      </w:r>
      <w:r w:rsidR="002475C8">
        <w:rPr>
          <w:rFonts w:asciiTheme="majorHAnsi" w:eastAsia="Calibri" w:hAnsiTheme="majorHAnsi" w:cstheme="majorHAnsi"/>
          <w:color w:val="000000"/>
          <w:sz w:val="22"/>
          <w:szCs w:val="22"/>
        </w:rPr>
        <w:t xml:space="preserve"> es imperativa </w:t>
      </w:r>
      <w:r w:rsidRPr="00535D32">
        <w:rPr>
          <w:rFonts w:asciiTheme="majorHAnsi" w:eastAsia="Calibri" w:hAnsiTheme="majorHAnsi" w:cstheme="majorHAnsi"/>
          <w:color w:val="000000"/>
          <w:sz w:val="22"/>
          <w:szCs w:val="22"/>
        </w:rPr>
        <w:t>la realización de todas las acciones necesarias para prevenir y mitigar situaciones o escenarios propicios para el abuso de poder en detrimento del interés general</w:t>
      </w:r>
      <w:r w:rsidR="002475C8">
        <w:rPr>
          <w:rFonts w:asciiTheme="majorHAnsi" w:eastAsia="Calibri" w:hAnsiTheme="majorHAnsi" w:cstheme="majorHAnsi"/>
          <w:color w:val="000000"/>
          <w:sz w:val="22"/>
          <w:szCs w:val="22"/>
        </w:rPr>
        <w:t>.</w:t>
      </w:r>
      <w:r w:rsidRPr="00535D32">
        <w:rPr>
          <w:rFonts w:asciiTheme="majorHAnsi" w:eastAsia="Calibri" w:hAnsiTheme="majorHAnsi" w:cstheme="majorHAnsi"/>
          <w:color w:val="000000"/>
          <w:sz w:val="22"/>
          <w:szCs w:val="22"/>
        </w:rPr>
        <w:t xml:space="preserve"> </w:t>
      </w:r>
    </w:p>
    <w:p w:rsidR="005744CE" w:rsidRPr="00535D32" w:rsidRDefault="005744CE" w:rsidP="00535D32">
      <w:pPr>
        <w:jc w:val="both"/>
        <w:rPr>
          <w:rFonts w:asciiTheme="majorHAnsi" w:eastAsia="Calibri" w:hAnsiTheme="majorHAnsi" w:cstheme="majorHAnsi"/>
          <w:color w:val="000000"/>
          <w:sz w:val="22"/>
          <w:szCs w:val="22"/>
        </w:rPr>
      </w:pPr>
    </w:p>
    <w:p w:rsidR="002475C8"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Esto es más cierto aun tratándose de la Procuraduría General de la Nación a la que la Constitución Política de 1991 le encomendó</w:t>
      </w:r>
      <w:r w:rsidRPr="00535D32">
        <w:rPr>
          <w:rFonts w:asciiTheme="majorHAnsi" w:eastAsia="Calibri" w:hAnsiTheme="majorHAnsi" w:cstheme="majorHAnsi"/>
          <w:color w:val="000000"/>
          <w:sz w:val="22"/>
          <w:szCs w:val="22"/>
          <w:vertAlign w:val="superscript"/>
        </w:rPr>
        <w:endnoteReference w:id="5"/>
      </w:r>
      <w:r w:rsidRPr="00535D32">
        <w:rPr>
          <w:rFonts w:asciiTheme="majorHAnsi" w:eastAsia="Calibri" w:hAnsiTheme="majorHAnsi" w:cstheme="majorHAnsi"/>
          <w:color w:val="000000"/>
          <w:sz w:val="22"/>
          <w:szCs w:val="22"/>
        </w:rPr>
        <w:t xml:space="preserve"> </w:t>
      </w:r>
      <w:bookmarkStart w:id="7" w:name="1ksv4uv" w:colFirst="0" w:colLast="0"/>
      <w:bookmarkEnd w:id="7"/>
      <w:r w:rsidRPr="00535D32">
        <w:rPr>
          <w:rFonts w:asciiTheme="majorHAnsi" w:eastAsia="Calibri" w:hAnsiTheme="majorHAnsi" w:cstheme="majorHAnsi"/>
          <w:color w:val="000000"/>
          <w:sz w:val="22"/>
          <w:szCs w:val="22"/>
        </w:rPr>
        <w:t>vigilar el cumplimiento de la Constitución, las leyes, las decisiones judiciales y los actos administrativos, proteger los derechos humanos y asegurar su efectividad, defender los intereses de la sociedad y los colectivos, velar por el ejercicio diligente y eficiente de las funciones administrativas, ejercer vigilancia sobre la conducta oficial de quienes desempeñen funciones públicas e intervenir en los procesos y ante las autoridades judiciales o administrativas, cuando sea necesario en defensa del orden jurídico, del patrimonio público, o de los der</w:t>
      </w:r>
      <w:r w:rsidR="002475C8">
        <w:rPr>
          <w:rFonts w:asciiTheme="majorHAnsi" w:eastAsia="Calibri" w:hAnsiTheme="majorHAnsi" w:cstheme="majorHAnsi"/>
          <w:color w:val="000000"/>
          <w:sz w:val="22"/>
          <w:szCs w:val="22"/>
        </w:rPr>
        <w:t>echos y garantías fundamentales.</w:t>
      </w:r>
    </w:p>
    <w:p w:rsidR="00076E1A" w:rsidRDefault="00076E1A" w:rsidP="00535D32">
      <w:pPr>
        <w:jc w:val="both"/>
        <w:rPr>
          <w:rFonts w:asciiTheme="majorHAnsi" w:eastAsia="Calibri" w:hAnsiTheme="majorHAnsi" w:cstheme="majorHAnsi"/>
          <w:color w:val="000000"/>
          <w:sz w:val="22"/>
          <w:szCs w:val="22"/>
        </w:rPr>
      </w:pPr>
    </w:p>
    <w:p w:rsidR="00690E7E" w:rsidRPr="00690E7E" w:rsidRDefault="0044746C" w:rsidP="0044746C">
      <w:pPr>
        <w:pStyle w:val="Ttulo2"/>
        <w:jc w:val="left"/>
        <w:rPr>
          <w:rFonts w:asciiTheme="majorHAnsi" w:eastAsia="Calibri" w:hAnsiTheme="majorHAnsi" w:cstheme="majorHAnsi"/>
          <w:b w:val="0"/>
          <w:color w:val="002060"/>
          <w:sz w:val="22"/>
          <w:szCs w:val="22"/>
        </w:rPr>
      </w:pPr>
      <w:bookmarkStart w:id="8" w:name="_Toc508984407"/>
      <w:r>
        <w:rPr>
          <w:rFonts w:eastAsia="Calibri"/>
          <w:caps w:val="0"/>
          <w:color w:val="002060"/>
          <w:sz w:val="22"/>
        </w:rPr>
        <w:t>Sobre l</w:t>
      </w:r>
      <w:r w:rsidRPr="0044746C">
        <w:rPr>
          <w:rFonts w:eastAsia="Calibri"/>
          <w:caps w:val="0"/>
          <w:color w:val="002060"/>
          <w:sz w:val="22"/>
        </w:rPr>
        <w:t>a Corrupción</w:t>
      </w:r>
      <w:bookmarkEnd w:id="8"/>
      <w:r w:rsidRPr="0044746C">
        <w:rPr>
          <w:rFonts w:eastAsia="Calibri"/>
          <w:caps w:val="0"/>
          <w:color w:val="002060"/>
          <w:sz w:val="22"/>
        </w:rPr>
        <w:t xml:space="preserve"> </w:t>
      </w:r>
    </w:p>
    <w:p w:rsidR="001F3419"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 xml:space="preserve">La palabra corrupción tiene diversos significados, cada uno de los cuales depende del contexto social y político en el cual éste es empleado, por lo que la construcción de un concepto uniforme puede representar dificultad. Sin embargo, el esfuerzo por desarrollar un concepto invariable ha </w:t>
      </w:r>
      <w:r w:rsidRPr="00535D32">
        <w:rPr>
          <w:rFonts w:asciiTheme="majorHAnsi" w:eastAsia="Calibri" w:hAnsiTheme="majorHAnsi" w:cstheme="majorHAnsi"/>
          <w:color w:val="000000"/>
          <w:sz w:val="22"/>
          <w:szCs w:val="22"/>
        </w:rPr>
        <w:lastRenderedPageBreak/>
        <w:t xml:space="preserve">tenido como punto de partida la noción de abuso del poder público para la obtención de un beneficio particular.  </w:t>
      </w:r>
    </w:p>
    <w:p w:rsidR="00690E7E" w:rsidRPr="00535D32" w:rsidRDefault="00690E7E" w:rsidP="00535D32">
      <w:pPr>
        <w:jc w:val="both"/>
        <w:rPr>
          <w:rFonts w:asciiTheme="majorHAnsi" w:eastAsia="Calibri" w:hAnsiTheme="majorHAnsi" w:cstheme="majorHAnsi"/>
          <w:color w:val="5B9BD5"/>
          <w:sz w:val="22"/>
          <w:szCs w:val="22"/>
        </w:rPr>
      </w:pPr>
    </w:p>
    <w:p w:rsidR="001F3419" w:rsidRPr="00535D32" w:rsidRDefault="002475C8" w:rsidP="00535D32">
      <w:pPr>
        <w:jc w:val="both"/>
        <w:rPr>
          <w:rFonts w:asciiTheme="majorHAnsi" w:eastAsia="Calibri" w:hAnsiTheme="majorHAnsi" w:cstheme="majorHAnsi"/>
          <w:color w:val="000000"/>
          <w:sz w:val="22"/>
          <w:szCs w:val="22"/>
        </w:rPr>
      </w:pPr>
      <w:r>
        <w:rPr>
          <w:rFonts w:asciiTheme="majorHAnsi" w:eastAsia="Calibri" w:hAnsiTheme="majorHAnsi" w:cstheme="majorHAnsi"/>
          <w:color w:val="000000"/>
          <w:sz w:val="22"/>
          <w:szCs w:val="22"/>
        </w:rPr>
        <w:t>No obstante,</w:t>
      </w:r>
      <w:r w:rsidR="001F3419" w:rsidRPr="00535D32">
        <w:rPr>
          <w:rFonts w:asciiTheme="majorHAnsi" w:eastAsia="Calibri" w:hAnsiTheme="majorHAnsi" w:cstheme="majorHAnsi"/>
          <w:color w:val="000000"/>
          <w:sz w:val="22"/>
          <w:szCs w:val="22"/>
        </w:rPr>
        <w:t xml:space="preserve"> la corrupción no solo abarca la esfera pública o propone reformas netamente institucionales, sino también cambios de comportamiento a nivel privado, se requiere considerar otras definiciones más amplias del término, como la que ha tenido origen en las sociedades de mercado, en donde el término corrupción abarca también el abuso de poder privado, personal, financiero o pecuniario para obtener un beneficio o ganancia (Gambetta 2002). </w:t>
      </w:r>
    </w:p>
    <w:p w:rsidR="001F3419" w:rsidRPr="00535D32" w:rsidRDefault="001F3419" w:rsidP="00535D32">
      <w:pPr>
        <w:jc w:val="both"/>
        <w:rPr>
          <w:rFonts w:asciiTheme="majorHAnsi" w:eastAsia="Calibri" w:hAnsiTheme="majorHAnsi" w:cstheme="majorHAnsi"/>
          <w:color w:val="000000"/>
          <w:sz w:val="22"/>
          <w:szCs w:val="22"/>
        </w:rPr>
      </w:pPr>
    </w:p>
    <w:p w:rsidR="001F3419"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 xml:space="preserve">Transparencia Internacional se refiere a la corrupción como el mal uso del poder encomendado para obtener beneficios privados. Para Transparencia por Colombia, es el abuso de posiciones de poder o de confianza, para beneficio particular en detrimento del interés colectivo, realizado a través de ofrecer o solicitar, entregar o recibir, bienes en dinero o en especie. </w:t>
      </w:r>
    </w:p>
    <w:p w:rsidR="00690E7E" w:rsidRPr="00535D32" w:rsidRDefault="00690E7E" w:rsidP="00535D32">
      <w:pPr>
        <w:jc w:val="both"/>
        <w:rPr>
          <w:rFonts w:asciiTheme="majorHAnsi" w:eastAsia="Calibri" w:hAnsiTheme="majorHAnsi" w:cstheme="majorHAnsi"/>
          <w:color w:val="000000"/>
          <w:sz w:val="22"/>
          <w:szCs w:val="22"/>
        </w:rPr>
      </w:pPr>
    </w:p>
    <w:p w:rsidR="001F3419" w:rsidRPr="00695A41" w:rsidRDefault="001F3419" w:rsidP="00535D32">
      <w:pPr>
        <w:jc w:val="both"/>
        <w:rPr>
          <w:rFonts w:asciiTheme="majorHAnsi" w:eastAsia="Arial Unicode MS" w:hAnsiTheme="majorHAnsi" w:cstheme="majorHAnsi"/>
          <w:color w:val="000000"/>
          <w:sz w:val="22"/>
          <w:szCs w:val="22"/>
        </w:rPr>
      </w:pPr>
      <w:r w:rsidRPr="00695A41">
        <w:rPr>
          <w:rFonts w:asciiTheme="majorHAnsi" w:eastAsia="Arial Unicode MS" w:hAnsiTheme="majorHAnsi" w:cstheme="majorHAnsi"/>
          <w:color w:val="000000"/>
          <w:sz w:val="22"/>
          <w:szCs w:val="22"/>
        </w:rPr>
        <w:t>El concepto de corrupción es sin duda uno de los más etéreos y difíciles de definir. Existen distintas tipologías de definiciones, de las cuáles consignamos aquí dos particularmente relevantes para nuestros propósitos. La primera, que se interpreta como una definición “centrada en el concepto de servicio público”, la entiende como “el comportamiento que se desvía de las funciones naturales del cargo público para atender intereses privados (familia, círculo de amigos), obtener ganancias pecuniarias o posición social, o violar las reglas y ejercer influencia privada”. La segunda, interpretada como una definición “a partir del interés público”, observa que “hay corrupción siempre que un funcionario en un cargo de poder y con responsabilidades sea remunerado con dinero u otros recursos no legales, o sea inducido a tomar decisiones que favorezcan a quien suministra la remuneración; y con ello afecte negativamente el interés público”</w:t>
      </w:r>
      <w:r w:rsidR="009F3CC0" w:rsidRPr="00695A41">
        <w:rPr>
          <w:rStyle w:val="Refdenotaalfinal"/>
          <w:rFonts w:asciiTheme="majorHAnsi" w:eastAsia="Arial Unicode MS" w:hAnsiTheme="majorHAnsi" w:cstheme="majorHAnsi"/>
          <w:color w:val="000000"/>
          <w:sz w:val="22"/>
          <w:szCs w:val="22"/>
        </w:rPr>
        <w:endnoteReference w:id="6"/>
      </w:r>
      <w:r w:rsidRPr="00695A41">
        <w:rPr>
          <w:rFonts w:asciiTheme="majorHAnsi" w:eastAsia="Calibri" w:hAnsiTheme="majorHAnsi" w:cstheme="majorHAnsi"/>
          <w:color w:val="000000"/>
          <w:sz w:val="22"/>
          <w:szCs w:val="22"/>
        </w:rPr>
        <w:t>.</w:t>
      </w:r>
    </w:p>
    <w:p w:rsidR="001F3419" w:rsidRPr="00695A41" w:rsidRDefault="001F3419" w:rsidP="00535D32">
      <w:pPr>
        <w:jc w:val="both"/>
        <w:rPr>
          <w:rFonts w:asciiTheme="majorHAnsi" w:eastAsia="Arial Unicode MS" w:hAnsiTheme="majorHAnsi" w:cstheme="majorHAnsi"/>
          <w:color w:val="000000"/>
          <w:sz w:val="22"/>
          <w:szCs w:val="22"/>
        </w:rPr>
      </w:pPr>
    </w:p>
    <w:p w:rsidR="001F3419" w:rsidRPr="00535D32" w:rsidRDefault="001F3419" w:rsidP="00535D32">
      <w:pPr>
        <w:jc w:val="both"/>
        <w:rPr>
          <w:rFonts w:asciiTheme="majorHAnsi" w:eastAsia="Arial Unicode MS" w:hAnsiTheme="majorHAnsi" w:cstheme="majorHAnsi"/>
          <w:color w:val="000000"/>
          <w:sz w:val="22"/>
          <w:szCs w:val="22"/>
        </w:rPr>
      </w:pPr>
      <w:r w:rsidRPr="00695A41">
        <w:rPr>
          <w:rFonts w:asciiTheme="majorHAnsi" w:eastAsia="Arial Unicode MS" w:hAnsiTheme="majorHAnsi" w:cstheme="majorHAnsi"/>
          <w:color w:val="000000"/>
          <w:sz w:val="22"/>
          <w:szCs w:val="22"/>
        </w:rPr>
        <w:t>El rechazo y la prevención de la corrupción</w:t>
      </w:r>
      <w:r w:rsidR="008F601D" w:rsidRPr="00695A41">
        <w:rPr>
          <w:rFonts w:asciiTheme="majorHAnsi" w:eastAsia="Calibri" w:hAnsiTheme="majorHAnsi" w:cstheme="majorHAnsi"/>
          <w:color w:val="000000"/>
          <w:sz w:val="22"/>
          <w:szCs w:val="22"/>
          <w:vertAlign w:val="superscript"/>
        </w:rPr>
        <w:endnoteReference w:id="7"/>
      </w:r>
      <w:r w:rsidRPr="00695A41">
        <w:rPr>
          <w:rFonts w:asciiTheme="majorHAnsi" w:eastAsia="Arial Unicode MS" w:hAnsiTheme="majorHAnsi" w:cstheme="majorHAnsi"/>
          <w:color w:val="000000"/>
          <w:sz w:val="22"/>
          <w:szCs w:val="22"/>
        </w:rPr>
        <w:t xml:space="preserve"> son comportamientos íntegros, ya que</w:t>
      </w:r>
      <w:r w:rsidRPr="00535D32">
        <w:rPr>
          <w:rFonts w:asciiTheme="majorHAnsi" w:eastAsia="Arial Unicode MS" w:hAnsiTheme="majorHAnsi" w:cstheme="majorHAnsi"/>
          <w:color w:val="000000"/>
          <w:sz w:val="22"/>
          <w:szCs w:val="22"/>
        </w:rPr>
        <w:t xml:space="preserve"> la corrupción es opuesta a la Integridad. Entonces, cuando se habla de una actitud de rechazo y de comportamientos de prevención de la corrupción, se hace referencia al propósito de que los colombianos, de manera individual y colectiva, expresen públicamente su repudio y ejerzan sanciones sociales sobre quienes cometen actos que vulneren lo público y el interés general.</w:t>
      </w:r>
    </w:p>
    <w:p w:rsidR="001F3419" w:rsidRPr="00535D32" w:rsidRDefault="001F3419" w:rsidP="00535D32">
      <w:pPr>
        <w:jc w:val="both"/>
        <w:rPr>
          <w:rFonts w:asciiTheme="majorHAnsi" w:eastAsia="Arial Unicode MS" w:hAnsiTheme="majorHAnsi" w:cstheme="majorHAnsi"/>
          <w:color w:val="000000"/>
          <w:sz w:val="22"/>
          <w:szCs w:val="22"/>
        </w:rPr>
      </w:pPr>
    </w:p>
    <w:p w:rsidR="001F3419" w:rsidRPr="00535D32" w:rsidRDefault="001F3419" w:rsidP="00535D32">
      <w:pPr>
        <w:jc w:val="both"/>
        <w:rPr>
          <w:rFonts w:asciiTheme="majorHAnsi" w:eastAsia="Arial Unicode MS" w:hAnsiTheme="majorHAnsi" w:cstheme="majorHAnsi"/>
          <w:color w:val="000000"/>
          <w:sz w:val="22"/>
          <w:szCs w:val="22"/>
        </w:rPr>
      </w:pPr>
      <w:r w:rsidRPr="00535D32">
        <w:rPr>
          <w:rFonts w:asciiTheme="majorHAnsi" w:eastAsia="Arial Unicode MS" w:hAnsiTheme="majorHAnsi" w:cstheme="majorHAnsi"/>
          <w:color w:val="000000"/>
          <w:sz w:val="22"/>
          <w:szCs w:val="22"/>
        </w:rPr>
        <w:t>En alusión a la corrupción, se han hecho observaciones sobre la sociedad colombiana del siguiente tenor:</w:t>
      </w:r>
    </w:p>
    <w:p w:rsidR="001F3419" w:rsidRPr="00535D32" w:rsidRDefault="001F3419" w:rsidP="00535D32">
      <w:pPr>
        <w:jc w:val="both"/>
        <w:rPr>
          <w:rFonts w:asciiTheme="majorHAnsi" w:eastAsia="Arial Unicode MS" w:hAnsiTheme="majorHAnsi" w:cstheme="majorHAnsi"/>
          <w:color w:val="000000"/>
          <w:sz w:val="22"/>
          <w:szCs w:val="22"/>
        </w:rPr>
      </w:pPr>
    </w:p>
    <w:p w:rsidR="001F3419" w:rsidRPr="00535D32" w:rsidRDefault="001F3419" w:rsidP="00535D32">
      <w:pPr>
        <w:jc w:val="both"/>
        <w:rPr>
          <w:rFonts w:asciiTheme="majorHAnsi" w:eastAsia="Arial Unicode MS" w:hAnsiTheme="majorHAnsi" w:cstheme="majorHAnsi"/>
          <w:color w:val="000000"/>
          <w:sz w:val="22"/>
          <w:szCs w:val="22"/>
        </w:rPr>
      </w:pPr>
      <w:r w:rsidRPr="00535D32">
        <w:rPr>
          <w:rFonts w:asciiTheme="majorHAnsi" w:eastAsia="Arial Unicode MS" w:hAnsiTheme="majorHAnsi" w:cstheme="majorHAnsi"/>
          <w:color w:val="000000"/>
          <w:sz w:val="22"/>
          <w:szCs w:val="22"/>
        </w:rPr>
        <w:t>“El rápido desarrollo de la sociedad colombiana en las últimas décadas y la sucesión de ‘bonanzas’ económicas de diferente origen le han dado un lugar de privilegio en la escala social de valores al enriquecimiento lícito y también al ilícito. La tenencia de dinero genera aprecio social, y su carencia lleva a la situación contraria. El atractivo del dinero es suficientemente grande como para que se olviden los reparos respecto a la forma como éste es obtenido; desde el punto de vista de la actividad social de una persona, en Colombia probablemente causa una sanción social mayor no tener dinero</w:t>
      </w:r>
      <w:r w:rsidR="008F601D">
        <w:rPr>
          <w:rFonts w:asciiTheme="majorHAnsi" w:eastAsia="Arial Unicode MS" w:hAnsiTheme="majorHAnsi" w:cstheme="majorHAnsi"/>
          <w:color w:val="000000"/>
          <w:sz w:val="22"/>
          <w:szCs w:val="22"/>
        </w:rPr>
        <w:t>,</w:t>
      </w:r>
      <w:r w:rsidRPr="00535D32">
        <w:rPr>
          <w:rFonts w:asciiTheme="majorHAnsi" w:eastAsia="Arial Unicode MS" w:hAnsiTheme="majorHAnsi" w:cstheme="majorHAnsi"/>
          <w:color w:val="000000"/>
          <w:sz w:val="22"/>
          <w:szCs w:val="22"/>
        </w:rPr>
        <w:t xml:space="preserve"> que haberlo obte</w:t>
      </w:r>
      <w:r w:rsidR="008F601D">
        <w:rPr>
          <w:rFonts w:asciiTheme="majorHAnsi" w:eastAsia="Arial Unicode MS" w:hAnsiTheme="majorHAnsi" w:cstheme="majorHAnsi"/>
          <w:color w:val="000000"/>
          <w:sz w:val="22"/>
          <w:szCs w:val="22"/>
        </w:rPr>
        <w:t>nido a través de la corrupción</w:t>
      </w:r>
      <w:r w:rsidR="008F601D" w:rsidRPr="0044746C">
        <w:rPr>
          <w:rFonts w:asciiTheme="majorHAnsi" w:eastAsia="Arial Unicode MS" w:hAnsiTheme="majorHAnsi" w:cstheme="majorHAnsi"/>
          <w:color w:val="000000"/>
          <w:sz w:val="22"/>
          <w:szCs w:val="22"/>
        </w:rPr>
        <w:t xml:space="preserve">. </w:t>
      </w:r>
      <w:r w:rsidRPr="0044746C">
        <w:rPr>
          <w:rFonts w:asciiTheme="majorHAnsi" w:eastAsia="Arial Unicode MS" w:hAnsiTheme="majorHAnsi" w:cstheme="majorHAnsi"/>
          <w:color w:val="000000"/>
          <w:sz w:val="22"/>
          <w:szCs w:val="22"/>
        </w:rPr>
        <w:t>Esto hace</w:t>
      </w:r>
      <w:r w:rsidRPr="00535D32">
        <w:rPr>
          <w:rFonts w:asciiTheme="majorHAnsi" w:eastAsia="Arial Unicode MS" w:hAnsiTheme="majorHAnsi" w:cstheme="majorHAnsi"/>
          <w:color w:val="000000"/>
          <w:sz w:val="22"/>
          <w:szCs w:val="22"/>
        </w:rPr>
        <w:t xml:space="preserve"> parte de un ambiente general en el cual el tráfico de influencias es mirado con benevolencia y el uso de recursos públicos para fines privados es considerado como una prerrogativa normal asociada al logro de altas posiciones de mando en el sector público”</w:t>
      </w:r>
      <w:r w:rsidRPr="00535D32">
        <w:rPr>
          <w:rFonts w:asciiTheme="majorHAnsi" w:eastAsia="Calibri" w:hAnsiTheme="majorHAnsi" w:cstheme="majorHAnsi"/>
          <w:color w:val="000000"/>
          <w:sz w:val="22"/>
          <w:szCs w:val="22"/>
          <w:vertAlign w:val="superscript"/>
        </w:rPr>
        <w:endnoteReference w:id="8"/>
      </w:r>
      <w:r w:rsidRPr="00535D32">
        <w:rPr>
          <w:rFonts w:asciiTheme="majorHAnsi" w:eastAsia="Arial Unicode MS" w:hAnsiTheme="majorHAnsi" w:cstheme="majorHAnsi"/>
          <w:color w:val="000000"/>
          <w:sz w:val="22"/>
          <w:szCs w:val="22"/>
        </w:rPr>
        <w:t xml:space="preserve">. </w:t>
      </w:r>
    </w:p>
    <w:p w:rsidR="001F3419" w:rsidRPr="00535D32" w:rsidRDefault="001F3419" w:rsidP="00535D32">
      <w:pPr>
        <w:jc w:val="both"/>
        <w:rPr>
          <w:rFonts w:asciiTheme="majorHAnsi" w:eastAsia="Arial Unicode MS" w:hAnsiTheme="majorHAnsi" w:cstheme="majorHAnsi"/>
          <w:color w:val="000000"/>
          <w:sz w:val="22"/>
          <w:szCs w:val="22"/>
        </w:rPr>
      </w:pPr>
    </w:p>
    <w:p w:rsidR="001F3419" w:rsidRPr="00535D32" w:rsidRDefault="001F3419" w:rsidP="00535D32">
      <w:pPr>
        <w:jc w:val="both"/>
        <w:rPr>
          <w:rFonts w:asciiTheme="majorHAnsi" w:eastAsia="Arial Unicode MS" w:hAnsiTheme="majorHAnsi" w:cstheme="majorHAnsi"/>
          <w:color w:val="000000"/>
          <w:sz w:val="22"/>
          <w:szCs w:val="22"/>
        </w:rPr>
      </w:pPr>
      <w:r w:rsidRPr="00535D32">
        <w:rPr>
          <w:rFonts w:asciiTheme="majorHAnsi" w:eastAsia="Arial Unicode MS" w:hAnsiTheme="majorHAnsi" w:cstheme="majorHAnsi"/>
          <w:color w:val="000000"/>
          <w:sz w:val="22"/>
          <w:szCs w:val="22"/>
        </w:rPr>
        <w:lastRenderedPageBreak/>
        <w:t xml:space="preserve">En sociedades en las cuales la corrupción es sistemática o tiene niveles elevados, no son suficientes las medidas punitivas o legales para prevenirla. En tales sociedades la prevención de la corrupción supone un cambio cultural hacia el rechazo del vivo, de las justificaciones para violar la ley, de los atajos tramposos y la disminución de la indiferencia social, de la tolerancia de la ilegalidad, de la falta de interés por lo público y de la ausencia de control social sobre la gestión pública. En resumen, se trata de convertir la Integridad en norma social. </w:t>
      </w:r>
    </w:p>
    <w:p w:rsidR="001F3419" w:rsidRPr="00535D32" w:rsidRDefault="001F3419" w:rsidP="00535D32">
      <w:pPr>
        <w:jc w:val="both"/>
        <w:rPr>
          <w:rFonts w:asciiTheme="majorHAnsi" w:eastAsia="Arial Unicode MS" w:hAnsiTheme="majorHAnsi" w:cstheme="majorHAnsi"/>
          <w:color w:val="000000"/>
          <w:sz w:val="22"/>
          <w:szCs w:val="22"/>
        </w:rPr>
      </w:pPr>
    </w:p>
    <w:p w:rsidR="001F3419" w:rsidRPr="00535D32" w:rsidRDefault="001F3419" w:rsidP="00535D32">
      <w:pPr>
        <w:jc w:val="both"/>
        <w:rPr>
          <w:rFonts w:asciiTheme="majorHAnsi" w:eastAsia="Arial Unicode MS" w:hAnsiTheme="majorHAnsi" w:cstheme="majorHAnsi"/>
          <w:color w:val="000000"/>
          <w:sz w:val="22"/>
          <w:szCs w:val="22"/>
        </w:rPr>
      </w:pPr>
      <w:r w:rsidRPr="00535D32">
        <w:rPr>
          <w:rFonts w:asciiTheme="majorHAnsi" w:eastAsia="Arial Unicode MS" w:hAnsiTheme="majorHAnsi" w:cstheme="majorHAnsi"/>
          <w:color w:val="000000"/>
          <w:sz w:val="22"/>
          <w:szCs w:val="22"/>
        </w:rPr>
        <w:t xml:space="preserve">La corrupción ha sido calificada como uno de los mayores problemas de la sociedad. La percepción ciudadana es correcta, pues aparte de generar atraso, pobreza y violencia, la corrupción, así como la falta de transparencia y de Integridad y la ineficiencia en la gestión pública, son formas de atentar contra el Estado Social de Derecho, contra la ciudadanía y contra aquello que pertenece a la colectividad, es decir, contra lo público. </w:t>
      </w:r>
    </w:p>
    <w:p w:rsidR="001F3419" w:rsidRPr="00535D32" w:rsidRDefault="001F3419" w:rsidP="00535D32">
      <w:pPr>
        <w:jc w:val="both"/>
        <w:rPr>
          <w:rFonts w:asciiTheme="majorHAnsi" w:eastAsia="Arial Unicode MS" w:hAnsiTheme="majorHAnsi" w:cstheme="majorHAnsi"/>
          <w:color w:val="000000"/>
          <w:sz w:val="22"/>
          <w:szCs w:val="22"/>
        </w:rPr>
      </w:pPr>
    </w:p>
    <w:p w:rsidR="009F3CC0" w:rsidRDefault="001F3419" w:rsidP="00535D32">
      <w:pPr>
        <w:jc w:val="both"/>
        <w:rPr>
          <w:rFonts w:asciiTheme="majorHAnsi" w:eastAsia="Arial Unicode MS" w:hAnsiTheme="majorHAnsi" w:cstheme="majorHAnsi"/>
          <w:color w:val="000000"/>
          <w:sz w:val="22"/>
          <w:szCs w:val="22"/>
        </w:rPr>
      </w:pPr>
      <w:r w:rsidRPr="00535D32">
        <w:rPr>
          <w:rFonts w:asciiTheme="majorHAnsi" w:eastAsia="Arial Unicode MS" w:hAnsiTheme="majorHAnsi" w:cstheme="majorHAnsi"/>
          <w:color w:val="000000"/>
          <w:sz w:val="22"/>
          <w:szCs w:val="22"/>
        </w:rPr>
        <w:t>El reto de recuperar la confianza en las instituciones y promover la transparencia, la Integridad, el rechazo de la corrupción, la valoración de lo público y el control social se refiere ante todo, a la promoción de cambios culturales. En nuestra cultura se hallan arraigadas diversas actitudes y percepciones asociadas con la corrupción. Existen altos niveles de percepción de corrupción, tanto de los funcionarios públicos como de la ciudadanía en general, desconfianza tanto de aquellos como de estos, una elevada tendencia a justificar las infracciones de la ley y bajos niveles de participación ciudadana, particularmente en instancias de control sobre la gestión pública.</w:t>
      </w:r>
      <w:bookmarkStart w:id="9" w:name="_1y810tw" w:colFirst="0" w:colLast="0"/>
      <w:bookmarkEnd w:id="9"/>
    </w:p>
    <w:p w:rsidR="009F3CC0" w:rsidRPr="00535D32" w:rsidRDefault="009F3CC0" w:rsidP="00535D32">
      <w:pPr>
        <w:jc w:val="both"/>
        <w:rPr>
          <w:rFonts w:asciiTheme="majorHAnsi" w:eastAsia="Arial Unicode MS" w:hAnsiTheme="majorHAnsi" w:cstheme="majorHAnsi"/>
          <w:color w:val="000000"/>
          <w:sz w:val="22"/>
          <w:szCs w:val="22"/>
        </w:rPr>
      </w:pPr>
    </w:p>
    <w:p w:rsidR="009F3CC0" w:rsidRPr="00535D32" w:rsidRDefault="0044746C" w:rsidP="0044746C">
      <w:pPr>
        <w:pStyle w:val="Ttulo2"/>
        <w:jc w:val="left"/>
        <w:rPr>
          <w:rFonts w:asciiTheme="majorHAnsi" w:eastAsia="Calibri" w:hAnsiTheme="majorHAnsi" w:cstheme="majorHAnsi"/>
          <w:b w:val="0"/>
          <w:color w:val="002060"/>
          <w:sz w:val="22"/>
          <w:szCs w:val="22"/>
        </w:rPr>
      </w:pPr>
      <w:bookmarkStart w:id="10" w:name="_Toc508984408"/>
      <w:r w:rsidRPr="0044746C">
        <w:rPr>
          <w:rFonts w:eastAsia="Calibri"/>
          <w:caps w:val="0"/>
          <w:color w:val="002060"/>
          <w:sz w:val="22"/>
        </w:rPr>
        <w:t xml:space="preserve">Sobre </w:t>
      </w:r>
      <w:r>
        <w:rPr>
          <w:rFonts w:eastAsia="Calibri"/>
          <w:caps w:val="0"/>
          <w:color w:val="002060"/>
          <w:sz w:val="22"/>
        </w:rPr>
        <w:t>l</w:t>
      </w:r>
      <w:r w:rsidRPr="0044746C">
        <w:rPr>
          <w:rFonts w:eastAsia="Calibri"/>
          <w:caps w:val="0"/>
          <w:color w:val="002060"/>
          <w:sz w:val="22"/>
        </w:rPr>
        <w:t>a Transparencia</w:t>
      </w:r>
      <w:bookmarkEnd w:id="10"/>
    </w:p>
    <w:p w:rsidR="001F3419" w:rsidRPr="00535D32" w:rsidRDefault="00162F01" w:rsidP="00535D32">
      <w:pPr>
        <w:jc w:val="both"/>
        <w:rPr>
          <w:rFonts w:asciiTheme="majorHAnsi" w:eastAsia="Arial Unicode MS" w:hAnsiTheme="majorHAnsi" w:cstheme="majorHAnsi"/>
          <w:color w:val="000000"/>
          <w:sz w:val="22"/>
          <w:szCs w:val="22"/>
        </w:rPr>
      </w:pPr>
      <w:r>
        <w:rPr>
          <w:rFonts w:asciiTheme="majorHAnsi" w:eastAsia="Arial Unicode MS" w:hAnsiTheme="majorHAnsi" w:cstheme="majorHAnsi"/>
          <w:color w:val="000000"/>
          <w:sz w:val="22"/>
          <w:szCs w:val="22"/>
        </w:rPr>
        <w:t>La transparencia y la i</w:t>
      </w:r>
      <w:r w:rsidR="001F3419" w:rsidRPr="00535D32">
        <w:rPr>
          <w:rFonts w:asciiTheme="majorHAnsi" w:eastAsia="Arial Unicode MS" w:hAnsiTheme="majorHAnsi" w:cstheme="majorHAnsi"/>
          <w:color w:val="000000"/>
          <w:sz w:val="22"/>
          <w:szCs w:val="22"/>
        </w:rPr>
        <w:t>ntegridad son pilares de la democracia y son esenciales para su consolidación. No existe democracia donde no hay apertura y comunicación por parte del sector público, o donde faltan la ét</w:t>
      </w:r>
      <w:r>
        <w:rPr>
          <w:rFonts w:asciiTheme="majorHAnsi" w:eastAsia="Arial Unicode MS" w:hAnsiTheme="majorHAnsi" w:cstheme="majorHAnsi"/>
          <w:color w:val="000000"/>
          <w:sz w:val="22"/>
          <w:szCs w:val="22"/>
        </w:rPr>
        <w:t>ica o la i</w:t>
      </w:r>
      <w:r w:rsidR="001F3419" w:rsidRPr="00535D32">
        <w:rPr>
          <w:rFonts w:asciiTheme="majorHAnsi" w:eastAsia="Arial Unicode MS" w:hAnsiTheme="majorHAnsi" w:cstheme="majorHAnsi"/>
          <w:color w:val="000000"/>
          <w:sz w:val="22"/>
          <w:szCs w:val="22"/>
        </w:rPr>
        <w:t>ntegridad pública. Así mismo, para que la democracia se consolide es indispensable que la sociedad defienda lo público, lo vigile mediante el control social y rechace la corrupción</w:t>
      </w:r>
      <w:r w:rsidR="001F3419" w:rsidRPr="00535D32">
        <w:rPr>
          <w:rFonts w:asciiTheme="majorHAnsi" w:eastAsia="Arial Unicode MS" w:hAnsiTheme="majorHAnsi" w:cstheme="majorHAnsi"/>
          <w:color w:val="000000"/>
          <w:sz w:val="22"/>
          <w:szCs w:val="22"/>
          <w:vertAlign w:val="superscript"/>
        </w:rPr>
        <w:endnoteReference w:id="9"/>
      </w:r>
      <w:r w:rsidR="001F3419" w:rsidRPr="00535D32">
        <w:rPr>
          <w:rFonts w:asciiTheme="majorHAnsi" w:eastAsia="Arial Unicode MS" w:hAnsiTheme="majorHAnsi" w:cstheme="majorHAnsi"/>
          <w:color w:val="000000"/>
          <w:sz w:val="22"/>
          <w:szCs w:val="22"/>
        </w:rPr>
        <w:t xml:space="preserve">. </w:t>
      </w:r>
    </w:p>
    <w:p w:rsidR="001F3419" w:rsidRPr="00535D32" w:rsidRDefault="001F3419" w:rsidP="00535D32">
      <w:pPr>
        <w:jc w:val="both"/>
        <w:rPr>
          <w:rFonts w:asciiTheme="majorHAnsi" w:eastAsia="Arial Unicode MS" w:hAnsiTheme="majorHAnsi" w:cstheme="majorHAnsi"/>
          <w:color w:val="000000"/>
          <w:sz w:val="22"/>
          <w:szCs w:val="22"/>
        </w:rPr>
      </w:pPr>
    </w:p>
    <w:p w:rsidR="001F3419" w:rsidRPr="00535D32" w:rsidRDefault="001F3419" w:rsidP="00535D32">
      <w:pPr>
        <w:jc w:val="both"/>
        <w:rPr>
          <w:rFonts w:asciiTheme="majorHAnsi" w:eastAsia="Arial Unicode MS" w:hAnsiTheme="majorHAnsi" w:cstheme="majorHAnsi"/>
          <w:color w:val="000000"/>
          <w:sz w:val="22"/>
          <w:szCs w:val="22"/>
        </w:rPr>
      </w:pPr>
      <w:r w:rsidRPr="00535D32">
        <w:rPr>
          <w:rFonts w:asciiTheme="majorHAnsi" w:eastAsia="Arial Unicode MS" w:hAnsiTheme="majorHAnsi" w:cstheme="majorHAnsi"/>
          <w:color w:val="000000"/>
          <w:sz w:val="22"/>
          <w:szCs w:val="22"/>
        </w:rPr>
        <w:t xml:space="preserve">En el uso de los conceptos de transparencia, </w:t>
      </w:r>
      <w:r w:rsidR="00162F01">
        <w:rPr>
          <w:rFonts w:asciiTheme="majorHAnsi" w:eastAsia="Arial Unicode MS" w:hAnsiTheme="majorHAnsi" w:cstheme="majorHAnsi"/>
          <w:color w:val="000000"/>
          <w:sz w:val="22"/>
          <w:szCs w:val="22"/>
        </w:rPr>
        <w:t>i</w:t>
      </w:r>
      <w:r w:rsidRPr="00535D32">
        <w:rPr>
          <w:rFonts w:asciiTheme="majorHAnsi" w:eastAsia="Arial Unicode MS" w:hAnsiTheme="majorHAnsi" w:cstheme="majorHAnsi"/>
          <w:color w:val="000000"/>
          <w:sz w:val="22"/>
          <w:szCs w:val="22"/>
        </w:rPr>
        <w:t xml:space="preserve">ntegridad y corrupción suele existir la tendencia a simplificarlos, reduciendo sus propósitos a un solo objeto: la lucha contra la corrupción. La transparencia y la Integridad se presentan, bien como sinónimos, o bien como un mismo concepto cuyo contrario es la corrupción. Bajo esta óptica, ser transparente o íntegro es no ser corrupto, y de manera correspondiente, la promoción de la transparencia y la Integridad sería una manera de luchar contra la corrupción. Sin embargo, incluso allí donde no haya presencia de corrupción son indispensables la transparencia, la </w:t>
      </w:r>
      <w:r w:rsidR="00162F01">
        <w:rPr>
          <w:rFonts w:asciiTheme="majorHAnsi" w:eastAsia="Arial Unicode MS" w:hAnsiTheme="majorHAnsi" w:cstheme="majorHAnsi"/>
          <w:color w:val="000000"/>
          <w:sz w:val="22"/>
          <w:szCs w:val="22"/>
        </w:rPr>
        <w:t>i</w:t>
      </w:r>
      <w:r w:rsidRPr="00535D32">
        <w:rPr>
          <w:rFonts w:asciiTheme="majorHAnsi" w:eastAsia="Arial Unicode MS" w:hAnsiTheme="majorHAnsi" w:cstheme="majorHAnsi"/>
          <w:color w:val="000000"/>
          <w:sz w:val="22"/>
          <w:szCs w:val="22"/>
        </w:rPr>
        <w:t>ntegridad, la defensa de lo público y el control social como factores esenciales de la democracia.</w:t>
      </w:r>
    </w:p>
    <w:p w:rsidR="001F3419" w:rsidRPr="00535D32" w:rsidRDefault="001F3419" w:rsidP="00535D32">
      <w:pPr>
        <w:jc w:val="both"/>
        <w:rPr>
          <w:rFonts w:asciiTheme="majorHAnsi" w:eastAsia="Calibri" w:hAnsiTheme="majorHAnsi" w:cstheme="majorHAnsi"/>
          <w:color w:val="000000"/>
          <w:sz w:val="22"/>
          <w:szCs w:val="22"/>
          <w:u w:val="single"/>
        </w:rPr>
      </w:pPr>
    </w:p>
    <w:p w:rsidR="001F3419"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Para la OCDE transparencia es la comunicación exitosa de doble vía sobre la política pública, los arreglos institucionales que la hacen posible y que reflejan la cultura, la historia y los valores de un país o una ciudad.</w:t>
      </w:r>
    </w:p>
    <w:p w:rsidR="005744CE" w:rsidRPr="00535D32" w:rsidRDefault="005744CE" w:rsidP="00535D32">
      <w:pPr>
        <w:jc w:val="both"/>
        <w:rPr>
          <w:rFonts w:asciiTheme="majorHAnsi" w:eastAsia="Calibri" w:hAnsiTheme="majorHAnsi" w:cstheme="majorHAnsi"/>
          <w:color w:val="000000"/>
          <w:sz w:val="22"/>
          <w:szCs w:val="22"/>
        </w:rPr>
      </w:pPr>
    </w:p>
    <w:p w:rsidR="001F3419" w:rsidRPr="00535D32"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 xml:space="preserve">Para Gobierno Abierto es la información sobre las actividades de los organismos públicos creada y puesta a disposición del público, con excepciones limitadas, de manera oportuna y en formatos de datos abiertos sin límites a la reutilización. Incluye la divulgación de información en respuesta a las solicitudes del público y de manera proactiva a iniciativa propia. También implica que la </w:t>
      </w:r>
      <w:r w:rsidRPr="00535D32">
        <w:rPr>
          <w:rFonts w:asciiTheme="majorHAnsi" w:eastAsia="Calibri" w:hAnsiTheme="majorHAnsi" w:cstheme="majorHAnsi"/>
          <w:color w:val="000000"/>
          <w:sz w:val="22"/>
          <w:szCs w:val="22"/>
        </w:rPr>
        <w:lastRenderedPageBreak/>
        <w:t xml:space="preserve">información clave acerca de los organismos privados, que gestionan recursos públicos, esté disponible ya sea directamente o a través de organismos públicos. </w:t>
      </w:r>
    </w:p>
    <w:p w:rsidR="001F3419" w:rsidRPr="00535D32" w:rsidRDefault="001F3419" w:rsidP="00535D32">
      <w:pPr>
        <w:jc w:val="both"/>
        <w:rPr>
          <w:rFonts w:asciiTheme="majorHAnsi" w:eastAsia="Calibri" w:hAnsiTheme="majorHAnsi" w:cstheme="majorHAnsi"/>
          <w:color w:val="000000"/>
          <w:sz w:val="22"/>
          <w:szCs w:val="22"/>
        </w:rPr>
      </w:pPr>
    </w:p>
    <w:p w:rsidR="001F3419" w:rsidRPr="00535D32"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 xml:space="preserve">La información es un bien colectivo que gestionan las organizaciones sean públicas, sociales o privadas y en consecuencia el objetivo no es solo transparentar sino garantizar que la información sirva a la ciudadanía para conocer sobre las decisiones e impactos de éstas sobre lo público, así como para estar en la capacidad de ejercer control social incidente. </w:t>
      </w:r>
    </w:p>
    <w:p w:rsidR="001F3419" w:rsidRPr="00535D32" w:rsidRDefault="001F3419" w:rsidP="00535D32">
      <w:pPr>
        <w:jc w:val="both"/>
        <w:rPr>
          <w:rFonts w:asciiTheme="majorHAnsi" w:eastAsia="Calibri" w:hAnsiTheme="majorHAnsi" w:cstheme="majorHAnsi"/>
          <w:b/>
          <w:color w:val="000000"/>
          <w:sz w:val="22"/>
          <w:szCs w:val="22"/>
          <w:u w:val="single"/>
        </w:rPr>
      </w:pPr>
    </w:p>
    <w:p w:rsidR="001F3419" w:rsidRPr="00535D32"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La transparencia es la entrega por parte de las entidades y los servidores públicos de información veraz, pertinente y oportuna a la ciudadanía para que esta pueda hacer un buen control social a lo público. Se trata de informar, comunicar y hacer visibles tanto las decisiones como las actuaciones para gestionar e intervenir sobre lo público. En resumen, es “hacer público lo público”. Compromete a la administración, al sector privado, a las organizaciones sociales y comunitarias, empresariales, sindicales, culturales y académicas, entre otras. Es decir, compromete a toda la sociedad</w:t>
      </w:r>
      <w:r w:rsidRPr="00535D32">
        <w:rPr>
          <w:rFonts w:asciiTheme="majorHAnsi" w:eastAsia="Calibri" w:hAnsiTheme="majorHAnsi" w:cstheme="majorHAnsi"/>
          <w:color w:val="000000"/>
          <w:sz w:val="22"/>
          <w:szCs w:val="22"/>
          <w:vertAlign w:val="superscript"/>
        </w:rPr>
        <w:endnoteReference w:id="10"/>
      </w:r>
      <w:r w:rsidR="00AF00C2">
        <w:rPr>
          <w:rFonts w:asciiTheme="majorHAnsi" w:eastAsia="Calibri" w:hAnsiTheme="majorHAnsi" w:cstheme="majorHAnsi"/>
          <w:color w:val="000000"/>
          <w:sz w:val="22"/>
          <w:szCs w:val="22"/>
        </w:rPr>
        <w:t xml:space="preserve">, enmarcado </w:t>
      </w:r>
      <w:r w:rsidRPr="00535D32">
        <w:rPr>
          <w:rFonts w:asciiTheme="majorHAnsi" w:eastAsia="Calibri" w:hAnsiTheme="majorHAnsi" w:cstheme="majorHAnsi"/>
          <w:color w:val="000000"/>
          <w:sz w:val="22"/>
          <w:szCs w:val="22"/>
        </w:rPr>
        <w:t>en el derecho de acceso a la información pública y el cumplimiento de las obligaciones de la Ley 1712 de 2014.</w:t>
      </w:r>
    </w:p>
    <w:p w:rsidR="001F3419" w:rsidRPr="00535D32" w:rsidRDefault="001F3419" w:rsidP="00535D32">
      <w:pPr>
        <w:jc w:val="both"/>
        <w:rPr>
          <w:rFonts w:asciiTheme="majorHAnsi" w:eastAsia="Calibri" w:hAnsiTheme="majorHAnsi" w:cstheme="majorHAnsi"/>
          <w:color w:val="000000"/>
          <w:sz w:val="22"/>
          <w:szCs w:val="22"/>
        </w:rPr>
      </w:pPr>
    </w:p>
    <w:p w:rsidR="001F3419"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 xml:space="preserve">El Grupo de Transparencia, Integridad y Cultura de lo público </w:t>
      </w:r>
      <w:r w:rsidR="00FA79B5">
        <w:rPr>
          <w:rFonts w:asciiTheme="majorHAnsi" w:eastAsia="Calibri" w:hAnsiTheme="majorHAnsi" w:cstheme="majorHAnsi"/>
          <w:color w:val="000000"/>
          <w:sz w:val="22"/>
          <w:szCs w:val="22"/>
        </w:rPr>
        <w:t>–GTICP- adscrito al d</w:t>
      </w:r>
      <w:r w:rsidRPr="00535D32">
        <w:rPr>
          <w:rFonts w:asciiTheme="majorHAnsi" w:eastAsia="Calibri" w:hAnsiTheme="majorHAnsi" w:cstheme="majorHAnsi"/>
          <w:color w:val="000000"/>
          <w:sz w:val="22"/>
          <w:szCs w:val="22"/>
        </w:rPr>
        <w:t>espacho del Procurador General de la Nación en conformidad con lo dispuesto en el artículo 23 de la Ley 1712 de 2014, y concordante con el 3° de la Resolución 077 de 2017 de la Procuraduría General de la Nación, en el cumplimiento de sus funciones presenta a continuación un balance de las actividades realizadas en e</w:t>
      </w:r>
      <w:r w:rsidR="00FA79B5">
        <w:rPr>
          <w:rFonts w:asciiTheme="majorHAnsi" w:eastAsia="Calibri" w:hAnsiTheme="majorHAnsi" w:cstheme="majorHAnsi"/>
          <w:color w:val="000000"/>
          <w:sz w:val="22"/>
          <w:szCs w:val="22"/>
        </w:rPr>
        <w:t>l periodo comprendido entre 1</w:t>
      </w:r>
      <w:r w:rsidRPr="00535D32">
        <w:rPr>
          <w:rFonts w:asciiTheme="majorHAnsi" w:eastAsia="Calibri" w:hAnsiTheme="majorHAnsi" w:cstheme="majorHAnsi"/>
          <w:color w:val="000000"/>
          <w:sz w:val="22"/>
          <w:szCs w:val="22"/>
        </w:rPr>
        <w:t xml:space="preserve"> de enero y el 15 de diciembre de 2017 relacionadas con cada una de las tres temáticas de acción del Grupo. Los componentes de Integridad y Cultura de lo público, surgen en el Grupo a partir de marzo con la expedición de la Resolución 077 de 2017.</w:t>
      </w:r>
    </w:p>
    <w:p w:rsidR="007C3C22" w:rsidRDefault="007C3C22" w:rsidP="00535D32">
      <w:pPr>
        <w:jc w:val="both"/>
        <w:rPr>
          <w:rFonts w:asciiTheme="majorHAnsi" w:eastAsia="Calibri" w:hAnsiTheme="majorHAnsi" w:cstheme="majorHAnsi"/>
          <w:color w:val="000000"/>
          <w:sz w:val="22"/>
          <w:szCs w:val="22"/>
        </w:rPr>
      </w:pPr>
    </w:p>
    <w:p w:rsidR="007C3C22" w:rsidRPr="00535D32" w:rsidRDefault="007C3C22" w:rsidP="007C3C22">
      <w:pPr>
        <w:pStyle w:val="Ttulo2"/>
        <w:jc w:val="left"/>
        <w:rPr>
          <w:rFonts w:asciiTheme="majorHAnsi" w:eastAsia="Calibri" w:hAnsiTheme="majorHAnsi" w:cstheme="majorHAnsi"/>
          <w:b w:val="0"/>
          <w:color w:val="002060"/>
          <w:sz w:val="22"/>
          <w:szCs w:val="22"/>
        </w:rPr>
      </w:pPr>
      <w:bookmarkStart w:id="11" w:name="_Toc508984409"/>
      <w:r>
        <w:rPr>
          <w:rFonts w:eastAsia="Calibri"/>
          <w:caps w:val="0"/>
          <w:color w:val="002060"/>
          <w:sz w:val="22"/>
        </w:rPr>
        <w:t>¿Quiénes somos?</w:t>
      </w:r>
      <w:bookmarkEnd w:id="11"/>
    </w:p>
    <w:tbl>
      <w:tblPr>
        <w:tblStyle w:val="Tabladecuadrcula4-nfasis11"/>
        <w:tblW w:w="5000" w:type="pct"/>
        <w:tblLook w:val="06A0" w:firstRow="1" w:lastRow="0" w:firstColumn="1" w:lastColumn="0" w:noHBand="1" w:noVBand="1"/>
      </w:tblPr>
      <w:tblGrid>
        <w:gridCol w:w="8630"/>
      </w:tblGrid>
      <w:tr w:rsidR="001F3419" w:rsidRPr="00535D32" w:rsidTr="00D171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1F3419" w:rsidRPr="00535D32" w:rsidRDefault="001F3419" w:rsidP="005744CE">
            <w:pPr>
              <w:jc w:val="center"/>
              <w:rPr>
                <w:rFonts w:asciiTheme="majorHAnsi" w:hAnsiTheme="majorHAnsi" w:cstheme="majorHAnsi"/>
                <w:sz w:val="22"/>
                <w:szCs w:val="22"/>
                <w:lang w:bidi="es-ES"/>
              </w:rPr>
            </w:pPr>
            <w:r w:rsidRPr="00535D32">
              <w:rPr>
                <w:rFonts w:asciiTheme="majorHAnsi" w:hAnsiTheme="majorHAnsi" w:cstheme="majorHAnsi"/>
                <w:sz w:val="22"/>
                <w:szCs w:val="22"/>
                <w:lang w:bidi="es-ES"/>
              </w:rPr>
              <w:t>TEMATICAS DE ACCIÓN</w:t>
            </w:r>
          </w:p>
        </w:tc>
      </w:tr>
      <w:tr w:rsidR="001F3419" w:rsidRPr="00535D32" w:rsidTr="00D171D1">
        <w:tc>
          <w:tcPr>
            <w:cnfStyle w:val="001000000000" w:firstRow="0" w:lastRow="0" w:firstColumn="1" w:lastColumn="0" w:oddVBand="0" w:evenVBand="0" w:oddHBand="0" w:evenHBand="0" w:firstRowFirstColumn="0" w:firstRowLastColumn="0" w:lastRowFirstColumn="0" w:lastRowLastColumn="0"/>
            <w:tcW w:w="5000" w:type="pct"/>
          </w:tcPr>
          <w:p w:rsidR="001F3419" w:rsidRPr="00FA79B5" w:rsidRDefault="001F3419" w:rsidP="00FA79B5">
            <w:pPr>
              <w:pStyle w:val="Prrafodelista"/>
              <w:numPr>
                <w:ilvl w:val="0"/>
                <w:numId w:val="11"/>
              </w:numPr>
              <w:rPr>
                <w:rFonts w:asciiTheme="majorHAnsi" w:hAnsiTheme="majorHAnsi" w:cstheme="majorHAnsi"/>
                <w:b w:val="0"/>
                <w:sz w:val="22"/>
                <w:szCs w:val="22"/>
                <w:lang w:bidi="es-ES"/>
              </w:rPr>
            </w:pPr>
            <w:r w:rsidRPr="00FA79B5">
              <w:rPr>
                <w:rFonts w:asciiTheme="majorHAnsi" w:hAnsiTheme="majorHAnsi" w:cstheme="majorHAnsi"/>
                <w:b w:val="0"/>
                <w:sz w:val="22"/>
                <w:szCs w:val="22"/>
                <w:lang w:bidi="es-ES"/>
              </w:rPr>
              <w:t>Transparencia y acceso a la información pública</w:t>
            </w:r>
          </w:p>
          <w:p w:rsidR="001F3419" w:rsidRPr="00FA79B5" w:rsidRDefault="001F3419" w:rsidP="00FA79B5">
            <w:pPr>
              <w:pStyle w:val="Prrafodelista"/>
              <w:numPr>
                <w:ilvl w:val="0"/>
                <w:numId w:val="11"/>
              </w:numPr>
              <w:rPr>
                <w:rFonts w:asciiTheme="majorHAnsi" w:hAnsiTheme="majorHAnsi" w:cstheme="majorHAnsi"/>
                <w:b w:val="0"/>
                <w:sz w:val="22"/>
                <w:szCs w:val="22"/>
                <w:lang w:bidi="es-ES"/>
              </w:rPr>
            </w:pPr>
            <w:r w:rsidRPr="00FA79B5">
              <w:rPr>
                <w:rFonts w:asciiTheme="majorHAnsi" w:hAnsiTheme="majorHAnsi" w:cstheme="majorHAnsi"/>
                <w:b w:val="0"/>
                <w:sz w:val="22"/>
                <w:szCs w:val="22"/>
                <w:lang w:bidi="es-ES"/>
              </w:rPr>
              <w:t>Integridad y lucha contra la corrupción</w:t>
            </w:r>
          </w:p>
          <w:p w:rsidR="001F3419" w:rsidRPr="00872E27" w:rsidRDefault="001F3419" w:rsidP="00FA79B5">
            <w:pPr>
              <w:pStyle w:val="Prrafodelista"/>
              <w:numPr>
                <w:ilvl w:val="0"/>
                <w:numId w:val="11"/>
              </w:numPr>
              <w:rPr>
                <w:rFonts w:asciiTheme="majorHAnsi" w:hAnsiTheme="majorHAnsi" w:cstheme="majorHAnsi"/>
                <w:sz w:val="22"/>
                <w:szCs w:val="22"/>
              </w:rPr>
            </w:pPr>
            <w:r w:rsidRPr="00FA79B5">
              <w:rPr>
                <w:rFonts w:asciiTheme="majorHAnsi" w:hAnsiTheme="majorHAnsi" w:cstheme="majorHAnsi"/>
                <w:b w:val="0"/>
                <w:sz w:val="22"/>
                <w:szCs w:val="22"/>
                <w:lang w:bidi="es-ES"/>
              </w:rPr>
              <w:t>Cultura de lo público</w:t>
            </w:r>
          </w:p>
          <w:p w:rsidR="00872E27" w:rsidRPr="00FA79B5" w:rsidRDefault="00872E27" w:rsidP="00872E27">
            <w:pPr>
              <w:pStyle w:val="Prrafodelista"/>
              <w:rPr>
                <w:rFonts w:asciiTheme="majorHAnsi" w:hAnsiTheme="majorHAnsi" w:cstheme="majorHAnsi"/>
                <w:sz w:val="22"/>
                <w:szCs w:val="22"/>
              </w:rPr>
            </w:pPr>
          </w:p>
        </w:tc>
      </w:tr>
      <w:tr w:rsidR="001F3419" w:rsidRPr="00535D32" w:rsidTr="00D171D1">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rsidR="001F3419" w:rsidRPr="00FA79B5" w:rsidRDefault="001F3419" w:rsidP="005744CE">
            <w:pPr>
              <w:jc w:val="center"/>
              <w:rPr>
                <w:rFonts w:asciiTheme="majorHAnsi" w:hAnsiTheme="majorHAnsi" w:cstheme="majorHAnsi"/>
                <w:sz w:val="22"/>
                <w:szCs w:val="22"/>
                <w:lang w:bidi="es-ES"/>
              </w:rPr>
            </w:pPr>
            <w:r w:rsidRPr="00FA79B5">
              <w:rPr>
                <w:rFonts w:asciiTheme="majorHAnsi" w:hAnsiTheme="majorHAnsi" w:cstheme="majorHAnsi"/>
                <w:color w:val="FFFFFF" w:themeColor="background1"/>
                <w:sz w:val="22"/>
                <w:szCs w:val="22"/>
                <w:lang w:bidi="es-ES"/>
              </w:rPr>
              <w:t>FUNCIONES</w:t>
            </w:r>
          </w:p>
        </w:tc>
      </w:tr>
      <w:tr w:rsidR="001F3419" w:rsidRPr="00535D32" w:rsidTr="00D171D1">
        <w:tc>
          <w:tcPr>
            <w:cnfStyle w:val="001000000000" w:firstRow="0" w:lastRow="0" w:firstColumn="1" w:lastColumn="0" w:oddVBand="0" w:evenVBand="0" w:oddHBand="0" w:evenHBand="0" w:firstRowFirstColumn="0" w:firstRowLastColumn="0" w:lastRowFirstColumn="0" w:lastRowLastColumn="0"/>
            <w:tcW w:w="5000" w:type="pct"/>
          </w:tcPr>
          <w:p w:rsidR="001F3419" w:rsidRPr="00535D32" w:rsidRDefault="001F3419" w:rsidP="00535D32">
            <w:pPr>
              <w:jc w:val="both"/>
              <w:rPr>
                <w:rFonts w:asciiTheme="majorHAnsi" w:hAnsiTheme="majorHAnsi" w:cstheme="majorHAnsi"/>
                <w:sz w:val="22"/>
                <w:szCs w:val="22"/>
                <w:lang w:bidi="es-ES"/>
              </w:rPr>
            </w:pPr>
          </w:p>
          <w:p w:rsidR="001F3419" w:rsidRPr="005744CE" w:rsidRDefault="001F3419" w:rsidP="00535D32">
            <w:pPr>
              <w:jc w:val="both"/>
              <w:rPr>
                <w:rFonts w:asciiTheme="majorHAnsi" w:hAnsiTheme="majorHAnsi" w:cstheme="majorHAnsi"/>
                <w:b w:val="0"/>
                <w:sz w:val="22"/>
                <w:szCs w:val="22"/>
                <w:lang w:bidi="es-ES"/>
              </w:rPr>
            </w:pPr>
            <w:r w:rsidRPr="005744CE">
              <w:rPr>
                <w:rFonts w:asciiTheme="majorHAnsi" w:hAnsiTheme="majorHAnsi" w:cstheme="majorHAnsi"/>
                <w:b w:val="0"/>
                <w:sz w:val="22"/>
                <w:szCs w:val="22"/>
                <w:lang w:bidi="es-ES"/>
              </w:rPr>
              <w:t>Según la Resolución 077 de 2017</w:t>
            </w:r>
          </w:p>
          <w:p w:rsidR="001F3419" w:rsidRPr="005744CE" w:rsidRDefault="001F3419" w:rsidP="00535D32">
            <w:pPr>
              <w:jc w:val="both"/>
              <w:rPr>
                <w:rFonts w:asciiTheme="majorHAnsi" w:hAnsiTheme="majorHAnsi" w:cstheme="majorHAnsi"/>
                <w:b w:val="0"/>
                <w:sz w:val="22"/>
                <w:szCs w:val="22"/>
                <w:lang w:bidi="es-ES"/>
              </w:rPr>
            </w:pPr>
          </w:p>
          <w:p w:rsidR="001F3419" w:rsidRPr="00FA79B5" w:rsidRDefault="001F3419" w:rsidP="00FA79B5">
            <w:pPr>
              <w:pStyle w:val="Prrafodelista"/>
              <w:numPr>
                <w:ilvl w:val="0"/>
                <w:numId w:val="12"/>
              </w:numPr>
              <w:jc w:val="both"/>
              <w:rPr>
                <w:rFonts w:asciiTheme="majorHAnsi" w:hAnsiTheme="majorHAnsi" w:cstheme="majorHAnsi"/>
                <w:b w:val="0"/>
                <w:sz w:val="22"/>
                <w:szCs w:val="22"/>
                <w:lang w:bidi="es-ES"/>
              </w:rPr>
            </w:pPr>
            <w:r w:rsidRPr="00FA79B5">
              <w:rPr>
                <w:rFonts w:asciiTheme="majorHAnsi" w:hAnsiTheme="majorHAnsi" w:cstheme="majorHAnsi"/>
                <w:b w:val="0"/>
                <w:sz w:val="22"/>
                <w:szCs w:val="22"/>
                <w:lang w:bidi="es-ES"/>
              </w:rPr>
              <w:t xml:space="preserve">Las establecidas en los artículos 4, 13 ,23 y 30 de la Ley 1712 de 2014. </w:t>
            </w:r>
          </w:p>
          <w:p w:rsidR="001F3419" w:rsidRPr="00FA79B5" w:rsidRDefault="001F3419" w:rsidP="00FA79B5">
            <w:pPr>
              <w:pStyle w:val="Prrafodelista"/>
              <w:numPr>
                <w:ilvl w:val="0"/>
                <w:numId w:val="12"/>
              </w:numPr>
              <w:jc w:val="both"/>
              <w:rPr>
                <w:rFonts w:asciiTheme="majorHAnsi" w:hAnsiTheme="majorHAnsi" w:cstheme="majorHAnsi"/>
                <w:b w:val="0"/>
                <w:sz w:val="22"/>
                <w:szCs w:val="22"/>
                <w:lang w:bidi="es-ES"/>
              </w:rPr>
            </w:pPr>
            <w:r w:rsidRPr="00FA79B5">
              <w:rPr>
                <w:rFonts w:asciiTheme="majorHAnsi" w:hAnsiTheme="majorHAnsi" w:cstheme="majorHAnsi"/>
                <w:b w:val="0"/>
                <w:sz w:val="22"/>
                <w:szCs w:val="22"/>
                <w:lang w:bidi="es-ES"/>
              </w:rPr>
              <w:t>Las dispuestas en los artículos 18, 38,42 y 51 del decreto 103 de 2015.</w:t>
            </w:r>
          </w:p>
          <w:p w:rsidR="001F3419" w:rsidRPr="00FA79B5" w:rsidRDefault="001F3419" w:rsidP="00FA79B5">
            <w:pPr>
              <w:pStyle w:val="Prrafodelista"/>
              <w:numPr>
                <w:ilvl w:val="0"/>
                <w:numId w:val="12"/>
              </w:numPr>
              <w:jc w:val="both"/>
              <w:rPr>
                <w:rFonts w:asciiTheme="majorHAnsi" w:hAnsiTheme="majorHAnsi" w:cstheme="majorHAnsi"/>
                <w:b w:val="0"/>
                <w:sz w:val="22"/>
                <w:szCs w:val="22"/>
                <w:lang w:bidi="es-ES"/>
              </w:rPr>
            </w:pPr>
            <w:r w:rsidRPr="00FA79B5">
              <w:rPr>
                <w:rFonts w:asciiTheme="majorHAnsi" w:hAnsiTheme="majorHAnsi" w:cstheme="majorHAnsi"/>
                <w:b w:val="0"/>
                <w:sz w:val="22"/>
                <w:szCs w:val="22"/>
                <w:lang w:bidi="es-ES"/>
              </w:rPr>
              <w:t>La articulación con la Procuraduría Auxiliar para Asuntos Constitucionales el cumplimiento de lo contemplado en el N°3 del artículo 8° del decreto 262 de 2000 en lo referente a la supervigilancia y promoción del derecho de petición de información.</w:t>
            </w:r>
          </w:p>
          <w:p w:rsidR="001F3419" w:rsidRPr="00FA79B5" w:rsidRDefault="001F3419" w:rsidP="00FA79B5">
            <w:pPr>
              <w:pStyle w:val="Prrafodelista"/>
              <w:numPr>
                <w:ilvl w:val="0"/>
                <w:numId w:val="12"/>
              </w:numPr>
              <w:jc w:val="both"/>
              <w:rPr>
                <w:rFonts w:asciiTheme="majorHAnsi" w:hAnsiTheme="majorHAnsi" w:cstheme="majorHAnsi"/>
                <w:b w:val="0"/>
                <w:sz w:val="22"/>
                <w:szCs w:val="22"/>
                <w:lang w:bidi="es-ES"/>
              </w:rPr>
            </w:pPr>
            <w:r w:rsidRPr="00FA79B5">
              <w:rPr>
                <w:rFonts w:asciiTheme="majorHAnsi" w:hAnsiTheme="majorHAnsi" w:cstheme="majorHAnsi"/>
                <w:b w:val="0"/>
                <w:sz w:val="22"/>
                <w:szCs w:val="22"/>
                <w:lang w:bidi="es-ES"/>
              </w:rPr>
              <w:t>La recomendación de la implementación de sistemas tendientes a mejorar la gestión pública, el control social, la promoción de la Integridad y la cultura de la legalidad.</w:t>
            </w:r>
          </w:p>
          <w:p w:rsidR="001F3419" w:rsidRPr="00FA79B5" w:rsidRDefault="001F3419" w:rsidP="00FA79B5">
            <w:pPr>
              <w:pStyle w:val="Prrafodelista"/>
              <w:numPr>
                <w:ilvl w:val="0"/>
                <w:numId w:val="12"/>
              </w:numPr>
              <w:jc w:val="both"/>
              <w:rPr>
                <w:rFonts w:asciiTheme="majorHAnsi" w:hAnsiTheme="majorHAnsi" w:cstheme="majorHAnsi"/>
                <w:b w:val="0"/>
                <w:sz w:val="22"/>
                <w:szCs w:val="22"/>
                <w:lang w:bidi="es-ES"/>
              </w:rPr>
            </w:pPr>
            <w:r w:rsidRPr="00FA79B5">
              <w:rPr>
                <w:rFonts w:asciiTheme="majorHAnsi" w:hAnsiTheme="majorHAnsi" w:cstheme="majorHAnsi"/>
                <w:b w:val="0"/>
                <w:sz w:val="22"/>
                <w:szCs w:val="22"/>
                <w:lang w:bidi="es-ES"/>
              </w:rPr>
              <w:t>El establecimiento de mecanismos para mejorar el acceso y la calidad de la información pública en la Procuraduría General de la Nación frente a las entidades sujetas de las obligaciones establecidas en la Ley 1712 de 2014.</w:t>
            </w:r>
          </w:p>
          <w:p w:rsidR="001F3419" w:rsidRPr="00FA79B5" w:rsidRDefault="001F3419" w:rsidP="00FA79B5">
            <w:pPr>
              <w:pStyle w:val="Prrafodelista"/>
              <w:numPr>
                <w:ilvl w:val="0"/>
                <w:numId w:val="12"/>
              </w:numPr>
              <w:jc w:val="both"/>
              <w:rPr>
                <w:rFonts w:asciiTheme="majorHAnsi" w:hAnsiTheme="majorHAnsi" w:cstheme="majorHAnsi"/>
                <w:b w:val="0"/>
                <w:sz w:val="22"/>
                <w:szCs w:val="22"/>
                <w:lang w:bidi="es-ES"/>
              </w:rPr>
            </w:pPr>
            <w:r w:rsidRPr="00FA79B5">
              <w:rPr>
                <w:rFonts w:asciiTheme="majorHAnsi" w:hAnsiTheme="majorHAnsi" w:cstheme="majorHAnsi"/>
                <w:b w:val="0"/>
                <w:sz w:val="22"/>
                <w:szCs w:val="22"/>
                <w:lang w:bidi="es-ES"/>
              </w:rPr>
              <w:lastRenderedPageBreak/>
              <w:t>Las demás asignadas por el Procurador General de la Nación.</w:t>
            </w:r>
          </w:p>
          <w:p w:rsidR="001F3419" w:rsidRPr="00535D32" w:rsidRDefault="001F3419" w:rsidP="00535D32">
            <w:pPr>
              <w:jc w:val="both"/>
              <w:rPr>
                <w:rFonts w:asciiTheme="majorHAnsi" w:hAnsiTheme="majorHAnsi" w:cstheme="majorHAnsi"/>
                <w:sz w:val="22"/>
                <w:szCs w:val="22"/>
              </w:rPr>
            </w:pPr>
          </w:p>
        </w:tc>
      </w:tr>
      <w:tr w:rsidR="001F3419" w:rsidRPr="00535D32" w:rsidTr="00D171D1">
        <w:tc>
          <w:tcPr>
            <w:cnfStyle w:val="001000000000" w:firstRow="0" w:lastRow="0" w:firstColumn="1" w:lastColumn="0" w:oddVBand="0" w:evenVBand="0" w:oddHBand="0" w:evenHBand="0" w:firstRowFirstColumn="0" w:firstRowLastColumn="0" w:lastRowFirstColumn="0" w:lastRowLastColumn="0"/>
            <w:tcW w:w="5000" w:type="pct"/>
          </w:tcPr>
          <w:p w:rsidR="001F3419" w:rsidRPr="00535D32" w:rsidRDefault="001F3419" w:rsidP="00535D32">
            <w:pPr>
              <w:jc w:val="both"/>
              <w:rPr>
                <w:rFonts w:asciiTheme="majorHAnsi" w:hAnsiTheme="majorHAnsi" w:cstheme="majorHAnsi"/>
                <w:sz w:val="22"/>
                <w:szCs w:val="22"/>
                <w:lang w:bidi="es-ES"/>
              </w:rPr>
            </w:pPr>
          </w:p>
          <w:p w:rsidR="001F3419" w:rsidRPr="005744CE" w:rsidRDefault="001F3419" w:rsidP="00535D32">
            <w:pPr>
              <w:jc w:val="both"/>
              <w:rPr>
                <w:rFonts w:asciiTheme="majorHAnsi" w:hAnsiTheme="majorHAnsi" w:cstheme="majorHAnsi"/>
                <w:b w:val="0"/>
                <w:sz w:val="22"/>
                <w:szCs w:val="22"/>
                <w:lang w:bidi="es-ES"/>
              </w:rPr>
            </w:pPr>
            <w:r w:rsidRPr="005744CE">
              <w:rPr>
                <w:rFonts w:asciiTheme="majorHAnsi" w:hAnsiTheme="majorHAnsi" w:cstheme="majorHAnsi"/>
                <w:b w:val="0"/>
                <w:sz w:val="22"/>
                <w:szCs w:val="22"/>
                <w:lang w:bidi="es-ES"/>
              </w:rPr>
              <w:t>Según la Ley 1712 de 2014 y demás disposiciones.</w:t>
            </w:r>
          </w:p>
          <w:p w:rsidR="001F3419" w:rsidRPr="00535D32" w:rsidRDefault="001F3419" w:rsidP="00535D32">
            <w:pPr>
              <w:jc w:val="both"/>
              <w:rPr>
                <w:rFonts w:asciiTheme="majorHAnsi" w:hAnsiTheme="majorHAnsi" w:cstheme="majorHAnsi"/>
                <w:sz w:val="22"/>
                <w:szCs w:val="22"/>
                <w:lang w:bidi="es-ES"/>
              </w:rPr>
            </w:pPr>
          </w:p>
          <w:p w:rsidR="001F3419" w:rsidRPr="005744CE" w:rsidRDefault="001F3419" w:rsidP="002B3EE2">
            <w:pPr>
              <w:pStyle w:val="Prrafodelista"/>
              <w:numPr>
                <w:ilvl w:val="0"/>
                <w:numId w:val="5"/>
              </w:numPr>
              <w:jc w:val="both"/>
              <w:rPr>
                <w:rFonts w:asciiTheme="majorHAnsi" w:hAnsiTheme="majorHAnsi" w:cstheme="majorHAnsi"/>
                <w:b w:val="0"/>
                <w:sz w:val="22"/>
                <w:szCs w:val="22"/>
                <w:lang w:bidi="es-ES"/>
              </w:rPr>
            </w:pPr>
            <w:r w:rsidRPr="005744CE">
              <w:rPr>
                <w:rFonts w:asciiTheme="majorHAnsi" w:hAnsiTheme="majorHAnsi" w:cstheme="majorHAnsi"/>
                <w:b w:val="0"/>
                <w:sz w:val="22"/>
                <w:szCs w:val="22"/>
                <w:lang w:bidi="es-ES"/>
              </w:rPr>
              <w:t>Desarrollar acciones preventivas para el cumplimiento de la Ley 1712 de 2014.</w:t>
            </w:r>
          </w:p>
          <w:p w:rsidR="001F3419" w:rsidRPr="005744CE" w:rsidRDefault="001F3419" w:rsidP="002B3EE2">
            <w:pPr>
              <w:pStyle w:val="Prrafodelista"/>
              <w:numPr>
                <w:ilvl w:val="0"/>
                <w:numId w:val="5"/>
              </w:numPr>
              <w:jc w:val="both"/>
              <w:rPr>
                <w:rFonts w:asciiTheme="majorHAnsi" w:hAnsiTheme="majorHAnsi" w:cstheme="majorHAnsi"/>
                <w:b w:val="0"/>
                <w:sz w:val="22"/>
                <w:szCs w:val="22"/>
                <w:lang w:bidi="es-ES"/>
              </w:rPr>
            </w:pPr>
            <w:r w:rsidRPr="005744CE">
              <w:rPr>
                <w:rFonts w:asciiTheme="majorHAnsi" w:hAnsiTheme="majorHAnsi" w:cstheme="majorHAnsi"/>
                <w:b w:val="0"/>
                <w:sz w:val="22"/>
                <w:szCs w:val="22"/>
                <w:lang w:bidi="es-ES"/>
              </w:rPr>
              <w:t>Promover la transparencia de la función pública, el acceso y la publicidad de la información de las entidades del Estado, por cualquier medio de publicación, e</w:t>
            </w:r>
            <w:r w:rsidR="00FA79B5">
              <w:rPr>
                <w:rFonts w:asciiTheme="majorHAnsi" w:hAnsiTheme="majorHAnsi" w:cstheme="majorHAnsi"/>
                <w:b w:val="0"/>
                <w:sz w:val="22"/>
                <w:szCs w:val="22"/>
                <w:lang w:bidi="es-ES"/>
              </w:rPr>
              <w:t xml:space="preserve">n concordancia con el literal g, </w:t>
            </w:r>
            <w:r w:rsidRPr="005744CE">
              <w:rPr>
                <w:rFonts w:asciiTheme="majorHAnsi" w:hAnsiTheme="majorHAnsi" w:cstheme="majorHAnsi"/>
                <w:b w:val="0"/>
                <w:sz w:val="22"/>
                <w:szCs w:val="22"/>
                <w:lang w:bidi="es-ES"/>
              </w:rPr>
              <w:t>del artículo 23 de la Ley 1712 de 2014.</w:t>
            </w:r>
          </w:p>
          <w:p w:rsidR="001F3419" w:rsidRPr="005744CE" w:rsidRDefault="001F3419" w:rsidP="002B3EE2">
            <w:pPr>
              <w:pStyle w:val="Prrafodelista"/>
              <w:numPr>
                <w:ilvl w:val="0"/>
                <w:numId w:val="5"/>
              </w:numPr>
              <w:jc w:val="both"/>
              <w:rPr>
                <w:rFonts w:asciiTheme="majorHAnsi" w:hAnsiTheme="majorHAnsi" w:cstheme="majorHAnsi"/>
                <w:b w:val="0"/>
                <w:sz w:val="22"/>
                <w:szCs w:val="22"/>
                <w:lang w:bidi="es-ES"/>
              </w:rPr>
            </w:pPr>
            <w:r w:rsidRPr="005744CE">
              <w:rPr>
                <w:rFonts w:asciiTheme="majorHAnsi" w:hAnsiTheme="majorHAnsi" w:cstheme="majorHAnsi"/>
                <w:b w:val="0"/>
                <w:sz w:val="22"/>
                <w:szCs w:val="22"/>
                <w:lang w:bidi="es-ES"/>
              </w:rPr>
              <w:t>Promover el conocimiento y aplicación de la Ley de Transparencia y del Derecho de Acceso a la Información Pública Nacional, y de sus disposiciones reglamentarias, entre los sujetos obligados, así como su comprensión entre el público, teniendo en cuenta criterios diferenciales para su accesibilidad, sobre las materias de competencia del Ministerio Público otorgadas en dicha Ley.</w:t>
            </w:r>
          </w:p>
          <w:p w:rsidR="001F3419" w:rsidRPr="005744CE" w:rsidRDefault="001F3419" w:rsidP="002B3EE2">
            <w:pPr>
              <w:pStyle w:val="Prrafodelista"/>
              <w:numPr>
                <w:ilvl w:val="0"/>
                <w:numId w:val="5"/>
              </w:numPr>
              <w:jc w:val="both"/>
              <w:rPr>
                <w:rFonts w:asciiTheme="majorHAnsi" w:hAnsiTheme="majorHAnsi" w:cstheme="majorHAnsi"/>
                <w:b w:val="0"/>
                <w:sz w:val="22"/>
                <w:szCs w:val="22"/>
                <w:lang w:bidi="es-ES"/>
              </w:rPr>
            </w:pPr>
            <w:r w:rsidRPr="005744CE">
              <w:rPr>
                <w:rFonts w:asciiTheme="majorHAnsi" w:hAnsiTheme="majorHAnsi" w:cstheme="majorHAnsi"/>
                <w:b w:val="0"/>
                <w:sz w:val="22"/>
                <w:szCs w:val="22"/>
                <w:lang w:bidi="es-ES"/>
              </w:rPr>
              <w:t>Publicar y difundir una guía sobre el derecho de acceso a la información.</w:t>
            </w:r>
          </w:p>
          <w:p w:rsidR="001F3419" w:rsidRPr="005744CE" w:rsidRDefault="001F3419" w:rsidP="002B3EE2">
            <w:pPr>
              <w:pStyle w:val="Prrafodelista"/>
              <w:numPr>
                <w:ilvl w:val="0"/>
                <w:numId w:val="5"/>
              </w:numPr>
              <w:jc w:val="both"/>
              <w:rPr>
                <w:rFonts w:asciiTheme="majorHAnsi" w:hAnsiTheme="majorHAnsi" w:cstheme="majorHAnsi"/>
                <w:b w:val="0"/>
                <w:sz w:val="22"/>
                <w:szCs w:val="22"/>
                <w:lang w:bidi="es-ES"/>
              </w:rPr>
            </w:pPr>
            <w:r w:rsidRPr="005744CE">
              <w:rPr>
                <w:rFonts w:asciiTheme="majorHAnsi" w:hAnsiTheme="majorHAnsi" w:cstheme="majorHAnsi"/>
                <w:b w:val="0"/>
                <w:sz w:val="22"/>
                <w:szCs w:val="22"/>
                <w:lang w:bidi="es-ES"/>
              </w:rPr>
              <w:t>Realizar recomendaciones a los sujetos obligados por la ley, para la adopción o mejora de los esquemas de publicación, cuando lo considere necesario.</w:t>
            </w:r>
          </w:p>
          <w:p w:rsidR="001F3419" w:rsidRPr="005744CE" w:rsidRDefault="001F3419" w:rsidP="002B3EE2">
            <w:pPr>
              <w:pStyle w:val="Prrafodelista"/>
              <w:numPr>
                <w:ilvl w:val="0"/>
                <w:numId w:val="5"/>
              </w:numPr>
              <w:jc w:val="both"/>
              <w:rPr>
                <w:rFonts w:asciiTheme="majorHAnsi" w:hAnsiTheme="majorHAnsi" w:cstheme="majorHAnsi"/>
                <w:b w:val="0"/>
                <w:sz w:val="22"/>
                <w:szCs w:val="22"/>
                <w:lang w:bidi="es-ES"/>
              </w:rPr>
            </w:pPr>
            <w:r w:rsidRPr="005744CE">
              <w:rPr>
                <w:rFonts w:asciiTheme="majorHAnsi" w:hAnsiTheme="majorHAnsi" w:cstheme="majorHAnsi"/>
                <w:b w:val="0"/>
                <w:sz w:val="22"/>
                <w:szCs w:val="22"/>
                <w:lang w:bidi="es-ES"/>
              </w:rPr>
              <w:t>Establecer estándares en relación a los registros activos de información, cuando lo considere pertinente.</w:t>
            </w:r>
          </w:p>
          <w:p w:rsidR="001F3419" w:rsidRPr="005744CE" w:rsidRDefault="001F3419" w:rsidP="002B3EE2">
            <w:pPr>
              <w:pStyle w:val="Prrafodelista"/>
              <w:numPr>
                <w:ilvl w:val="0"/>
                <w:numId w:val="5"/>
              </w:numPr>
              <w:jc w:val="both"/>
              <w:rPr>
                <w:rFonts w:asciiTheme="majorHAnsi" w:hAnsiTheme="majorHAnsi" w:cstheme="majorHAnsi"/>
                <w:b w:val="0"/>
                <w:sz w:val="22"/>
                <w:szCs w:val="22"/>
                <w:lang w:bidi="es-ES"/>
              </w:rPr>
            </w:pPr>
            <w:r w:rsidRPr="005744CE">
              <w:rPr>
                <w:rFonts w:asciiTheme="majorHAnsi" w:hAnsiTheme="majorHAnsi" w:cstheme="majorHAnsi"/>
                <w:b w:val="0"/>
                <w:sz w:val="22"/>
                <w:szCs w:val="22"/>
                <w:lang w:bidi="es-ES"/>
              </w:rPr>
              <w:t>Realizar, directamente o a través de terceros, actividades de capacitación de funcionarios públicos en materia de transparencia y acceso a la información.</w:t>
            </w:r>
          </w:p>
          <w:p w:rsidR="001F3419" w:rsidRPr="005744CE" w:rsidRDefault="001F3419" w:rsidP="002B3EE2">
            <w:pPr>
              <w:pStyle w:val="Prrafodelista"/>
              <w:numPr>
                <w:ilvl w:val="0"/>
                <w:numId w:val="5"/>
              </w:numPr>
              <w:jc w:val="both"/>
              <w:rPr>
                <w:rFonts w:asciiTheme="majorHAnsi" w:hAnsiTheme="majorHAnsi" w:cstheme="majorHAnsi"/>
                <w:b w:val="0"/>
                <w:sz w:val="22"/>
                <w:szCs w:val="22"/>
                <w:lang w:bidi="es-ES"/>
              </w:rPr>
            </w:pPr>
            <w:r w:rsidRPr="005744CE">
              <w:rPr>
                <w:rFonts w:asciiTheme="majorHAnsi" w:hAnsiTheme="majorHAnsi" w:cstheme="majorHAnsi"/>
                <w:b w:val="0"/>
                <w:sz w:val="22"/>
                <w:szCs w:val="22"/>
                <w:lang w:bidi="es-ES"/>
              </w:rPr>
              <w:t xml:space="preserve">Requerir a los sujetos obligados para que ajusten sus procedimientos y sistema de atención al ciudadano a dicha legislación. </w:t>
            </w:r>
          </w:p>
          <w:p w:rsidR="001F3419" w:rsidRPr="005744CE" w:rsidRDefault="001F3419" w:rsidP="002B3EE2">
            <w:pPr>
              <w:pStyle w:val="Prrafodelista"/>
              <w:numPr>
                <w:ilvl w:val="0"/>
                <w:numId w:val="5"/>
              </w:numPr>
              <w:jc w:val="both"/>
              <w:rPr>
                <w:rFonts w:asciiTheme="majorHAnsi" w:hAnsiTheme="majorHAnsi" w:cstheme="majorHAnsi"/>
                <w:b w:val="0"/>
                <w:sz w:val="22"/>
                <w:szCs w:val="22"/>
                <w:lang w:bidi="es-ES"/>
              </w:rPr>
            </w:pPr>
            <w:r w:rsidRPr="005744CE">
              <w:rPr>
                <w:rFonts w:asciiTheme="majorHAnsi" w:hAnsiTheme="majorHAnsi" w:cstheme="majorHAnsi"/>
                <w:b w:val="0"/>
                <w:sz w:val="22"/>
                <w:szCs w:val="22"/>
                <w:lang w:bidi="es-ES"/>
              </w:rPr>
              <w:t>Activar el procedimiento especial de solicitud con identificación reservada, cuando los ciudadanos (personas) lo soliciten, por considerar que puede estar en riesgo su Integridad o la de su familia.</w:t>
            </w:r>
          </w:p>
          <w:p w:rsidR="001F3419" w:rsidRPr="005744CE" w:rsidRDefault="001F3419" w:rsidP="002B3EE2">
            <w:pPr>
              <w:pStyle w:val="Prrafodelista"/>
              <w:numPr>
                <w:ilvl w:val="0"/>
                <w:numId w:val="5"/>
              </w:numPr>
              <w:jc w:val="both"/>
              <w:rPr>
                <w:rFonts w:asciiTheme="majorHAnsi" w:hAnsiTheme="majorHAnsi" w:cstheme="majorHAnsi"/>
                <w:b w:val="0"/>
                <w:sz w:val="22"/>
                <w:szCs w:val="22"/>
                <w:lang w:bidi="es-ES"/>
              </w:rPr>
            </w:pPr>
            <w:r w:rsidRPr="005744CE">
              <w:rPr>
                <w:rFonts w:asciiTheme="majorHAnsi" w:hAnsiTheme="majorHAnsi" w:cstheme="majorHAnsi"/>
                <w:b w:val="0"/>
                <w:sz w:val="22"/>
                <w:szCs w:val="22"/>
                <w:lang w:bidi="es-ES"/>
              </w:rPr>
              <w:t>Entregar en debida forma las respuestas a peticiones formuladas con solicitud de identificación reservada.</w:t>
            </w:r>
          </w:p>
          <w:p w:rsidR="001F3419" w:rsidRPr="005744CE" w:rsidRDefault="001F3419" w:rsidP="002B3EE2">
            <w:pPr>
              <w:pStyle w:val="Prrafodelista"/>
              <w:numPr>
                <w:ilvl w:val="0"/>
                <w:numId w:val="5"/>
              </w:numPr>
              <w:jc w:val="both"/>
              <w:rPr>
                <w:rFonts w:asciiTheme="majorHAnsi" w:hAnsiTheme="majorHAnsi" w:cstheme="majorHAnsi"/>
                <w:b w:val="0"/>
                <w:sz w:val="22"/>
                <w:szCs w:val="22"/>
                <w:lang w:bidi="es-ES"/>
              </w:rPr>
            </w:pPr>
            <w:r w:rsidRPr="005744CE">
              <w:rPr>
                <w:rFonts w:asciiTheme="majorHAnsi" w:hAnsiTheme="majorHAnsi" w:cstheme="majorHAnsi"/>
                <w:b w:val="0"/>
                <w:sz w:val="22"/>
                <w:szCs w:val="22"/>
                <w:lang w:bidi="es-ES"/>
              </w:rPr>
              <w:t>Publicar, las decisiones de tutela y normatividad sobre acceso a la información pública. En cumplimiento de la mencionada atribución solicitará la colaboración de todas las autoridades a fin de mantener actualizada dicha información.</w:t>
            </w:r>
          </w:p>
          <w:p w:rsidR="001F3419" w:rsidRPr="005744CE" w:rsidRDefault="001F3419" w:rsidP="002B3EE2">
            <w:pPr>
              <w:pStyle w:val="Prrafodelista"/>
              <w:numPr>
                <w:ilvl w:val="0"/>
                <w:numId w:val="5"/>
              </w:numPr>
              <w:jc w:val="both"/>
              <w:rPr>
                <w:rFonts w:asciiTheme="majorHAnsi" w:hAnsiTheme="majorHAnsi" w:cstheme="majorHAnsi"/>
                <w:b w:val="0"/>
                <w:sz w:val="22"/>
                <w:szCs w:val="22"/>
                <w:lang w:bidi="es-ES"/>
              </w:rPr>
            </w:pPr>
            <w:r w:rsidRPr="005744CE">
              <w:rPr>
                <w:rFonts w:asciiTheme="majorHAnsi" w:hAnsiTheme="majorHAnsi" w:cstheme="majorHAnsi"/>
                <w:b w:val="0"/>
                <w:sz w:val="22"/>
                <w:szCs w:val="22"/>
                <w:lang w:bidi="es-ES"/>
              </w:rPr>
              <w:t>Realizar informes sobre el cumplimiento de las decisiones de tutelas relacionadas con el derecho de acceso a la información pública y enviar al competente en caso de ser necesario.</w:t>
            </w:r>
          </w:p>
          <w:p w:rsidR="001F3419" w:rsidRPr="005744CE" w:rsidRDefault="001F3419" w:rsidP="002B3EE2">
            <w:pPr>
              <w:pStyle w:val="Prrafodelista"/>
              <w:numPr>
                <w:ilvl w:val="0"/>
                <w:numId w:val="5"/>
              </w:numPr>
              <w:jc w:val="both"/>
              <w:rPr>
                <w:rFonts w:asciiTheme="majorHAnsi" w:hAnsiTheme="majorHAnsi" w:cstheme="majorHAnsi"/>
                <w:b w:val="0"/>
                <w:sz w:val="22"/>
                <w:szCs w:val="22"/>
                <w:lang w:bidi="es-ES"/>
              </w:rPr>
            </w:pPr>
            <w:r w:rsidRPr="005744CE">
              <w:rPr>
                <w:rFonts w:asciiTheme="majorHAnsi" w:hAnsiTheme="majorHAnsi" w:cstheme="majorHAnsi"/>
                <w:b w:val="0"/>
                <w:sz w:val="22"/>
                <w:szCs w:val="22"/>
                <w:lang w:bidi="es-ES"/>
              </w:rPr>
              <w:t>Remitir a la dependencia competente, de oficio o por queja recibida, los casos de presunta violación al derecho de acceso a la información pública, con el objeto de que se adelanten las diferentes actuaciones desde la órbita disciplinaria y las demás que se puedan llevar a cabo por la vulneración del derecho, así como realizar el seguimiento y llevar estadísticas sobre los resultados de dichas actuaciones.</w:t>
            </w:r>
          </w:p>
          <w:p w:rsidR="001F3419" w:rsidRPr="005744CE" w:rsidRDefault="001F3419" w:rsidP="002B3EE2">
            <w:pPr>
              <w:pStyle w:val="Prrafodelista"/>
              <w:numPr>
                <w:ilvl w:val="0"/>
                <w:numId w:val="5"/>
              </w:numPr>
              <w:jc w:val="both"/>
              <w:rPr>
                <w:rFonts w:asciiTheme="majorHAnsi" w:hAnsiTheme="majorHAnsi" w:cstheme="majorHAnsi"/>
                <w:b w:val="0"/>
                <w:sz w:val="22"/>
                <w:szCs w:val="22"/>
                <w:lang w:bidi="es-ES"/>
              </w:rPr>
            </w:pPr>
            <w:r w:rsidRPr="005744CE">
              <w:rPr>
                <w:rFonts w:asciiTheme="majorHAnsi" w:hAnsiTheme="majorHAnsi" w:cstheme="majorHAnsi"/>
                <w:b w:val="0"/>
                <w:sz w:val="22"/>
                <w:szCs w:val="22"/>
                <w:lang w:bidi="es-ES"/>
              </w:rPr>
              <w:t xml:space="preserve">Enviar a la dependencia competente los casos de faltas o mala conducta derivada del derecho de acceso a la información, para que decida, en ejercicio de poder preferente de acuerdo con el procedimiento establecido para tal fin. </w:t>
            </w:r>
          </w:p>
          <w:p w:rsidR="001F3419" w:rsidRPr="005744CE" w:rsidRDefault="001F3419" w:rsidP="002B3EE2">
            <w:pPr>
              <w:pStyle w:val="Prrafodelista"/>
              <w:numPr>
                <w:ilvl w:val="0"/>
                <w:numId w:val="5"/>
              </w:numPr>
              <w:jc w:val="both"/>
              <w:rPr>
                <w:rFonts w:asciiTheme="majorHAnsi" w:hAnsiTheme="majorHAnsi" w:cstheme="majorHAnsi"/>
                <w:b w:val="0"/>
                <w:sz w:val="22"/>
                <w:szCs w:val="22"/>
                <w:lang w:bidi="es-ES"/>
              </w:rPr>
            </w:pPr>
            <w:r w:rsidRPr="005744CE">
              <w:rPr>
                <w:rFonts w:asciiTheme="majorHAnsi" w:hAnsiTheme="majorHAnsi" w:cstheme="majorHAnsi"/>
                <w:b w:val="0"/>
                <w:sz w:val="22"/>
                <w:szCs w:val="22"/>
                <w:lang w:bidi="es-ES"/>
              </w:rPr>
              <w:t>Elaborar estadísticas y reportes sobre transparencia y acceso a la información pública de los órganos de la administración del Estado y sobre el cumplimiento de Ley 1712 de 2014, según</w:t>
            </w:r>
            <w:r w:rsidR="00FA79B5">
              <w:rPr>
                <w:rFonts w:asciiTheme="majorHAnsi" w:hAnsiTheme="majorHAnsi" w:cstheme="majorHAnsi"/>
                <w:b w:val="0"/>
                <w:sz w:val="22"/>
                <w:szCs w:val="22"/>
                <w:lang w:bidi="es-ES"/>
              </w:rPr>
              <w:t xml:space="preserve"> lo establecido en el literal j, </w:t>
            </w:r>
            <w:r w:rsidRPr="005744CE">
              <w:rPr>
                <w:rFonts w:asciiTheme="majorHAnsi" w:hAnsiTheme="majorHAnsi" w:cstheme="majorHAnsi"/>
                <w:b w:val="0"/>
                <w:sz w:val="22"/>
                <w:szCs w:val="22"/>
                <w:lang w:bidi="es-ES"/>
              </w:rPr>
              <w:t>del artículo 23 de la mencionada ley.</w:t>
            </w:r>
          </w:p>
          <w:p w:rsidR="001F3419" w:rsidRPr="005744CE" w:rsidRDefault="001F3419" w:rsidP="002B3EE2">
            <w:pPr>
              <w:pStyle w:val="Prrafodelista"/>
              <w:numPr>
                <w:ilvl w:val="0"/>
                <w:numId w:val="5"/>
              </w:numPr>
              <w:jc w:val="both"/>
              <w:rPr>
                <w:rFonts w:asciiTheme="majorHAnsi" w:hAnsiTheme="majorHAnsi" w:cstheme="majorHAnsi"/>
                <w:b w:val="0"/>
                <w:sz w:val="22"/>
                <w:szCs w:val="22"/>
                <w:lang w:bidi="es-ES"/>
              </w:rPr>
            </w:pPr>
            <w:r w:rsidRPr="005744CE">
              <w:rPr>
                <w:rFonts w:asciiTheme="majorHAnsi" w:hAnsiTheme="majorHAnsi" w:cstheme="majorHAnsi"/>
                <w:b w:val="0"/>
                <w:sz w:val="22"/>
                <w:szCs w:val="22"/>
                <w:lang w:bidi="es-ES"/>
              </w:rPr>
              <w:lastRenderedPageBreak/>
              <w:t>Implementar y administrar sistemas de información en el cumplimiento de sus funciones para lo cual establecerá los plazos y criterios del reporte por parte de las entidades públicas.</w:t>
            </w:r>
          </w:p>
          <w:p w:rsidR="001F3419" w:rsidRPr="005744CE" w:rsidRDefault="001F3419" w:rsidP="002B3EE2">
            <w:pPr>
              <w:pStyle w:val="Prrafodelista"/>
              <w:numPr>
                <w:ilvl w:val="0"/>
                <w:numId w:val="5"/>
              </w:numPr>
              <w:jc w:val="both"/>
              <w:rPr>
                <w:rFonts w:asciiTheme="majorHAnsi" w:hAnsiTheme="majorHAnsi" w:cstheme="majorHAnsi"/>
                <w:b w:val="0"/>
                <w:sz w:val="22"/>
                <w:szCs w:val="22"/>
                <w:lang w:bidi="es-ES"/>
              </w:rPr>
            </w:pPr>
            <w:r w:rsidRPr="005744CE">
              <w:rPr>
                <w:rFonts w:asciiTheme="majorHAnsi" w:hAnsiTheme="majorHAnsi" w:cstheme="majorHAnsi"/>
                <w:b w:val="0"/>
                <w:sz w:val="22"/>
                <w:szCs w:val="22"/>
                <w:lang w:bidi="es-ES"/>
              </w:rPr>
              <w:t>Consolidar la normatividad y jurisprudencia sobre la información pública clasificada y reservada y realizar su adecuada divulgación.</w:t>
            </w:r>
          </w:p>
          <w:p w:rsidR="001F3419" w:rsidRPr="005744CE" w:rsidRDefault="001F3419" w:rsidP="002B3EE2">
            <w:pPr>
              <w:pStyle w:val="Prrafodelista"/>
              <w:numPr>
                <w:ilvl w:val="0"/>
                <w:numId w:val="5"/>
              </w:numPr>
              <w:jc w:val="both"/>
              <w:rPr>
                <w:rFonts w:asciiTheme="majorHAnsi" w:hAnsiTheme="majorHAnsi" w:cstheme="majorHAnsi"/>
                <w:b w:val="0"/>
                <w:sz w:val="22"/>
                <w:szCs w:val="22"/>
                <w:lang w:bidi="es-ES"/>
              </w:rPr>
            </w:pPr>
            <w:r w:rsidRPr="005744CE">
              <w:rPr>
                <w:rFonts w:asciiTheme="majorHAnsi" w:hAnsiTheme="majorHAnsi" w:cstheme="majorHAnsi"/>
                <w:b w:val="0"/>
                <w:sz w:val="22"/>
                <w:szCs w:val="22"/>
                <w:lang w:bidi="es-ES"/>
              </w:rPr>
              <w:t>Articular los procesos, procedimientos y competencias a su cargo con los demás organismos integrantes del Ministerio Público y, con las entidades encargadas del diseño y aplicación de la política pública de transparencia y acceso a la información pública.</w:t>
            </w:r>
          </w:p>
          <w:p w:rsidR="001F3419" w:rsidRPr="005744CE" w:rsidRDefault="001F3419" w:rsidP="002B3EE2">
            <w:pPr>
              <w:pStyle w:val="Prrafodelista"/>
              <w:numPr>
                <w:ilvl w:val="0"/>
                <w:numId w:val="5"/>
              </w:numPr>
              <w:jc w:val="both"/>
              <w:rPr>
                <w:rFonts w:asciiTheme="majorHAnsi" w:hAnsiTheme="majorHAnsi" w:cstheme="majorHAnsi"/>
                <w:b w:val="0"/>
                <w:sz w:val="22"/>
                <w:szCs w:val="22"/>
                <w:lang w:bidi="es-ES"/>
              </w:rPr>
            </w:pPr>
            <w:r w:rsidRPr="005744CE">
              <w:rPr>
                <w:rFonts w:asciiTheme="majorHAnsi" w:hAnsiTheme="majorHAnsi" w:cstheme="majorHAnsi"/>
                <w:b w:val="0"/>
                <w:sz w:val="22"/>
                <w:szCs w:val="22"/>
                <w:lang w:bidi="es-ES"/>
              </w:rPr>
              <w:t>Resolver las consultas que formulen las personas y los sujetos obligados en el marco de las competencias asignadas</w:t>
            </w:r>
          </w:p>
          <w:p w:rsidR="001F3419" w:rsidRPr="00FA79B5" w:rsidRDefault="001F3419" w:rsidP="00FA79B5">
            <w:pPr>
              <w:pStyle w:val="Prrafodelista"/>
              <w:numPr>
                <w:ilvl w:val="0"/>
                <w:numId w:val="5"/>
              </w:numPr>
              <w:jc w:val="both"/>
              <w:rPr>
                <w:rFonts w:asciiTheme="majorHAnsi" w:hAnsiTheme="majorHAnsi" w:cstheme="majorHAnsi"/>
                <w:sz w:val="22"/>
                <w:szCs w:val="22"/>
              </w:rPr>
            </w:pPr>
            <w:r w:rsidRPr="005744CE">
              <w:rPr>
                <w:rFonts w:asciiTheme="majorHAnsi" w:hAnsiTheme="majorHAnsi" w:cstheme="majorHAnsi"/>
                <w:b w:val="0"/>
                <w:sz w:val="22"/>
                <w:szCs w:val="22"/>
                <w:lang w:bidi="es-ES"/>
              </w:rPr>
              <w:t>Las demás funciones requeridas para el cumplimiento del objeto a su cargo y las que le asigne el Procurador General de la Nación. (…).”.</w:t>
            </w:r>
          </w:p>
          <w:p w:rsidR="00FA79B5" w:rsidRPr="00FA79B5" w:rsidRDefault="00FA79B5" w:rsidP="00FA79B5">
            <w:pPr>
              <w:ind w:left="360"/>
              <w:jc w:val="both"/>
              <w:rPr>
                <w:rFonts w:asciiTheme="majorHAnsi" w:hAnsiTheme="majorHAnsi" w:cstheme="majorHAnsi"/>
                <w:sz w:val="22"/>
                <w:szCs w:val="22"/>
              </w:rPr>
            </w:pPr>
          </w:p>
        </w:tc>
      </w:tr>
      <w:tr w:rsidR="001F3419" w:rsidRPr="00535D32" w:rsidTr="00D171D1">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rsidR="001F3419" w:rsidRPr="00535D32" w:rsidRDefault="001F3419" w:rsidP="00FA79B5">
            <w:pPr>
              <w:jc w:val="center"/>
              <w:rPr>
                <w:rFonts w:asciiTheme="majorHAnsi" w:eastAsia="Calibri" w:hAnsiTheme="majorHAnsi" w:cstheme="majorHAnsi"/>
                <w:sz w:val="22"/>
                <w:szCs w:val="22"/>
              </w:rPr>
            </w:pPr>
            <w:r w:rsidRPr="00535D32">
              <w:rPr>
                <w:rFonts w:asciiTheme="majorHAnsi" w:eastAsia="Calibri" w:hAnsiTheme="majorHAnsi" w:cstheme="majorHAnsi"/>
                <w:color w:val="FFFFFF" w:themeColor="background1"/>
                <w:sz w:val="22"/>
                <w:szCs w:val="22"/>
              </w:rPr>
              <w:lastRenderedPageBreak/>
              <w:t>EQUIPO DE TRABAJO</w:t>
            </w:r>
          </w:p>
        </w:tc>
      </w:tr>
      <w:tr w:rsidR="001F3419" w:rsidRPr="00535D32" w:rsidTr="00D171D1">
        <w:tc>
          <w:tcPr>
            <w:cnfStyle w:val="001000000000" w:firstRow="0" w:lastRow="0" w:firstColumn="1" w:lastColumn="0" w:oddVBand="0" w:evenVBand="0" w:oddHBand="0" w:evenHBand="0" w:firstRowFirstColumn="0" w:firstRowLastColumn="0" w:lastRowFirstColumn="0" w:lastRowLastColumn="0"/>
            <w:tcW w:w="5000" w:type="pct"/>
          </w:tcPr>
          <w:p w:rsidR="001F3419" w:rsidRPr="00535D32" w:rsidRDefault="001F3419" w:rsidP="00535D32">
            <w:pPr>
              <w:jc w:val="both"/>
              <w:rPr>
                <w:rFonts w:asciiTheme="majorHAnsi" w:hAnsiTheme="majorHAnsi" w:cstheme="majorHAnsi"/>
                <w:sz w:val="22"/>
                <w:szCs w:val="22"/>
              </w:rPr>
            </w:pPr>
          </w:p>
          <w:p w:rsidR="001F3419" w:rsidRPr="00FA79B5" w:rsidRDefault="001F3419" w:rsidP="005744CE">
            <w:pPr>
              <w:jc w:val="center"/>
              <w:rPr>
                <w:rFonts w:asciiTheme="majorHAnsi" w:eastAsia="Calibri" w:hAnsiTheme="majorHAnsi" w:cstheme="majorHAnsi"/>
                <w:sz w:val="22"/>
                <w:szCs w:val="22"/>
              </w:rPr>
            </w:pPr>
            <w:r w:rsidRPr="00FA79B5">
              <w:rPr>
                <w:rFonts w:asciiTheme="majorHAnsi" w:eastAsia="Calibri" w:hAnsiTheme="majorHAnsi" w:cstheme="majorHAnsi"/>
                <w:sz w:val="22"/>
                <w:szCs w:val="22"/>
              </w:rPr>
              <w:t>Adriana Córdoba Alvarado, Coordinadora del Grupo.</w:t>
            </w:r>
          </w:p>
          <w:p w:rsidR="00284C5D" w:rsidRDefault="00284C5D" w:rsidP="00284C5D">
            <w:pPr>
              <w:jc w:val="center"/>
              <w:rPr>
                <w:rFonts w:asciiTheme="majorHAnsi" w:eastAsia="Calibri" w:hAnsiTheme="majorHAnsi" w:cstheme="majorHAnsi"/>
                <w:sz w:val="22"/>
                <w:szCs w:val="22"/>
              </w:rPr>
            </w:pPr>
          </w:p>
          <w:p w:rsidR="00872E27" w:rsidRPr="00284C5D" w:rsidRDefault="00872E27" w:rsidP="00872E27">
            <w:pPr>
              <w:jc w:val="center"/>
              <w:rPr>
                <w:rFonts w:asciiTheme="majorHAnsi" w:eastAsia="Calibri" w:hAnsiTheme="majorHAnsi" w:cstheme="majorHAnsi"/>
                <w:color w:val="808080" w:themeColor="background1" w:themeShade="80"/>
                <w:sz w:val="24"/>
                <w:szCs w:val="22"/>
              </w:rPr>
            </w:pPr>
            <w:r w:rsidRPr="00284C5D">
              <w:rPr>
                <w:rFonts w:asciiTheme="majorHAnsi" w:eastAsia="Calibri" w:hAnsiTheme="majorHAnsi" w:cstheme="majorHAnsi"/>
                <w:color w:val="808080" w:themeColor="background1" w:themeShade="80"/>
                <w:sz w:val="24"/>
                <w:szCs w:val="22"/>
              </w:rPr>
              <w:t>Participaron en acciones durante el 2017</w:t>
            </w:r>
          </w:p>
          <w:p w:rsidR="00872E27" w:rsidRDefault="00872E27" w:rsidP="00284C5D">
            <w:pPr>
              <w:jc w:val="center"/>
              <w:rPr>
                <w:rFonts w:asciiTheme="majorHAnsi" w:eastAsia="Calibri" w:hAnsiTheme="majorHAnsi" w:cstheme="majorHAnsi"/>
                <w:sz w:val="22"/>
                <w:szCs w:val="22"/>
              </w:rPr>
            </w:pPr>
          </w:p>
          <w:p w:rsidR="00284C5D" w:rsidRPr="005744CE" w:rsidRDefault="00284C5D" w:rsidP="0023642C">
            <w:pPr>
              <w:jc w:val="center"/>
              <w:rPr>
                <w:rFonts w:asciiTheme="majorHAnsi" w:eastAsia="Calibri" w:hAnsiTheme="majorHAnsi" w:cstheme="majorHAnsi"/>
                <w:b w:val="0"/>
                <w:sz w:val="22"/>
                <w:szCs w:val="22"/>
              </w:rPr>
            </w:pPr>
            <w:r w:rsidRPr="00FA79B5">
              <w:rPr>
                <w:rFonts w:asciiTheme="majorHAnsi" w:eastAsia="Calibri" w:hAnsiTheme="majorHAnsi" w:cstheme="majorHAnsi"/>
                <w:sz w:val="22"/>
                <w:szCs w:val="22"/>
              </w:rPr>
              <w:t>Adriana Posada Peláez,</w:t>
            </w:r>
            <w:r w:rsidRPr="005744CE">
              <w:rPr>
                <w:rFonts w:asciiTheme="majorHAnsi" w:eastAsia="Calibri" w:hAnsiTheme="majorHAnsi" w:cstheme="majorHAnsi"/>
                <w:b w:val="0"/>
                <w:sz w:val="22"/>
                <w:szCs w:val="22"/>
              </w:rPr>
              <w:t xml:space="preserve"> Asesora</w:t>
            </w:r>
          </w:p>
          <w:p w:rsidR="00284C5D" w:rsidRPr="005744CE" w:rsidRDefault="00284C5D" w:rsidP="0023642C">
            <w:pPr>
              <w:jc w:val="center"/>
              <w:rPr>
                <w:rFonts w:asciiTheme="majorHAnsi" w:eastAsia="Calibri" w:hAnsiTheme="majorHAnsi" w:cstheme="majorHAnsi"/>
                <w:b w:val="0"/>
                <w:sz w:val="22"/>
                <w:szCs w:val="22"/>
              </w:rPr>
            </w:pPr>
            <w:r w:rsidRPr="00FA79B5">
              <w:rPr>
                <w:rFonts w:asciiTheme="majorHAnsi" w:eastAsia="Calibri" w:hAnsiTheme="majorHAnsi" w:cstheme="majorHAnsi"/>
                <w:sz w:val="22"/>
                <w:szCs w:val="22"/>
              </w:rPr>
              <w:t>Liliana Ricardo Betancourt,</w:t>
            </w:r>
            <w:r w:rsidRPr="005744CE">
              <w:rPr>
                <w:rFonts w:asciiTheme="majorHAnsi" w:eastAsia="Calibri" w:hAnsiTheme="majorHAnsi" w:cstheme="majorHAnsi"/>
                <w:b w:val="0"/>
                <w:sz w:val="22"/>
                <w:szCs w:val="22"/>
              </w:rPr>
              <w:t xml:space="preserve"> Asesora.</w:t>
            </w:r>
          </w:p>
          <w:p w:rsidR="00284C5D" w:rsidRPr="005744CE" w:rsidRDefault="00284C5D" w:rsidP="0023642C">
            <w:pPr>
              <w:jc w:val="center"/>
              <w:rPr>
                <w:rFonts w:asciiTheme="majorHAnsi" w:eastAsia="Calibri" w:hAnsiTheme="majorHAnsi" w:cstheme="majorHAnsi"/>
                <w:b w:val="0"/>
                <w:sz w:val="22"/>
                <w:szCs w:val="22"/>
              </w:rPr>
            </w:pPr>
            <w:r w:rsidRPr="00FA79B5">
              <w:rPr>
                <w:rFonts w:asciiTheme="majorHAnsi" w:eastAsia="Calibri" w:hAnsiTheme="majorHAnsi" w:cstheme="majorHAnsi"/>
                <w:sz w:val="22"/>
                <w:szCs w:val="22"/>
              </w:rPr>
              <w:t>Adriana Muñoz Criado,</w:t>
            </w:r>
            <w:r w:rsidRPr="005744CE">
              <w:rPr>
                <w:rFonts w:asciiTheme="majorHAnsi" w:eastAsia="Calibri" w:hAnsiTheme="majorHAnsi" w:cstheme="majorHAnsi"/>
                <w:b w:val="0"/>
                <w:sz w:val="22"/>
                <w:szCs w:val="22"/>
              </w:rPr>
              <w:t xml:space="preserve"> Asesora.</w:t>
            </w:r>
          </w:p>
          <w:p w:rsidR="00284C5D" w:rsidRPr="005744CE" w:rsidRDefault="00284C5D" w:rsidP="0023642C">
            <w:pPr>
              <w:jc w:val="center"/>
              <w:rPr>
                <w:rFonts w:asciiTheme="majorHAnsi" w:eastAsia="Calibri" w:hAnsiTheme="majorHAnsi" w:cstheme="majorHAnsi"/>
                <w:b w:val="0"/>
                <w:sz w:val="22"/>
                <w:szCs w:val="22"/>
              </w:rPr>
            </w:pPr>
            <w:r w:rsidRPr="00FA79B5">
              <w:rPr>
                <w:rFonts w:asciiTheme="majorHAnsi" w:eastAsia="Calibri" w:hAnsiTheme="majorHAnsi" w:cstheme="majorHAnsi"/>
                <w:sz w:val="22"/>
                <w:szCs w:val="22"/>
              </w:rPr>
              <w:t>María Teresa Molina Villalobos,</w:t>
            </w:r>
            <w:r w:rsidRPr="005744CE">
              <w:rPr>
                <w:rFonts w:asciiTheme="majorHAnsi" w:eastAsia="Calibri" w:hAnsiTheme="majorHAnsi" w:cstheme="majorHAnsi"/>
                <w:b w:val="0"/>
                <w:sz w:val="22"/>
                <w:szCs w:val="22"/>
              </w:rPr>
              <w:t xml:space="preserve"> Profesional Universitario.</w:t>
            </w:r>
          </w:p>
          <w:p w:rsidR="00284C5D" w:rsidRPr="005744CE" w:rsidRDefault="00284C5D" w:rsidP="0023642C">
            <w:pPr>
              <w:jc w:val="center"/>
              <w:rPr>
                <w:rFonts w:asciiTheme="majorHAnsi" w:eastAsia="Calibri" w:hAnsiTheme="majorHAnsi" w:cstheme="majorHAnsi"/>
                <w:b w:val="0"/>
                <w:sz w:val="22"/>
                <w:szCs w:val="22"/>
              </w:rPr>
            </w:pPr>
            <w:r w:rsidRPr="00FA79B5">
              <w:rPr>
                <w:rFonts w:asciiTheme="majorHAnsi" w:eastAsia="Calibri" w:hAnsiTheme="majorHAnsi" w:cstheme="majorHAnsi"/>
                <w:sz w:val="22"/>
                <w:szCs w:val="22"/>
              </w:rPr>
              <w:t>Gina Marcela Pérez Ibáñez,</w:t>
            </w:r>
            <w:r w:rsidRPr="005744CE">
              <w:rPr>
                <w:rFonts w:asciiTheme="majorHAnsi" w:eastAsia="Calibri" w:hAnsiTheme="majorHAnsi" w:cstheme="majorHAnsi"/>
                <w:b w:val="0"/>
                <w:sz w:val="22"/>
                <w:szCs w:val="22"/>
              </w:rPr>
              <w:t xml:space="preserve"> Profesional Universitario.</w:t>
            </w:r>
          </w:p>
          <w:p w:rsidR="00284C5D" w:rsidRPr="005744CE" w:rsidRDefault="00284C5D" w:rsidP="0023642C">
            <w:pPr>
              <w:jc w:val="center"/>
              <w:rPr>
                <w:rFonts w:asciiTheme="majorHAnsi" w:eastAsia="Calibri" w:hAnsiTheme="majorHAnsi" w:cstheme="majorHAnsi"/>
                <w:b w:val="0"/>
                <w:sz w:val="22"/>
                <w:szCs w:val="22"/>
              </w:rPr>
            </w:pPr>
            <w:r w:rsidRPr="00FA79B5">
              <w:rPr>
                <w:rFonts w:asciiTheme="majorHAnsi" w:eastAsia="Calibri" w:hAnsiTheme="majorHAnsi" w:cstheme="majorHAnsi"/>
                <w:sz w:val="22"/>
                <w:szCs w:val="22"/>
              </w:rPr>
              <w:t>María Cristina Rangel Serpa,</w:t>
            </w:r>
            <w:r w:rsidRPr="005744CE">
              <w:rPr>
                <w:rFonts w:asciiTheme="majorHAnsi" w:eastAsia="Calibri" w:hAnsiTheme="majorHAnsi" w:cstheme="majorHAnsi"/>
                <w:b w:val="0"/>
                <w:sz w:val="22"/>
                <w:szCs w:val="22"/>
              </w:rPr>
              <w:t xml:space="preserve"> Profesional Universitario.</w:t>
            </w:r>
          </w:p>
          <w:p w:rsidR="00284C5D" w:rsidRPr="005744CE" w:rsidRDefault="00284C5D" w:rsidP="0023642C">
            <w:pPr>
              <w:jc w:val="center"/>
              <w:rPr>
                <w:rFonts w:asciiTheme="majorHAnsi" w:eastAsia="Calibri" w:hAnsiTheme="majorHAnsi" w:cstheme="majorHAnsi"/>
                <w:b w:val="0"/>
                <w:sz w:val="22"/>
                <w:szCs w:val="22"/>
              </w:rPr>
            </w:pPr>
            <w:r w:rsidRPr="00FA79B5">
              <w:rPr>
                <w:rFonts w:asciiTheme="majorHAnsi" w:eastAsia="Calibri" w:hAnsiTheme="majorHAnsi" w:cstheme="majorHAnsi"/>
                <w:sz w:val="22"/>
                <w:szCs w:val="22"/>
              </w:rPr>
              <w:t>Gustavo Sanclemente Ramírez,</w:t>
            </w:r>
            <w:r w:rsidRPr="005744CE">
              <w:rPr>
                <w:rFonts w:asciiTheme="majorHAnsi" w:eastAsia="Calibri" w:hAnsiTheme="majorHAnsi" w:cstheme="majorHAnsi"/>
                <w:b w:val="0"/>
                <w:sz w:val="22"/>
                <w:szCs w:val="22"/>
              </w:rPr>
              <w:t xml:space="preserve"> Profesional Universitario.</w:t>
            </w:r>
          </w:p>
          <w:p w:rsidR="00284C5D" w:rsidRPr="005744CE" w:rsidRDefault="00284C5D" w:rsidP="0023642C">
            <w:pPr>
              <w:jc w:val="center"/>
              <w:rPr>
                <w:rFonts w:asciiTheme="majorHAnsi" w:eastAsia="Calibri" w:hAnsiTheme="majorHAnsi" w:cstheme="majorHAnsi"/>
                <w:b w:val="0"/>
                <w:sz w:val="22"/>
                <w:szCs w:val="22"/>
              </w:rPr>
            </w:pPr>
            <w:r w:rsidRPr="00FA79B5">
              <w:rPr>
                <w:rFonts w:asciiTheme="majorHAnsi" w:eastAsia="Calibri" w:hAnsiTheme="majorHAnsi" w:cstheme="majorHAnsi"/>
                <w:sz w:val="22"/>
                <w:szCs w:val="22"/>
              </w:rPr>
              <w:t>Sonia Inés Enciso Ortiz,</w:t>
            </w:r>
            <w:r>
              <w:rPr>
                <w:rFonts w:asciiTheme="majorHAnsi" w:eastAsia="Calibri" w:hAnsiTheme="majorHAnsi" w:cstheme="majorHAnsi"/>
                <w:b w:val="0"/>
                <w:sz w:val="22"/>
                <w:szCs w:val="22"/>
              </w:rPr>
              <w:t xml:space="preserve"> S</w:t>
            </w:r>
            <w:r w:rsidRPr="005744CE">
              <w:rPr>
                <w:rFonts w:asciiTheme="majorHAnsi" w:eastAsia="Calibri" w:hAnsiTheme="majorHAnsi" w:cstheme="majorHAnsi"/>
                <w:b w:val="0"/>
                <w:sz w:val="22"/>
                <w:szCs w:val="22"/>
              </w:rPr>
              <w:t>ecretaria.</w:t>
            </w:r>
          </w:p>
          <w:p w:rsidR="007C3C22" w:rsidRPr="00A975C6" w:rsidRDefault="00A975C6" w:rsidP="0023642C">
            <w:pPr>
              <w:jc w:val="center"/>
              <w:rPr>
                <w:rFonts w:asciiTheme="majorHAnsi" w:eastAsia="Calibri" w:hAnsiTheme="majorHAnsi" w:cstheme="majorHAnsi"/>
                <w:color w:val="808080" w:themeColor="background1" w:themeShade="80"/>
                <w:sz w:val="24"/>
                <w:szCs w:val="22"/>
              </w:rPr>
            </w:pPr>
            <w:r w:rsidRPr="00A975C6">
              <w:rPr>
                <w:rFonts w:asciiTheme="majorHAnsi" w:eastAsia="Calibri" w:hAnsiTheme="majorHAnsi" w:cstheme="majorHAnsi"/>
                <w:color w:val="808080" w:themeColor="background1" w:themeShade="80"/>
                <w:sz w:val="24"/>
                <w:szCs w:val="22"/>
              </w:rPr>
              <w:t>**</w:t>
            </w:r>
          </w:p>
          <w:p w:rsidR="00284C5D" w:rsidRPr="00284C5D" w:rsidRDefault="00284C5D" w:rsidP="0023642C">
            <w:pPr>
              <w:jc w:val="center"/>
              <w:rPr>
                <w:rFonts w:asciiTheme="majorHAnsi" w:eastAsia="Calibri" w:hAnsiTheme="majorHAnsi" w:cstheme="majorHAnsi"/>
                <w:sz w:val="22"/>
                <w:szCs w:val="22"/>
              </w:rPr>
            </w:pPr>
            <w:r w:rsidRPr="00284C5D">
              <w:rPr>
                <w:rFonts w:asciiTheme="majorHAnsi" w:eastAsia="Calibri" w:hAnsiTheme="majorHAnsi" w:cstheme="majorHAnsi"/>
                <w:sz w:val="22"/>
                <w:szCs w:val="22"/>
              </w:rPr>
              <w:t>Marco Augusto Parrado</w:t>
            </w:r>
            <w:r>
              <w:rPr>
                <w:rFonts w:asciiTheme="majorHAnsi" w:eastAsia="Calibri" w:hAnsiTheme="majorHAnsi" w:cstheme="majorHAnsi"/>
                <w:sz w:val="22"/>
                <w:szCs w:val="22"/>
              </w:rPr>
              <w:t xml:space="preserve"> Gamba, </w:t>
            </w:r>
            <w:r w:rsidRPr="00284C5D">
              <w:rPr>
                <w:rFonts w:asciiTheme="majorHAnsi" w:eastAsia="Calibri" w:hAnsiTheme="majorHAnsi" w:cstheme="majorHAnsi"/>
                <w:b w:val="0"/>
                <w:sz w:val="22"/>
                <w:szCs w:val="22"/>
              </w:rPr>
              <w:t>Profesional Universitario</w:t>
            </w:r>
            <w:r>
              <w:rPr>
                <w:rFonts w:asciiTheme="majorHAnsi" w:eastAsia="Calibri" w:hAnsiTheme="majorHAnsi" w:cstheme="majorHAnsi"/>
                <w:b w:val="0"/>
                <w:sz w:val="22"/>
                <w:szCs w:val="22"/>
              </w:rPr>
              <w:t>.</w:t>
            </w:r>
          </w:p>
          <w:p w:rsidR="00284C5D" w:rsidRPr="00284C5D" w:rsidRDefault="00284C5D" w:rsidP="0023642C">
            <w:pPr>
              <w:jc w:val="center"/>
              <w:rPr>
                <w:rFonts w:asciiTheme="majorHAnsi" w:eastAsia="Calibri" w:hAnsiTheme="majorHAnsi" w:cstheme="majorHAnsi"/>
                <w:sz w:val="22"/>
                <w:szCs w:val="22"/>
              </w:rPr>
            </w:pPr>
            <w:r w:rsidRPr="00284C5D">
              <w:rPr>
                <w:rFonts w:asciiTheme="majorHAnsi" w:eastAsia="Calibri" w:hAnsiTheme="majorHAnsi" w:cstheme="majorHAnsi"/>
                <w:sz w:val="22"/>
                <w:szCs w:val="22"/>
              </w:rPr>
              <w:t>José Ignacio Morales Huetio</w:t>
            </w:r>
            <w:r>
              <w:rPr>
                <w:rFonts w:asciiTheme="majorHAnsi" w:eastAsia="Calibri" w:hAnsiTheme="majorHAnsi" w:cstheme="majorHAnsi"/>
                <w:sz w:val="22"/>
                <w:szCs w:val="22"/>
              </w:rPr>
              <w:t xml:space="preserve">, </w:t>
            </w:r>
            <w:r w:rsidRPr="00284C5D">
              <w:rPr>
                <w:rFonts w:asciiTheme="majorHAnsi" w:eastAsia="Calibri" w:hAnsiTheme="majorHAnsi" w:cstheme="majorHAnsi"/>
                <w:b w:val="0"/>
                <w:sz w:val="22"/>
                <w:szCs w:val="22"/>
              </w:rPr>
              <w:t>Profesional Universitario.</w:t>
            </w:r>
          </w:p>
          <w:p w:rsidR="00284C5D" w:rsidRPr="00284C5D" w:rsidRDefault="00284C5D" w:rsidP="0023642C">
            <w:pPr>
              <w:jc w:val="center"/>
              <w:rPr>
                <w:rFonts w:asciiTheme="majorHAnsi" w:eastAsia="Calibri" w:hAnsiTheme="majorHAnsi" w:cstheme="majorHAnsi"/>
                <w:sz w:val="22"/>
                <w:szCs w:val="22"/>
              </w:rPr>
            </w:pPr>
            <w:r w:rsidRPr="00284C5D">
              <w:rPr>
                <w:rFonts w:asciiTheme="majorHAnsi" w:eastAsia="Calibri" w:hAnsiTheme="majorHAnsi" w:cstheme="majorHAnsi"/>
                <w:sz w:val="22"/>
                <w:szCs w:val="22"/>
              </w:rPr>
              <w:t>Erick Andrés Pérez Álvarez</w:t>
            </w:r>
            <w:r>
              <w:rPr>
                <w:rFonts w:asciiTheme="majorHAnsi" w:eastAsia="Calibri" w:hAnsiTheme="majorHAnsi" w:cstheme="majorHAnsi"/>
                <w:sz w:val="22"/>
                <w:szCs w:val="22"/>
              </w:rPr>
              <w:t xml:space="preserve">, </w:t>
            </w:r>
            <w:r w:rsidRPr="00284C5D">
              <w:rPr>
                <w:rFonts w:asciiTheme="majorHAnsi" w:eastAsia="Calibri" w:hAnsiTheme="majorHAnsi" w:cstheme="majorHAnsi"/>
                <w:b w:val="0"/>
                <w:sz w:val="22"/>
                <w:szCs w:val="22"/>
              </w:rPr>
              <w:t>Profesional Universitario</w:t>
            </w:r>
            <w:r>
              <w:rPr>
                <w:rFonts w:asciiTheme="majorHAnsi" w:eastAsia="Calibri" w:hAnsiTheme="majorHAnsi" w:cstheme="majorHAnsi"/>
                <w:sz w:val="22"/>
                <w:szCs w:val="22"/>
              </w:rPr>
              <w:t>.</w:t>
            </w:r>
          </w:p>
          <w:p w:rsidR="00284C5D" w:rsidRPr="00284C5D" w:rsidRDefault="00284C5D" w:rsidP="0023642C">
            <w:pPr>
              <w:jc w:val="center"/>
              <w:rPr>
                <w:rFonts w:asciiTheme="majorHAnsi" w:eastAsia="Calibri" w:hAnsiTheme="majorHAnsi" w:cstheme="majorHAnsi"/>
                <w:sz w:val="22"/>
                <w:szCs w:val="22"/>
              </w:rPr>
            </w:pPr>
            <w:r w:rsidRPr="00284C5D">
              <w:rPr>
                <w:rFonts w:asciiTheme="majorHAnsi" w:eastAsia="Calibri" w:hAnsiTheme="majorHAnsi" w:cstheme="majorHAnsi"/>
                <w:sz w:val="22"/>
                <w:szCs w:val="22"/>
              </w:rPr>
              <w:t>Jorge Andrés Capurro</w:t>
            </w:r>
            <w:r>
              <w:rPr>
                <w:rFonts w:asciiTheme="majorHAnsi" w:eastAsia="Calibri" w:hAnsiTheme="majorHAnsi" w:cstheme="majorHAnsi"/>
                <w:sz w:val="22"/>
                <w:szCs w:val="22"/>
              </w:rPr>
              <w:t xml:space="preserve"> Sánchez, </w:t>
            </w:r>
            <w:r w:rsidRPr="00284C5D">
              <w:rPr>
                <w:rFonts w:asciiTheme="majorHAnsi" w:eastAsia="Calibri" w:hAnsiTheme="majorHAnsi" w:cstheme="majorHAnsi"/>
                <w:b w:val="0"/>
                <w:sz w:val="22"/>
                <w:szCs w:val="22"/>
              </w:rPr>
              <w:t>Profesional Universitario.</w:t>
            </w:r>
          </w:p>
          <w:p w:rsidR="00284C5D" w:rsidRPr="00284C5D" w:rsidRDefault="00284C5D" w:rsidP="0023642C">
            <w:pPr>
              <w:jc w:val="center"/>
              <w:rPr>
                <w:rFonts w:asciiTheme="majorHAnsi" w:eastAsia="Calibri" w:hAnsiTheme="majorHAnsi" w:cstheme="majorHAnsi"/>
                <w:sz w:val="22"/>
                <w:szCs w:val="22"/>
              </w:rPr>
            </w:pPr>
            <w:r w:rsidRPr="00284C5D">
              <w:rPr>
                <w:rFonts w:asciiTheme="majorHAnsi" w:eastAsia="Calibri" w:hAnsiTheme="majorHAnsi" w:cstheme="majorHAnsi"/>
                <w:sz w:val="22"/>
                <w:szCs w:val="22"/>
              </w:rPr>
              <w:t>Andrés Prada Trujillo</w:t>
            </w:r>
            <w:r>
              <w:rPr>
                <w:rFonts w:asciiTheme="majorHAnsi" w:eastAsia="Calibri" w:hAnsiTheme="majorHAnsi" w:cstheme="majorHAnsi"/>
                <w:sz w:val="22"/>
                <w:szCs w:val="22"/>
              </w:rPr>
              <w:t>,</w:t>
            </w:r>
            <w:r w:rsidRPr="00284C5D">
              <w:rPr>
                <w:rFonts w:asciiTheme="majorHAnsi" w:eastAsia="Calibri" w:hAnsiTheme="majorHAnsi" w:cstheme="majorHAnsi"/>
                <w:sz w:val="22"/>
                <w:szCs w:val="22"/>
              </w:rPr>
              <w:t xml:space="preserve"> </w:t>
            </w:r>
            <w:r w:rsidRPr="00284C5D">
              <w:rPr>
                <w:rFonts w:asciiTheme="majorHAnsi" w:eastAsia="Calibri" w:hAnsiTheme="majorHAnsi" w:cstheme="majorHAnsi"/>
                <w:b w:val="0"/>
                <w:sz w:val="22"/>
                <w:szCs w:val="22"/>
              </w:rPr>
              <w:t>Profesional Universitario.</w:t>
            </w:r>
          </w:p>
          <w:p w:rsidR="00284C5D" w:rsidRPr="00284C5D" w:rsidRDefault="00284C5D" w:rsidP="0023642C">
            <w:pPr>
              <w:jc w:val="center"/>
              <w:rPr>
                <w:rFonts w:asciiTheme="majorHAnsi" w:eastAsia="Calibri" w:hAnsiTheme="majorHAnsi" w:cstheme="majorHAnsi"/>
                <w:sz w:val="22"/>
                <w:szCs w:val="22"/>
              </w:rPr>
            </w:pPr>
            <w:r w:rsidRPr="00284C5D">
              <w:rPr>
                <w:rFonts w:asciiTheme="majorHAnsi" w:eastAsia="Calibri" w:hAnsiTheme="majorHAnsi" w:cstheme="majorHAnsi"/>
                <w:sz w:val="22"/>
                <w:szCs w:val="22"/>
              </w:rPr>
              <w:t>Jorge Hernando Valencia Rodríguez</w:t>
            </w:r>
            <w:r>
              <w:rPr>
                <w:rFonts w:asciiTheme="majorHAnsi" w:eastAsia="Calibri" w:hAnsiTheme="majorHAnsi" w:cstheme="majorHAnsi"/>
                <w:sz w:val="22"/>
                <w:szCs w:val="22"/>
              </w:rPr>
              <w:t xml:space="preserve">, </w:t>
            </w:r>
            <w:r w:rsidRPr="00284C5D">
              <w:rPr>
                <w:rFonts w:asciiTheme="majorHAnsi" w:eastAsia="Calibri" w:hAnsiTheme="majorHAnsi" w:cstheme="majorHAnsi"/>
                <w:b w:val="0"/>
                <w:sz w:val="22"/>
                <w:szCs w:val="22"/>
              </w:rPr>
              <w:t>Asesor.</w:t>
            </w:r>
          </w:p>
          <w:p w:rsidR="00284C5D" w:rsidRPr="00284C5D" w:rsidRDefault="00284C5D" w:rsidP="0023642C">
            <w:pPr>
              <w:jc w:val="center"/>
              <w:rPr>
                <w:rFonts w:asciiTheme="majorHAnsi" w:eastAsia="Calibri" w:hAnsiTheme="majorHAnsi" w:cstheme="majorHAnsi"/>
                <w:sz w:val="22"/>
                <w:szCs w:val="22"/>
              </w:rPr>
            </w:pPr>
            <w:r w:rsidRPr="00284C5D">
              <w:rPr>
                <w:rFonts w:asciiTheme="majorHAnsi" w:eastAsia="Calibri" w:hAnsiTheme="majorHAnsi" w:cstheme="majorHAnsi"/>
                <w:sz w:val="22"/>
                <w:szCs w:val="22"/>
              </w:rPr>
              <w:t xml:space="preserve">David Rodríguez Escandón- </w:t>
            </w:r>
            <w:r w:rsidRPr="00284C5D">
              <w:rPr>
                <w:rFonts w:asciiTheme="majorHAnsi" w:eastAsia="Calibri" w:hAnsiTheme="majorHAnsi" w:cstheme="majorHAnsi"/>
                <w:b w:val="0"/>
                <w:sz w:val="22"/>
                <w:szCs w:val="22"/>
              </w:rPr>
              <w:t>Asesor.</w:t>
            </w:r>
          </w:p>
          <w:p w:rsidR="00284C5D" w:rsidRPr="00284C5D" w:rsidRDefault="00284C5D" w:rsidP="0023642C">
            <w:pPr>
              <w:jc w:val="center"/>
              <w:rPr>
                <w:rFonts w:asciiTheme="majorHAnsi" w:eastAsia="Calibri" w:hAnsiTheme="majorHAnsi" w:cstheme="majorHAnsi"/>
                <w:sz w:val="22"/>
                <w:szCs w:val="22"/>
              </w:rPr>
            </w:pPr>
            <w:r w:rsidRPr="00284C5D">
              <w:rPr>
                <w:rFonts w:asciiTheme="majorHAnsi" w:eastAsia="Calibri" w:hAnsiTheme="majorHAnsi" w:cstheme="majorHAnsi"/>
                <w:sz w:val="22"/>
                <w:szCs w:val="22"/>
              </w:rPr>
              <w:t>Mario Iván Algarra Lobo</w:t>
            </w:r>
            <w:r>
              <w:rPr>
                <w:rFonts w:asciiTheme="majorHAnsi" w:eastAsia="Calibri" w:hAnsiTheme="majorHAnsi" w:cstheme="majorHAnsi"/>
                <w:sz w:val="22"/>
                <w:szCs w:val="22"/>
              </w:rPr>
              <w:t xml:space="preserve">, </w:t>
            </w:r>
            <w:r w:rsidRPr="00284C5D">
              <w:rPr>
                <w:rFonts w:asciiTheme="majorHAnsi" w:eastAsia="Calibri" w:hAnsiTheme="majorHAnsi" w:cstheme="majorHAnsi"/>
                <w:b w:val="0"/>
                <w:sz w:val="22"/>
                <w:szCs w:val="22"/>
              </w:rPr>
              <w:t>Asesor.</w:t>
            </w:r>
          </w:p>
          <w:p w:rsidR="007C3C22" w:rsidRDefault="007C3C22" w:rsidP="005744CE">
            <w:pPr>
              <w:jc w:val="center"/>
              <w:rPr>
                <w:rFonts w:asciiTheme="majorHAnsi" w:eastAsia="Calibri" w:hAnsiTheme="majorHAnsi" w:cstheme="majorHAnsi"/>
                <w:sz w:val="22"/>
                <w:szCs w:val="22"/>
              </w:rPr>
            </w:pPr>
          </w:p>
          <w:p w:rsidR="001F3419" w:rsidRPr="00535D32" w:rsidRDefault="001F3419" w:rsidP="00284C5D">
            <w:pPr>
              <w:jc w:val="center"/>
              <w:rPr>
                <w:rFonts w:asciiTheme="majorHAnsi" w:hAnsiTheme="majorHAnsi" w:cstheme="majorHAnsi"/>
                <w:sz w:val="22"/>
                <w:szCs w:val="22"/>
              </w:rPr>
            </w:pPr>
          </w:p>
        </w:tc>
      </w:tr>
      <w:tr w:rsidR="001F3419" w:rsidRPr="00535D32" w:rsidTr="00D171D1">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rsidR="001F3419" w:rsidRPr="00535D32" w:rsidRDefault="001F3419" w:rsidP="00FA79B5">
            <w:pPr>
              <w:jc w:val="center"/>
              <w:rPr>
                <w:rFonts w:asciiTheme="majorHAnsi" w:eastAsia="Calibri" w:hAnsiTheme="majorHAnsi" w:cstheme="majorHAnsi"/>
                <w:sz w:val="22"/>
                <w:szCs w:val="22"/>
              </w:rPr>
            </w:pPr>
            <w:r w:rsidRPr="00535D32">
              <w:rPr>
                <w:rFonts w:asciiTheme="majorHAnsi" w:eastAsia="Calibri" w:hAnsiTheme="majorHAnsi" w:cstheme="majorHAnsi"/>
                <w:color w:val="FFFFFF" w:themeColor="background1"/>
                <w:sz w:val="22"/>
                <w:szCs w:val="22"/>
              </w:rPr>
              <w:t>ALCANCES Y RETOS</w:t>
            </w:r>
          </w:p>
        </w:tc>
      </w:tr>
      <w:tr w:rsidR="001F3419" w:rsidRPr="00535D32" w:rsidTr="00D171D1">
        <w:tc>
          <w:tcPr>
            <w:cnfStyle w:val="001000000000" w:firstRow="0" w:lastRow="0" w:firstColumn="1" w:lastColumn="0" w:oddVBand="0" w:evenVBand="0" w:oddHBand="0" w:evenHBand="0" w:firstRowFirstColumn="0" w:firstRowLastColumn="0" w:lastRowFirstColumn="0" w:lastRowLastColumn="0"/>
            <w:tcW w:w="5000" w:type="pct"/>
          </w:tcPr>
          <w:p w:rsidR="001F3419" w:rsidRPr="00535D32" w:rsidRDefault="001F3419" w:rsidP="00535D32">
            <w:pPr>
              <w:jc w:val="both"/>
              <w:rPr>
                <w:rFonts w:asciiTheme="majorHAnsi" w:eastAsia="Calibri" w:hAnsiTheme="majorHAnsi" w:cstheme="majorHAnsi"/>
                <w:sz w:val="22"/>
                <w:szCs w:val="22"/>
              </w:rPr>
            </w:pPr>
          </w:p>
          <w:p w:rsidR="001F3419" w:rsidRPr="005744CE" w:rsidRDefault="00EA6CFB" w:rsidP="00535D32">
            <w:pPr>
              <w:jc w:val="both"/>
              <w:rPr>
                <w:rFonts w:asciiTheme="majorHAnsi" w:eastAsia="Calibri" w:hAnsiTheme="majorHAnsi" w:cstheme="majorHAnsi"/>
                <w:b w:val="0"/>
                <w:sz w:val="22"/>
                <w:szCs w:val="22"/>
              </w:rPr>
            </w:pPr>
            <w:r>
              <w:rPr>
                <w:rFonts w:asciiTheme="majorHAnsi" w:eastAsia="Calibri" w:hAnsiTheme="majorHAnsi" w:cstheme="majorHAnsi"/>
                <w:b w:val="0"/>
                <w:sz w:val="22"/>
                <w:szCs w:val="22"/>
              </w:rPr>
              <w:t>En materia de Transparencia y Acceso a la Información P</w:t>
            </w:r>
            <w:r w:rsidR="001F3419" w:rsidRPr="005744CE">
              <w:rPr>
                <w:rFonts w:asciiTheme="majorHAnsi" w:eastAsia="Calibri" w:hAnsiTheme="majorHAnsi" w:cstheme="majorHAnsi"/>
                <w:b w:val="0"/>
                <w:sz w:val="22"/>
                <w:szCs w:val="22"/>
              </w:rPr>
              <w:t xml:space="preserve">ública, tanto el Ministerio Público como los líderes de esta política, se enfrentan a un reto importante frente al universo de sujetos obligados que estipula el artículo 5 de la Ley 1712 de 2014 -68.000 sujetos identificados a la fecha-; el reto es consolidar un equipo de trabajo idóneo con los medios necesarios para cumplir </w:t>
            </w:r>
            <w:r w:rsidR="001F3419" w:rsidRPr="005744CE">
              <w:rPr>
                <w:rFonts w:asciiTheme="majorHAnsi" w:eastAsia="Calibri" w:hAnsiTheme="majorHAnsi" w:cstheme="majorHAnsi"/>
                <w:b w:val="0"/>
                <w:sz w:val="22"/>
                <w:szCs w:val="22"/>
              </w:rPr>
              <w:lastRenderedPageBreak/>
              <w:t xml:space="preserve">con las funciones y atribuciones arriba enunciadas, así como su articulación con las demás dependencias de la Procuraduría y miembros del Ministerio Público, para adelantar acciones de seguimiento, vigilancia control y sanción. </w:t>
            </w:r>
          </w:p>
          <w:p w:rsidR="001F3419" w:rsidRPr="005744CE" w:rsidRDefault="001F3419" w:rsidP="00535D32">
            <w:pPr>
              <w:jc w:val="both"/>
              <w:rPr>
                <w:rFonts w:asciiTheme="majorHAnsi" w:eastAsia="Calibri" w:hAnsiTheme="majorHAnsi" w:cstheme="majorHAnsi"/>
                <w:b w:val="0"/>
                <w:sz w:val="22"/>
                <w:szCs w:val="22"/>
              </w:rPr>
            </w:pPr>
          </w:p>
          <w:p w:rsidR="001F3419" w:rsidRPr="005744CE" w:rsidRDefault="001F3419" w:rsidP="00535D32">
            <w:pPr>
              <w:jc w:val="both"/>
              <w:rPr>
                <w:rFonts w:asciiTheme="majorHAnsi" w:eastAsia="Calibri" w:hAnsiTheme="majorHAnsi" w:cstheme="majorHAnsi"/>
                <w:b w:val="0"/>
                <w:sz w:val="22"/>
                <w:szCs w:val="22"/>
              </w:rPr>
            </w:pPr>
            <w:r w:rsidRPr="005744CE">
              <w:rPr>
                <w:rFonts w:asciiTheme="majorHAnsi" w:eastAsia="Calibri" w:hAnsiTheme="majorHAnsi" w:cstheme="majorHAnsi"/>
                <w:b w:val="0"/>
                <w:sz w:val="22"/>
                <w:szCs w:val="22"/>
              </w:rPr>
              <w:t xml:space="preserve">Los alcances del Grupo de Transparencia, Integridad y Cultura de lo público se han centrado en acciones y actividades preventivas teniendo en cuenta sus funciones, sin embargo, a casi tres años de sancionada la Ley es evidente la necesidad de que la Procuraduría General de la Nación inicie un proceso de trabajo interno para definir las rutas sancionatorias. </w:t>
            </w:r>
          </w:p>
          <w:p w:rsidR="001F3419" w:rsidRPr="005744CE" w:rsidRDefault="001F3419" w:rsidP="00535D32">
            <w:pPr>
              <w:jc w:val="both"/>
              <w:rPr>
                <w:rFonts w:asciiTheme="majorHAnsi" w:eastAsia="Calibri" w:hAnsiTheme="majorHAnsi" w:cstheme="majorHAnsi"/>
                <w:b w:val="0"/>
                <w:sz w:val="22"/>
                <w:szCs w:val="22"/>
              </w:rPr>
            </w:pPr>
          </w:p>
          <w:p w:rsidR="001F3419" w:rsidRPr="000F2CA7" w:rsidRDefault="001F3419" w:rsidP="00535D32">
            <w:pPr>
              <w:jc w:val="both"/>
              <w:rPr>
                <w:rFonts w:asciiTheme="majorHAnsi" w:eastAsia="Calibri" w:hAnsiTheme="majorHAnsi" w:cstheme="majorHAnsi"/>
                <w:b w:val="0"/>
                <w:sz w:val="22"/>
                <w:szCs w:val="22"/>
              </w:rPr>
            </w:pPr>
            <w:r w:rsidRPr="000F2CA7">
              <w:rPr>
                <w:rFonts w:asciiTheme="majorHAnsi" w:eastAsia="Calibri" w:hAnsiTheme="majorHAnsi" w:cstheme="majorHAnsi"/>
                <w:b w:val="0"/>
                <w:sz w:val="22"/>
                <w:szCs w:val="22"/>
              </w:rPr>
              <w:t>En materia de Integridad y Cultura de lo público, se prevé para el año 2018:</w:t>
            </w:r>
          </w:p>
          <w:p w:rsidR="001F3419" w:rsidRPr="000F2CA7" w:rsidRDefault="001F3419" w:rsidP="00535D32">
            <w:pPr>
              <w:jc w:val="both"/>
              <w:rPr>
                <w:rFonts w:asciiTheme="majorHAnsi" w:eastAsia="Calibri" w:hAnsiTheme="majorHAnsi" w:cstheme="majorHAnsi"/>
                <w:b w:val="0"/>
                <w:sz w:val="22"/>
                <w:szCs w:val="22"/>
              </w:rPr>
            </w:pPr>
          </w:p>
          <w:p w:rsidR="000F2CA7" w:rsidRDefault="001F3419" w:rsidP="000F2CA7">
            <w:pPr>
              <w:pStyle w:val="Prrafodelista"/>
              <w:numPr>
                <w:ilvl w:val="0"/>
                <w:numId w:val="13"/>
              </w:numPr>
              <w:jc w:val="both"/>
              <w:rPr>
                <w:rFonts w:asciiTheme="majorHAnsi" w:eastAsia="Calibri" w:hAnsiTheme="majorHAnsi" w:cstheme="majorHAnsi"/>
                <w:b w:val="0"/>
                <w:sz w:val="22"/>
                <w:szCs w:val="22"/>
              </w:rPr>
            </w:pPr>
            <w:r w:rsidRPr="000F2CA7">
              <w:rPr>
                <w:rFonts w:asciiTheme="majorHAnsi" w:eastAsia="Calibri" w:hAnsiTheme="majorHAnsi" w:cstheme="majorHAnsi"/>
                <w:b w:val="0"/>
                <w:sz w:val="22"/>
                <w:szCs w:val="22"/>
              </w:rPr>
              <w:t>El cumplimiento de los productos asociados al proyecto de inversión, que cuentan con recursos por valor cercano a los $3.000 millones para el proceso de formulación de las herramientas de lucha contra la corrupción y la mala administración</w:t>
            </w:r>
            <w:r w:rsidR="000F2CA7">
              <w:rPr>
                <w:rFonts w:asciiTheme="majorHAnsi" w:eastAsia="Calibri" w:hAnsiTheme="majorHAnsi" w:cstheme="majorHAnsi"/>
                <w:b w:val="0"/>
                <w:sz w:val="22"/>
                <w:szCs w:val="22"/>
              </w:rPr>
              <w:t>,</w:t>
            </w:r>
            <w:r w:rsidRPr="000F2CA7">
              <w:rPr>
                <w:rFonts w:asciiTheme="majorHAnsi" w:eastAsia="Calibri" w:hAnsiTheme="majorHAnsi" w:cstheme="majorHAnsi"/>
                <w:b w:val="0"/>
                <w:sz w:val="22"/>
                <w:szCs w:val="22"/>
              </w:rPr>
              <w:t xml:space="preserve"> y de $2.500 millones para el desarrollo de un plan de formación formal e informal en transparencia, integridad y cultura de lo público y de la legalidad. </w:t>
            </w:r>
          </w:p>
          <w:p w:rsidR="000F2CA7" w:rsidRPr="000F2CA7" w:rsidRDefault="001F3419" w:rsidP="000F2CA7">
            <w:pPr>
              <w:pStyle w:val="Prrafodelista"/>
              <w:numPr>
                <w:ilvl w:val="0"/>
                <w:numId w:val="13"/>
              </w:numPr>
              <w:jc w:val="both"/>
              <w:rPr>
                <w:rFonts w:asciiTheme="majorHAnsi" w:eastAsia="Calibri" w:hAnsiTheme="majorHAnsi" w:cstheme="majorHAnsi"/>
                <w:b w:val="0"/>
                <w:sz w:val="22"/>
                <w:szCs w:val="22"/>
              </w:rPr>
            </w:pPr>
            <w:r w:rsidRPr="000F2CA7">
              <w:rPr>
                <w:rFonts w:asciiTheme="majorHAnsi" w:eastAsia="Calibri" w:hAnsiTheme="majorHAnsi" w:cstheme="majorHAnsi"/>
                <w:b w:val="0"/>
                <w:sz w:val="22"/>
                <w:szCs w:val="22"/>
              </w:rPr>
              <w:t>La articulación con Transparencia en el seguimiento de los pactos por la alianza por la integridad y la transparencia suscritos con los empresarios.</w:t>
            </w:r>
          </w:p>
          <w:p w:rsidR="000F2CA7" w:rsidRPr="000F2CA7" w:rsidRDefault="001F3419" w:rsidP="000F2CA7">
            <w:pPr>
              <w:pStyle w:val="Prrafodelista"/>
              <w:numPr>
                <w:ilvl w:val="0"/>
                <w:numId w:val="13"/>
              </w:numPr>
              <w:jc w:val="both"/>
              <w:rPr>
                <w:rFonts w:asciiTheme="majorHAnsi" w:eastAsia="Calibri" w:hAnsiTheme="majorHAnsi" w:cstheme="majorHAnsi"/>
                <w:b w:val="0"/>
                <w:sz w:val="22"/>
                <w:szCs w:val="22"/>
              </w:rPr>
            </w:pPr>
            <w:r w:rsidRPr="000F2CA7">
              <w:rPr>
                <w:rFonts w:asciiTheme="majorHAnsi" w:eastAsia="Calibri" w:hAnsiTheme="majorHAnsi" w:cstheme="majorHAnsi"/>
                <w:b w:val="0"/>
                <w:sz w:val="22"/>
                <w:szCs w:val="22"/>
              </w:rPr>
              <w:t>Apoyo en la conformación de la Procuraduría Delegada para la Participación, la Transparencia y la Protección de los Derechos Políticos y de la Oposición.</w:t>
            </w:r>
          </w:p>
          <w:p w:rsidR="001F3419" w:rsidRPr="000F2CA7" w:rsidRDefault="001F3419" w:rsidP="00535D32">
            <w:pPr>
              <w:pStyle w:val="Prrafodelista"/>
              <w:numPr>
                <w:ilvl w:val="0"/>
                <w:numId w:val="13"/>
              </w:numPr>
              <w:jc w:val="both"/>
              <w:rPr>
                <w:rFonts w:asciiTheme="majorHAnsi" w:eastAsia="Calibri" w:hAnsiTheme="majorHAnsi" w:cstheme="majorHAnsi"/>
                <w:b w:val="0"/>
                <w:sz w:val="22"/>
                <w:szCs w:val="22"/>
              </w:rPr>
            </w:pPr>
            <w:r w:rsidRPr="000F2CA7">
              <w:rPr>
                <w:rFonts w:asciiTheme="majorHAnsi" w:eastAsia="Calibri" w:hAnsiTheme="majorHAnsi" w:cstheme="majorHAnsi"/>
                <w:b w:val="0"/>
                <w:sz w:val="22"/>
                <w:szCs w:val="22"/>
              </w:rPr>
              <w:t>Apoyo a la Procuraduría Delegada en tema de paz, en el acompañamiento especial a los compromisos del Acuerdo Final de Paz.</w:t>
            </w:r>
          </w:p>
        </w:tc>
      </w:tr>
    </w:tbl>
    <w:p w:rsidR="001F3419" w:rsidRDefault="001F3419" w:rsidP="00535D32">
      <w:pPr>
        <w:jc w:val="both"/>
        <w:rPr>
          <w:rFonts w:asciiTheme="majorHAnsi" w:hAnsiTheme="majorHAnsi" w:cstheme="majorHAnsi"/>
          <w:b/>
          <w:caps/>
          <w:color w:val="FFFFFF" w:themeColor="background1"/>
          <w:spacing w:val="20"/>
          <w:kern w:val="16"/>
          <w:sz w:val="22"/>
          <w:szCs w:val="22"/>
        </w:rPr>
      </w:pPr>
      <w:bookmarkStart w:id="12" w:name="_Toc501117906"/>
      <w:r w:rsidRPr="00535D32">
        <w:rPr>
          <w:rFonts w:asciiTheme="majorHAnsi" w:hAnsiTheme="majorHAnsi" w:cstheme="majorHAnsi"/>
          <w:b/>
          <w:caps/>
          <w:color w:val="FFFFFF" w:themeColor="background1"/>
          <w:spacing w:val="20"/>
          <w:kern w:val="16"/>
          <w:sz w:val="22"/>
          <w:szCs w:val="22"/>
        </w:rPr>
        <w:lastRenderedPageBreak/>
        <w:t>RANSPARENCIA Y ACCESO A LA INFORMACIÓN PÚBLICA</w:t>
      </w:r>
      <w:bookmarkEnd w:id="12"/>
    </w:p>
    <w:p w:rsidR="00196B8A" w:rsidRDefault="00196B8A" w:rsidP="00535D32">
      <w:pPr>
        <w:jc w:val="both"/>
        <w:rPr>
          <w:rFonts w:asciiTheme="majorHAnsi" w:hAnsiTheme="majorHAnsi" w:cstheme="majorHAnsi"/>
          <w:b/>
          <w:caps/>
          <w:color w:val="FFFFFF" w:themeColor="background1"/>
          <w:spacing w:val="20"/>
          <w:kern w:val="16"/>
          <w:sz w:val="22"/>
          <w:szCs w:val="22"/>
        </w:rPr>
      </w:pPr>
    </w:p>
    <w:p w:rsidR="00196B8A" w:rsidRDefault="00196B8A" w:rsidP="00535D32">
      <w:pPr>
        <w:jc w:val="both"/>
        <w:rPr>
          <w:rFonts w:asciiTheme="majorHAnsi" w:hAnsiTheme="majorHAnsi" w:cstheme="majorHAnsi"/>
          <w:b/>
          <w:caps/>
          <w:color w:val="FFFFFF" w:themeColor="background1"/>
          <w:spacing w:val="20"/>
          <w:kern w:val="16"/>
          <w:sz w:val="22"/>
          <w:szCs w:val="22"/>
        </w:rPr>
      </w:pPr>
    </w:p>
    <w:p w:rsidR="00196B8A" w:rsidRDefault="00196B8A" w:rsidP="00535D32">
      <w:pPr>
        <w:jc w:val="both"/>
        <w:rPr>
          <w:rFonts w:asciiTheme="majorHAnsi" w:hAnsiTheme="majorHAnsi" w:cstheme="majorHAnsi"/>
          <w:b/>
          <w:caps/>
          <w:color w:val="FFFFFF" w:themeColor="background1"/>
          <w:spacing w:val="20"/>
          <w:kern w:val="16"/>
          <w:sz w:val="22"/>
          <w:szCs w:val="22"/>
        </w:rPr>
      </w:pPr>
    </w:p>
    <w:p w:rsidR="00196B8A" w:rsidRDefault="00196B8A" w:rsidP="00535D32">
      <w:pPr>
        <w:jc w:val="both"/>
        <w:rPr>
          <w:rFonts w:asciiTheme="majorHAnsi" w:hAnsiTheme="majorHAnsi" w:cstheme="majorHAnsi"/>
          <w:b/>
          <w:caps/>
          <w:color w:val="FFFFFF" w:themeColor="background1"/>
          <w:spacing w:val="20"/>
          <w:kern w:val="16"/>
          <w:sz w:val="22"/>
          <w:szCs w:val="22"/>
        </w:rPr>
      </w:pPr>
    </w:p>
    <w:p w:rsidR="00196B8A" w:rsidRDefault="00196B8A" w:rsidP="00535D32">
      <w:pPr>
        <w:jc w:val="both"/>
        <w:rPr>
          <w:rFonts w:asciiTheme="majorHAnsi" w:hAnsiTheme="majorHAnsi" w:cstheme="majorHAnsi"/>
          <w:b/>
          <w:caps/>
          <w:color w:val="FFFFFF" w:themeColor="background1"/>
          <w:spacing w:val="20"/>
          <w:kern w:val="16"/>
          <w:sz w:val="22"/>
          <w:szCs w:val="22"/>
        </w:rPr>
      </w:pPr>
    </w:p>
    <w:p w:rsidR="00196B8A" w:rsidRDefault="00196B8A" w:rsidP="00535D32">
      <w:pPr>
        <w:jc w:val="both"/>
        <w:rPr>
          <w:rFonts w:asciiTheme="majorHAnsi" w:hAnsiTheme="majorHAnsi" w:cstheme="majorHAnsi"/>
          <w:b/>
          <w:caps/>
          <w:color w:val="FFFFFF" w:themeColor="background1"/>
          <w:spacing w:val="20"/>
          <w:kern w:val="16"/>
          <w:sz w:val="22"/>
          <w:szCs w:val="22"/>
        </w:rPr>
      </w:pPr>
    </w:p>
    <w:p w:rsidR="00196B8A" w:rsidRDefault="00196B8A" w:rsidP="00535D32">
      <w:pPr>
        <w:jc w:val="both"/>
        <w:rPr>
          <w:rFonts w:asciiTheme="majorHAnsi" w:hAnsiTheme="majorHAnsi" w:cstheme="majorHAnsi"/>
          <w:b/>
          <w:caps/>
          <w:color w:val="FFFFFF" w:themeColor="background1"/>
          <w:spacing w:val="20"/>
          <w:kern w:val="16"/>
          <w:sz w:val="22"/>
          <w:szCs w:val="22"/>
        </w:rPr>
      </w:pPr>
    </w:p>
    <w:p w:rsidR="00196B8A" w:rsidRDefault="00196B8A" w:rsidP="00535D32">
      <w:pPr>
        <w:jc w:val="both"/>
        <w:rPr>
          <w:rFonts w:asciiTheme="majorHAnsi" w:hAnsiTheme="majorHAnsi" w:cstheme="majorHAnsi"/>
          <w:b/>
          <w:caps/>
          <w:color w:val="FFFFFF" w:themeColor="background1"/>
          <w:spacing w:val="20"/>
          <w:kern w:val="16"/>
          <w:sz w:val="22"/>
          <w:szCs w:val="22"/>
        </w:rPr>
      </w:pPr>
    </w:p>
    <w:p w:rsidR="00196B8A" w:rsidRDefault="00196B8A" w:rsidP="00535D32">
      <w:pPr>
        <w:jc w:val="both"/>
        <w:rPr>
          <w:rFonts w:asciiTheme="majorHAnsi" w:hAnsiTheme="majorHAnsi" w:cstheme="majorHAnsi"/>
          <w:b/>
          <w:caps/>
          <w:color w:val="FFFFFF" w:themeColor="background1"/>
          <w:spacing w:val="20"/>
          <w:kern w:val="16"/>
          <w:sz w:val="22"/>
          <w:szCs w:val="22"/>
        </w:rPr>
      </w:pPr>
    </w:p>
    <w:p w:rsidR="00196B8A" w:rsidRDefault="00196B8A" w:rsidP="00535D32">
      <w:pPr>
        <w:jc w:val="both"/>
        <w:rPr>
          <w:rFonts w:asciiTheme="majorHAnsi" w:hAnsiTheme="majorHAnsi" w:cstheme="majorHAnsi"/>
          <w:b/>
          <w:caps/>
          <w:color w:val="FFFFFF" w:themeColor="background1"/>
          <w:spacing w:val="20"/>
          <w:kern w:val="16"/>
          <w:sz w:val="22"/>
          <w:szCs w:val="22"/>
        </w:rPr>
      </w:pPr>
    </w:p>
    <w:p w:rsidR="00196B8A" w:rsidRDefault="00196B8A" w:rsidP="00535D32">
      <w:pPr>
        <w:jc w:val="both"/>
        <w:rPr>
          <w:rFonts w:asciiTheme="majorHAnsi" w:hAnsiTheme="majorHAnsi" w:cstheme="majorHAnsi"/>
          <w:b/>
          <w:caps/>
          <w:color w:val="FFFFFF" w:themeColor="background1"/>
          <w:spacing w:val="20"/>
          <w:kern w:val="16"/>
          <w:sz w:val="22"/>
          <w:szCs w:val="22"/>
        </w:rPr>
      </w:pPr>
    </w:p>
    <w:p w:rsidR="00196B8A" w:rsidRDefault="00196B8A" w:rsidP="00535D32">
      <w:pPr>
        <w:jc w:val="both"/>
        <w:rPr>
          <w:rFonts w:asciiTheme="majorHAnsi" w:hAnsiTheme="majorHAnsi" w:cstheme="majorHAnsi"/>
          <w:b/>
          <w:caps/>
          <w:color w:val="FFFFFF" w:themeColor="background1"/>
          <w:spacing w:val="20"/>
          <w:kern w:val="16"/>
          <w:sz w:val="22"/>
          <w:szCs w:val="22"/>
        </w:rPr>
      </w:pPr>
    </w:p>
    <w:p w:rsidR="00196B8A" w:rsidRDefault="00196B8A" w:rsidP="00535D32">
      <w:pPr>
        <w:jc w:val="both"/>
        <w:rPr>
          <w:rFonts w:asciiTheme="majorHAnsi" w:hAnsiTheme="majorHAnsi" w:cstheme="majorHAnsi"/>
          <w:b/>
          <w:caps/>
          <w:color w:val="FFFFFF" w:themeColor="background1"/>
          <w:spacing w:val="20"/>
          <w:kern w:val="16"/>
          <w:sz w:val="22"/>
          <w:szCs w:val="22"/>
        </w:rPr>
      </w:pPr>
    </w:p>
    <w:p w:rsidR="00196B8A" w:rsidRDefault="00196B8A" w:rsidP="00535D32">
      <w:pPr>
        <w:jc w:val="both"/>
        <w:rPr>
          <w:rFonts w:asciiTheme="majorHAnsi" w:hAnsiTheme="majorHAnsi" w:cstheme="majorHAnsi"/>
          <w:b/>
          <w:caps/>
          <w:color w:val="FFFFFF" w:themeColor="background1"/>
          <w:spacing w:val="20"/>
          <w:kern w:val="16"/>
          <w:sz w:val="22"/>
          <w:szCs w:val="22"/>
        </w:rPr>
      </w:pPr>
    </w:p>
    <w:p w:rsidR="00196B8A" w:rsidRDefault="00196B8A" w:rsidP="00535D32">
      <w:pPr>
        <w:jc w:val="both"/>
        <w:rPr>
          <w:rFonts w:asciiTheme="majorHAnsi" w:hAnsiTheme="majorHAnsi" w:cstheme="majorHAnsi"/>
          <w:b/>
          <w:caps/>
          <w:color w:val="FFFFFF" w:themeColor="background1"/>
          <w:spacing w:val="20"/>
          <w:kern w:val="16"/>
          <w:sz w:val="22"/>
          <w:szCs w:val="22"/>
        </w:rPr>
      </w:pPr>
    </w:p>
    <w:p w:rsidR="0023642C" w:rsidRDefault="0023642C" w:rsidP="00535D32">
      <w:pPr>
        <w:jc w:val="both"/>
        <w:rPr>
          <w:rFonts w:asciiTheme="majorHAnsi" w:hAnsiTheme="majorHAnsi" w:cstheme="majorHAnsi"/>
          <w:b/>
          <w:caps/>
          <w:color w:val="FFFFFF" w:themeColor="background1"/>
          <w:spacing w:val="20"/>
          <w:kern w:val="16"/>
          <w:sz w:val="22"/>
          <w:szCs w:val="22"/>
        </w:rPr>
      </w:pPr>
    </w:p>
    <w:p w:rsidR="0023642C" w:rsidRDefault="0023642C" w:rsidP="00535D32">
      <w:pPr>
        <w:jc w:val="both"/>
        <w:rPr>
          <w:rFonts w:asciiTheme="majorHAnsi" w:hAnsiTheme="majorHAnsi" w:cstheme="majorHAnsi"/>
          <w:b/>
          <w:caps/>
          <w:color w:val="FFFFFF" w:themeColor="background1"/>
          <w:spacing w:val="20"/>
          <w:kern w:val="16"/>
          <w:sz w:val="22"/>
          <w:szCs w:val="22"/>
        </w:rPr>
      </w:pPr>
    </w:p>
    <w:p w:rsidR="0023642C" w:rsidRDefault="0023642C" w:rsidP="00535D32">
      <w:pPr>
        <w:jc w:val="both"/>
        <w:rPr>
          <w:rFonts w:asciiTheme="majorHAnsi" w:hAnsiTheme="majorHAnsi" w:cstheme="majorHAnsi"/>
          <w:b/>
          <w:caps/>
          <w:color w:val="FFFFFF" w:themeColor="background1"/>
          <w:spacing w:val="20"/>
          <w:kern w:val="16"/>
          <w:sz w:val="22"/>
          <w:szCs w:val="22"/>
        </w:rPr>
      </w:pPr>
    </w:p>
    <w:p w:rsidR="00196B8A" w:rsidRDefault="00196B8A" w:rsidP="00535D32">
      <w:pPr>
        <w:jc w:val="both"/>
        <w:rPr>
          <w:rFonts w:asciiTheme="majorHAnsi" w:hAnsiTheme="majorHAnsi" w:cstheme="majorHAnsi"/>
          <w:b/>
          <w:caps/>
          <w:color w:val="FFFFFF" w:themeColor="background1"/>
          <w:spacing w:val="20"/>
          <w:kern w:val="16"/>
          <w:sz w:val="22"/>
          <w:szCs w:val="22"/>
        </w:rPr>
      </w:pPr>
    </w:p>
    <w:p w:rsidR="00196B8A" w:rsidRDefault="00196B8A" w:rsidP="00535D32">
      <w:pPr>
        <w:jc w:val="both"/>
        <w:rPr>
          <w:rFonts w:asciiTheme="majorHAnsi" w:hAnsiTheme="majorHAnsi" w:cstheme="majorHAnsi"/>
          <w:b/>
          <w:caps/>
          <w:color w:val="FFFFFF" w:themeColor="background1"/>
          <w:spacing w:val="20"/>
          <w:kern w:val="16"/>
          <w:sz w:val="22"/>
          <w:szCs w:val="22"/>
        </w:rPr>
      </w:pPr>
    </w:p>
    <w:p w:rsidR="0044746C" w:rsidRDefault="0044746C" w:rsidP="00535D32">
      <w:pPr>
        <w:jc w:val="both"/>
        <w:rPr>
          <w:rFonts w:asciiTheme="majorHAnsi" w:hAnsiTheme="majorHAnsi" w:cstheme="majorHAnsi"/>
          <w:b/>
          <w:caps/>
          <w:color w:val="FFFFFF" w:themeColor="background1"/>
          <w:spacing w:val="20"/>
          <w:kern w:val="16"/>
          <w:sz w:val="22"/>
          <w:szCs w:val="22"/>
        </w:rPr>
      </w:pPr>
    </w:p>
    <w:p w:rsidR="00196B8A" w:rsidRDefault="00196B8A" w:rsidP="00535D32">
      <w:pPr>
        <w:jc w:val="both"/>
        <w:rPr>
          <w:rFonts w:asciiTheme="majorHAnsi" w:hAnsiTheme="majorHAnsi" w:cstheme="majorHAnsi"/>
          <w:b/>
          <w:caps/>
          <w:color w:val="FFFFFF" w:themeColor="background1"/>
          <w:spacing w:val="20"/>
          <w:kern w:val="16"/>
          <w:sz w:val="22"/>
          <w:szCs w:val="22"/>
        </w:rPr>
      </w:pPr>
    </w:p>
    <w:p w:rsidR="00196B8A" w:rsidRPr="00535D32" w:rsidRDefault="00196B8A" w:rsidP="00535D32">
      <w:pPr>
        <w:jc w:val="both"/>
        <w:rPr>
          <w:rFonts w:asciiTheme="majorHAnsi" w:hAnsiTheme="majorHAnsi" w:cstheme="majorHAnsi"/>
          <w:b/>
          <w:caps/>
          <w:color w:val="FFFFFF" w:themeColor="background1"/>
          <w:spacing w:val="20"/>
          <w:kern w:val="16"/>
          <w:sz w:val="22"/>
          <w:szCs w:val="22"/>
        </w:rPr>
      </w:pPr>
    </w:p>
    <w:p w:rsidR="000F2CA7" w:rsidRPr="00392C29" w:rsidRDefault="00B37621" w:rsidP="000F2CA7">
      <w:pPr>
        <w:pStyle w:val="Ttulo1"/>
        <w:rPr>
          <w:color w:val="002060"/>
          <w:sz w:val="22"/>
          <w:lang w:bidi="es-ES"/>
        </w:rPr>
      </w:pPr>
      <w:bookmarkStart w:id="13" w:name="_Toc508984410"/>
      <w:r>
        <w:rPr>
          <w:color w:val="002060"/>
          <w:sz w:val="22"/>
          <w:lang w:bidi="es-ES"/>
        </w:rPr>
        <w:lastRenderedPageBreak/>
        <w:t>A.</w:t>
      </w:r>
      <w:r w:rsidR="000F2CA7" w:rsidRPr="00392C29">
        <w:rPr>
          <w:color w:val="002060"/>
          <w:sz w:val="22"/>
          <w:lang w:bidi="es-ES"/>
        </w:rPr>
        <w:t>TRANSPARENCIA Y ACCESO A LA INFORMACIÓN PÚBLICA</w:t>
      </w:r>
      <w:bookmarkEnd w:id="13"/>
      <w:r w:rsidR="000F2CA7" w:rsidRPr="00392C29">
        <w:rPr>
          <w:color w:val="002060"/>
          <w:sz w:val="22"/>
          <w:lang w:bidi="es-ES"/>
        </w:rPr>
        <w:t xml:space="preserve"> </w:t>
      </w:r>
    </w:p>
    <w:p w:rsidR="001F3419" w:rsidRPr="00535D32"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Para dar cumplimiento a las funciones re</w:t>
      </w:r>
      <w:r w:rsidR="000F2CA7">
        <w:rPr>
          <w:rFonts w:asciiTheme="majorHAnsi" w:hAnsiTheme="majorHAnsi" w:cstheme="majorHAnsi"/>
          <w:sz w:val="22"/>
          <w:szCs w:val="22"/>
          <w:lang w:bidi="es-ES"/>
        </w:rPr>
        <w:t>lacionadas con Transparencia y Acceso a la Información P</w:t>
      </w:r>
      <w:r w:rsidRPr="00535D32">
        <w:rPr>
          <w:rFonts w:asciiTheme="majorHAnsi" w:hAnsiTheme="majorHAnsi" w:cstheme="majorHAnsi"/>
          <w:sz w:val="22"/>
          <w:szCs w:val="22"/>
          <w:lang w:bidi="es-ES"/>
        </w:rPr>
        <w:t>ública específicamente las relacionadas con la Ley 1712 de 2014 el Grupo de Transparencia, estableció durante el presente año las siguientes líneas de trabajo de acuerdo con el Plan Operativo de Acción creado el 23 de marzo y adoptado por la Resolución 077 de 2017</w:t>
      </w:r>
      <w:r w:rsidRPr="00535D32">
        <w:rPr>
          <w:rStyle w:val="Refdenotaalfinal"/>
          <w:rFonts w:asciiTheme="majorHAnsi" w:hAnsiTheme="majorHAnsi" w:cstheme="majorHAnsi"/>
          <w:sz w:val="22"/>
          <w:szCs w:val="22"/>
          <w:lang w:bidi="es-ES"/>
        </w:rPr>
        <w:endnoteReference w:id="11"/>
      </w:r>
      <w:r w:rsidRPr="00535D32">
        <w:rPr>
          <w:rFonts w:asciiTheme="majorHAnsi" w:hAnsiTheme="majorHAnsi" w:cstheme="majorHAnsi"/>
          <w:sz w:val="22"/>
          <w:szCs w:val="22"/>
          <w:lang w:bidi="es-ES"/>
        </w:rPr>
        <w:t>:</w:t>
      </w:r>
    </w:p>
    <w:p w:rsidR="001F3419" w:rsidRPr="00535D32" w:rsidRDefault="001F3419" w:rsidP="00535D32">
      <w:pPr>
        <w:jc w:val="both"/>
        <w:rPr>
          <w:rFonts w:asciiTheme="majorHAnsi" w:hAnsiTheme="majorHAnsi" w:cstheme="majorHAnsi"/>
          <w:sz w:val="22"/>
          <w:szCs w:val="22"/>
          <w:lang w:bidi="es-ES"/>
        </w:rPr>
      </w:pPr>
    </w:p>
    <w:p w:rsidR="001F3419" w:rsidRPr="000D48DD" w:rsidRDefault="001F3419" w:rsidP="00535D32">
      <w:pPr>
        <w:jc w:val="both"/>
        <w:rPr>
          <w:rFonts w:asciiTheme="majorHAnsi" w:hAnsiTheme="majorHAnsi" w:cstheme="majorHAnsi"/>
          <w:b/>
          <w:sz w:val="22"/>
          <w:szCs w:val="22"/>
          <w:lang w:bidi="es-ES"/>
        </w:rPr>
      </w:pPr>
      <w:r w:rsidRPr="000D48DD">
        <w:rPr>
          <w:rFonts w:asciiTheme="majorHAnsi" w:hAnsiTheme="majorHAnsi" w:cstheme="majorHAnsi"/>
          <w:b/>
          <w:sz w:val="22"/>
          <w:szCs w:val="22"/>
          <w:lang w:bidi="es-ES"/>
        </w:rPr>
        <w:t>Líneas de trabajo:</w:t>
      </w:r>
    </w:p>
    <w:p w:rsidR="001F3419" w:rsidRPr="00535D32" w:rsidRDefault="001F3419" w:rsidP="00535D32">
      <w:pPr>
        <w:jc w:val="both"/>
        <w:rPr>
          <w:rFonts w:asciiTheme="majorHAnsi" w:hAnsiTheme="majorHAnsi" w:cstheme="majorHAnsi"/>
          <w:sz w:val="22"/>
          <w:szCs w:val="22"/>
          <w:lang w:bidi="es-ES"/>
        </w:rPr>
      </w:pPr>
    </w:p>
    <w:p w:rsidR="001F3419" w:rsidRPr="000D48DD" w:rsidRDefault="000D48DD" w:rsidP="002B3EE2">
      <w:pPr>
        <w:pStyle w:val="Prrafodelista"/>
        <w:numPr>
          <w:ilvl w:val="0"/>
          <w:numId w:val="6"/>
        </w:numPr>
        <w:jc w:val="both"/>
        <w:rPr>
          <w:rFonts w:asciiTheme="majorHAnsi" w:hAnsiTheme="majorHAnsi" w:cstheme="majorHAnsi"/>
          <w:sz w:val="22"/>
          <w:szCs w:val="22"/>
        </w:rPr>
      </w:pPr>
      <w:r>
        <w:rPr>
          <w:rFonts w:asciiTheme="majorHAnsi" w:hAnsiTheme="majorHAnsi" w:cstheme="majorHAnsi"/>
          <w:sz w:val="22"/>
          <w:szCs w:val="22"/>
        </w:rPr>
        <w:t>Capacitación y</w:t>
      </w:r>
      <w:r w:rsidRPr="000D48DD">
        <w:rPr>
          <w:rFonts w:asciiTheme="majorHAnsi" w:hAnsiTheme="majorHAnsi" w:cstheme="majorHAnsi"/>
          <w:sz w:val="22"/>
          <w:szCs w:val="22"/>
        </w:rPr>
        <w:t xml:space="preserve"> Promoción </w:t>
      </w:r>
    </w:p>
    <w:p w:rsidR="001F3419" w:rsidRPr="000D48DD" w:rsidRDefault="000D48DD" w:rsidP="002B3EE2">
      <w:pPr>
        <w:pStyle w:val="Prrafodelista"/>
        <w:numPr>
          <w:ilvl w:val="0"/>
          <w:numId w:val="6"/>
        </w:numPr>
        <w:jc w:val="both"/>
        <w:rPr>
          <w:rFonts w:asciiTheme="majorHAnsi" w:hAnsiTheme="majorHAnsi" w:cstheme="majorHAnsi"/>
          <w:sz w:val="22"/>
          <w:szCs w:val="22"/>
        </w:rPr>
      </w:pPr>
      <w:r>
        <w:rPr>
          <w:rFonts w:asciiTheme="majorHAnsi" w:hAnsiTheme="majorHAnsi" w:cstheme="majorHAnsi"/>
          <w:sz w:val="22"/>
          <w:szCs w:val="22"/>
        </w:rPr>
        <w:t>Vigilancia y</w:t>
      </w:r>
      <w:r w:rsidRPr="000D48DD">
        <w:rPr>
          <w:rFonts w:asciiTheme="majorHAnsi" w:hAnsiTheme="majorHAnsi" w:cstheme="majorHAnsi"/>
          <w:sz w:val="22"/>
          <w:szCs w:val="22"/>
        </w:rPr>
        <w:t xml:space="preserve"> Seguimiento</w:t>
      </w:r>
    </w:p>
    <w:p w:rsidR="001F3419" w:rsidRPr="000D48DD" w:rsidRDefault="000D48DD" w:rsidP="002B3EE2">
      <w:pPr>
        <w:pStyle w:val="Prrafodelista"/>
        <w:numPr>
          <w:ilvl w:val="0"/>
          <w:numId w:val="6"/>
        </w:numPr>
        <w:jc w:val="both"/>
        <w:rPr>
          <w:rFonts w:asciiTheme="majorHAnsi" w:hAnsiTheme="majorHAnsi" w:cstheme="majorHAnsi"/>
          <w:sz w:val="22"/>
          <w:szCs w:val="22"/>
        </w:rPr>
      </w:pPr>
      <w:r w:rsidRPr="000D48DD">
        <w:rPr>
          <w:rFonts w:asciiTheme="majorHAnsi" w:hAnsiTheme="majorHAnsi" w:cstheme="majorHAnsi"/>
          <w:sz w:val="22"/>
          <w:szCs w:val="22"/>
        </w:rPr>
        <w:t xml:space="preserve">Consultas Jurídicas </w:t>
      </w:r>
    </w:p>
    <w:p w:rsidR="001F3419" w:rsidRPr="000D48DD" w:rsidRDefault="000D48DD" w:rsidP="002B3EE2">
      <w:pPr>
        <w:pStyle w:val="Prrafodelista"/>
        <w:numPr>
          <w:ilvl w:val="0"/>
          <w:numId w:val="6"/>
        </w:numPr>
        <w:jc w:val="both"/>
        <w:rPr>
          <w:rFonts w:asciiTheme="majorHAnsi" w:hAnsiTheme="majorHAnsi" w:cstheme="majorHAnsi"/>
          <w:sz w:val="22"/>
          <w:szCs w:val="22"/>
        </w:rPr>
      </w:pPr>
      <w:r w:rsidRPr="000D48DD">
        <w:rPr>
          <w:rFonts w:asciiTheme="majorHAnsi" w:hAnsiTheme="majorHAnsi" w:cstheme="majorHAnsi"/>
          <w:sz w:val="22"/>
          <w:szCs w:val="22"/>
        </w:rPr>
        <w:t>Articulación Institucional</w:t>
      </w:r>
    </w:p>
    <w:p w:rsidR="001F3419" w:rsidRPr="000D48DD" w:rsidRDefault="000D48DD" w:rsidP="002B3EE2">
      <w:pPr>
        <w:pStyle w:val="Prrafodelista"/>
        <w:numPr>
          <w:ilvl w:val="0"/>
          <w:numId w:val="6"/>
        </w:numPr>
        <w:jc w:val="both"/>
        <w:rPr>
          <w:rFonts w:asciiTheme="majorHAnsi" w:hAnsiTheme="majorHAnsi" w:cstheme="majorHAnsi"/>
          <w:sz w:val="22"/>
          <w:szCs w:val="22"/>
        </w:rPr>
      </w:pPr>
      <w:r w:rsidRPr="000D48DD">
        <w:rPr>
          <w:rFonts w:asciiTheme="majorHAnsi" w:hAnsiTheme="majorHAnsi" w:cstheme="majorHAnsi"/>
          <w:sz w:val="22"/>
          <w:szCs w:val="22"/>
        </w:rPr>
        <w:t>Comunicaciones</w:t>
      </w:r>
    </w:p>
    <w:p w:rsidR="001F3419" w:rsidRPr="000D48DD" w:rsidRDefault="000D48DD" w:rsidP="002B3EE2">
      <w:pPr>
        <w:pStyle w:val="Prrafodelista"/>
        <w:numPr>
          <w:ilvl w:val="0"/>
          <w:numId w:val="6"/>
        </w:numPr>
        <w:jc w:val="both"/>
        <w:rPr>
          <w:rFonts w:asciiTheme="majorHAnsi" w:hAnsiTheme="majorHAnsi" w:cstheme="majorHAnsi"/>
          <w:sz w:val="22"/>
          <w:szCs w:val="22"/>
        </w:rPr>
      </w:pPr>
      <w:r w:rsidRPr="000D48DD">
        <w:rPr>
          <w:rFonts w:asciiTheme="majorHAnsi" w:hAnsiTheme="majorHAnsi" w:cstheme="majorHAnsi"/>
          <w:sz w:val="22"/>
          <w:szCs w:val="22"/>
        </w:rPr>
        <w:t xml:space="preserve">Relatoría     </w:t>
      </w:r>
    </w:p>
    <w:p w:rsidR="000D48DD"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    </w:t>
      </w:r>
    </w:p>
    <w:p w:rsidR="001F3419" w:rsidRPr="0044746C" w:rsidRDefault="0044746C" w:rsidP="0044746C">
      <w:pPr>
        <w:pStyle w:val="Ttulo2"/>
        <w:jc w:val="left"/>
        <w:rPr>
          <w:rFonts w:eastAsiaTheme="minorHAnsi"/>
          <w:color w:val="002060"/>
          <w:sz w:val="22"/>
        </w:rPr>
      </w:pPr>
      <w:bookmarkStart w:id="14" w:name="_Toc508984411"/>
      <w:r>
        <w:rPr>
          <w:rFonts w:eastAsiaTheme="minorHAnsi"/>
          <w:caps w:val="0"/>
          <w:color w:val="002060"/>
          <w:sz w:val="22"/>
        </w:rPr>
        <w:t>Principales Resultados por Línea d</w:t>
      </w:r>
      <w:r w:rsidRPr="0044746C">
        <w:rPr>
          <w:rFonts w:eastAsiaTheme="minorHAnsi"/>
          <w:caps w:val="0"/>
          <w:color w:val="002060"/>
          <w:sz w:val="22"/>
        </w:rPr>
        <w:t>e Trabajo</w:t>
      </w:r>
      <w:bookmarkEnd w:id="14"/>
    </w:p>
    <w:p w:rsidR="001F3419" w:rsidRPr="0044746C" w:rsidRDefault="0044746C" w:rsidP="00AA723A">
      <w:pPr>
        <w:pStyle w:val="Ttulo2"/>
        <w:numPr>
          <w:ilvl w:val="0"/>
          <w:numId w:val="42"/>
        </w:numPr>
        <w:jc w:val="left"/>
        <w:rPr>
          <w:rFonts w:eastAsiaTheme="minorHAnsi"/>
          <w:color w:val="002060"/>
          <w:sz w:val="22"/>
        </w:rPr>
      </w:pPr>
      <w:bookmarkStart w:id="15" w:name="_Toc508984412"/>
      <w:r>
        <w:rPr>
          <w:rFonts w:eastAsiaTheme="minorHAnsi"/>
          <w:caps w:val="0"/>
          <w:color w:val="002060"/>
          <w:sz w:val="22"/>
        </w:rPr>
        <w:t>Capacitación y</w:t>
      </w:r>
      <w:r w:rsidRPr="0044746C">
        <w:rPr>
          <w:rFonts w:eastAsiaTheme="minorHAnsi"/>
          <w:caps w:val="0"/>
          <w:color w:val="002060"/>
          <w:sz w:val="22"/>
        </w:rPr>
        <w:t xml:space="preserve"> Promoción</w:t>
      </w:r>
      <w:bookmarkEnd w:id="15"/>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Durante el año 2017, el Grupo de Transparencia, Integridad y Cultura de lo Público realizó alrededor de 60</w:t>
      </w:r>
      <w:r w:rsidRPr="00535D32">
        <w:rPr>
          <w:rStyle w:val="Refdenotaalfinal"/>
          <w:rFonts w:asciiTheme="majorHAnsi" w:hAnsiTheme="majorHAnsi" w:cstheme="majorHAnsi"/>
          <w:sz w:val="22"/>
          <w:szCs w:val="22"/>
        </w:rPr>
        <w:endnoteReference w:id="12"/>
      </w:r>
      <w:r w:rsidRPr="00535D32">
        <w:rPr>
          <w:rFonts w:asciiTheme="majorHAnsi" w:hAnsiTheme="majorHAnsi" w:cstheme="majorHAnsi"/>
          <w:sz w:val="22"/>
          <w:szCs w:val="22"/>
        </w:rPr>
        <w:t>capacitaciones, aproximadamente a cinco mil personas, entre servidores públicos (en su mayoría) y ciudadanos. Las actividades de capacitación y promoción se realizaron de la siguiente manera:</w:t>
      </w:r>
    </w:p>
    <w:p w:rsidR="001F3419" w:rsidRPr="00535D32" w:rsidRDefault="001F3419" w:rsidP="00535D32">
      <w:pPr>
        <w:jc w:val="both"/>
        <w:rPr>
          <w:rFonts w:asciiTheme="majorHAnsi" w:hAnsiTheme="majorHAnsi" w:cstheme="majorHAnsi"/>
          <w:sz w:val="22"/>
          <w:szCs w:val="22"/>
        </w:rPr>
      </w:pPr>
    </w:p>
    <w:p w:rsidR="001F3419" w:rsidRPr="00F718C6" w:rsidRDefault="00F718C6" w:rsidP="00AA723A">
      <w:pPr>
        <w:pStyle w:val="Prrafodelista"/>
        <w:numPr>
          <w:ilvl w:val="1"/>
          <w:numId w:val="43"/>
        </w:numPr>
        <w:jc w:val="both"/>
        <w:rPr>
          <w:rFonts w:asciiTheme="majorHAnsi" w:hAnsiTheme="majorHAnsi" w:cstheme="majorHAnsi"/>
          <w:b/>
          <w:color w:val="002060"/>
          <w:sz w:val="22"/>
          <w:szCs w:val="22"/>
          <w:lang w:bidi="es-ES"/>
        </w:rPr>
      </w:pPr>
      <w:r w:rsidRPr="00F718C6">
        <w:rPr>
          <w:rFonts w:asciiTheme="majorHAnsi" w:hAnsiTheme="majorHAnsi" w:cstheme="majorHAnsi"/>
          <w:b/>
          <w:color w:val="002060"/>
          <w:sz w:val="22"/>
          <w:szCs w:val="22"/>
          <w:lang w:bidi="es-ES"/>
        </w:rPr>
        <w:t xml:space="preserve"> </w:t>
      </w:r>
      <w:r w:rsidR="000F2CA7" w:rsidRPr="00F718C6">
        <w:rPr>
          <w:rFonts w:asciiTheme="majorHAnsi" w:hAnsiTheme="majorHAnsi" w:cstheme="majorHAnsi"/>
          <w:b/>
          <w:color w:val="002060"/>
          <w:sz w:val="22"/>
          <w:szCs w:val="22"/>
          <w:lang w:bidi="es-ES"/>
        </w:rPr>
        <w:t>Actividades de sensibilización:</w:t>
      </w:r>
    </w:p>
    <w:p w:rsidR="001F3419" w:rsidRPr="00535D32" w:rsidRDefault="001F3419" w:rsidP="00535D32">
      <w:pPr>
        <w:jc w:val="both"/>
        <w:rPr>
          <w:rFonts w:asciiTheme="majorHAnsi" w:hAnsiTheme="majorHAnsi" w:cstheme="majorHAnsi"/>
          <w:b/>
          <w:sz w:val="22"/>
          <w:szCs w:val="22"/>
          <w:lang w:bidi="es-ES"/>
        </w:rPr>
      </w:pPr>
    </w:p>
    <w:p w:rsidR="001F3419"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 xml:space="preserve">Estos espacios tienen como objetivo promover la importancia de la Ley de Transparencia y el Derecho de Acceso a la Información Pública tanto en el ejercicio del servicio público como en la participación ciudadana y el control social. En el marco de estas labores, el Grupo acompañó 27 jornadas de capacitación de la Dirección de Aplicación de Normas de Transparencia -DANTE- del Ejercito Nacional de Colombia, en las que participaron alrededor de 4.873 servidores públicos de diferentes rangos a lo largo del territorio nacional. </w:t>
      </w:r>
    </w:p>
    <w:p w:rsidR="001F3419" w:rsidRPr="00535D32" w:rsidRDefault="001F3419" w:rsidP="00535D32">
      <w:pPr>
        <w:jc w:val="both"/>
        <w:rPr>
          <w:rFonts w:asciiTheme="majorHAnsi" w:hAnsiTheme="majorHAnsi" w:cstheme="majorHAnsi"/>
          <w:sz w:val="22"/>
          <w:szCs w:val="22"/>
          <w:lang w:bidi="es-ES"/>
        </w:rPr>
      </w:pPr>
    </w:p>
    <w:p w:rsidR="000F2CA7" w:rsidRDefault="000F2CA7" w:rsidP="000F2CA7">
      <w:pPr>
        <w:pStyle w:val="Descripcin"/>
        <w:keepNext/>
      </w:pPr>
      <w:r>
        <w:t xml:space="preserve">Tabla </w:t>
      </w:r>
      <w:fldSimple w:instr=" SEQ Tabla \* ARABIC ">
        <w:r w:rsidR="00E21F33">
          <w:rPr>
            <w:noProof/>
          </w:rPr>
          <w:t>1</w:t>
        </w:r>
      </w:fldSimple>
      <w:r>
        <w:t xml:space="preserve"> Capacitación y Promoción de la Ley 171 2 de 2014 -Ejercito Nacional-</w:t>
      </w:r>
    </w:p>
    <w:tbl>
      <w:tblPr>
        <w:tblStyle w:val="Tabladecuadrcula4-nfasis11"/>
        <w:tblW w:w="5089" w:type="pct"/>
        <w:tblLook w:val="04A0" w:firstRow="1" w:lastRow="0" w:firstColumn="1" w:lastColumn="0" w:noHBand="0" w:noVBand="1"/>
      </w:tblPr>
      <w:tblGrid>
        <w:gridCol w:w="545"/>
        <w:gridCol w:w="1882"/>
        <w:gridCol w:w="1774"/>
        <w:gridCol w:w="1882"/>
        <w:gridCol w:w="1325"/>
        <w:gridCol w:w="1376"/>
      </w:tblGrid>
      <w:tr w:rsidR="001F3419" w:rsidRPr="00535D32" w:rsidTr="001A0EF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rsidR="001F3419" w:rsidRPr="001A0EF4" w:rsidRDefault="001F3419" w:rsidP="001A0EF4">
            <w:pPr>
              <w:jc w:val="center"/>
              <w:rPr>
                <w:rFonts w:asciiTheme="majorHAnsi" w:hAnsiTheme="majorHAnsi" w:cstheme="majorHAnsi"/>
                <w:sz w:val="22"/>
                <w:szCs w:val="22"/>
              </w:rPr>
            </w:pPr>
            <w:r w:rsidRPr="001A0EF4">
              <w:rPr>
                <w:rFonts w:asciiTheme="majorHAnsi" w:hAnsiTheme="majorHAnsi" w:cstheme="majorHAnsi"/>
                <w:bCs w:val="0"/>
                <w:sz w:val="22"/>
                <w:szCs w:val="22"/>
              </w:rPr>
              <w:t>Capacitación y Promoción de la Ley 1712 de 2014 – acompañamiento Ejercito Nacional</w:t>
            </w:r>
          </w:p>
        </w:tc>
      </w:tr>
      <w:tr w:rsidR="001F3419" w:rsidRPr="00535D32" w:rsidTr="001A0EF4">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11" w:type="pct"/>
            <w:vAlign w:val="center"/>
            <w:hideMark/>
          </w:tcPr>
          <w:p w:rsidR="001F3419" w:rsidRPr="00535D32" w:rsidRDefault="001F3419" w:rsidP="001A0EF4">
            <w:pPr>
              <w:jc w:val="center"/>
              <w:rPr>
                <w:rFonts w:asciiTheme="majorHAnsi" w:hAnsiTheme="majorHAnsi" w:cstheme="majorHAnsi"/>
                <w:b w:val="0"/>
                <w:bCs w:val="0"/>
                <w:iCs/>
                <w:color w:val="000000"/>
                <w:sz w:val="22"/>
                <w:szCs w:val="22"/>
              </w:rPr>
            </w:pPr>
            <w:r w:rsidRPr="00535D32">
              <w:rPr>
                <w:rFonts w:asciiTheme="majorHAnsi" w:hAnsiTheme="majorHAnsi" w:cstheme="majorHAnsi"/>
                <w:b w:val="0"/>
                <w:bCs w:val="0"/>
                <w:iCs/>
                <w:color w:val="000000"/>
                <w:sz w:val="22"/>
                <w:szCs w:val="22"/>
              </w:rPr>
              <w:t>#</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color w:val="000000"/>
                <w:sz w:val="22"/>
                <w:szCs w:val="22"/>
              </w:rPr>
            </w:pPr>
            <w:r w:rsidRPr="00535D32">
              <w:rPr>
                <w:rFonts w:asciiTheme="majorHAnsi" w:hAnsiTheme="majorHAnsi" w:cstheme="majorHAnsi"/>
                <w:b/>
                <w:bCs/>
                <w:iCs/>
                <w:color w:val="000000"/>
                <w:sz w:val="22"/>
                <w:szCs w:val="22"/>
              </w:rPr>
              <w:t>Entidad</w:t>
            </w:r>
          </w:p>
        </w:tc>
        <w:tc>
          <w:tcPr>
            <w:tcW w:w="1010"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color w:val="000000"/>
                <w:sz w:val="22"/>
                <w:szCs w:val="22"/>
              </w:rPr>
            </w:pPr>
            <w:r w:rsidRPr="00535D32">
              <w:rPr>
                <w:rFonts w:asciiTheme="majorHAnsi" w:hAnsiTheme="majorHAnsi" w:cstheme="majorHAnsi"/>
                <w:b/>
                <w:bCs/>
                <w:iCs/>
                <w:color w:val="000000"/>
                <w:sz w:val="22"/>
                <w:szCs w:val="22"/>
              </w:rPr>
              <w:t>Tipo</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color w:val="000000"/>
                <w:sz w:val="22"/>
                <w:szCs w:val="22"/>
              </w:rPr>
            </w:pPr>
            <w:r w:rsidRPr="00535D32">
              <w:rPr>
                <w:rFonts w:asciiTheme="majorHAnsi" w:hAnsiTheme="majorHAnsi" w:cstheme="majorHAnsi"/>
                <w:b/>
                <w:bCs/>
                <w:iCs/>
                <w:color w:val="000000"/>
                <w:sz w:val="22"/>
                <w:szCs w:val="22"/>
              </w:rPr>
              <w:t>Ciudad</w:t>
            </w:r>
          </w:p>
        </w:tc>
        <w:tc>
          <w:tcPr>
            <w:tcW w:w="75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color w:val="000000"/>
                <w:sz w:val="22"/>
                <w:szCs w:val="22"/>
              </w:rPr>
            </w:pPr>
            <w:r w:rsidRPr="00535D32">
              <w:rPr>
                <w:rFonts w:asciiTheme="majorHAnsi" w:hAnsiTheme="majorHAnsi" w:cstheme="majorHAnsi"/>
                <w:b/>
                <w:bCs/>
                <w:iCs/>
                <w:color w:val="000000"/>
                <w:sz w:val="22"/>
                <w:szCs w:val="22"/>
              </w:rPr>
              <w:t>Fecha</w:t>
            </w:r>
          </w:p>
        </w:tc>
        <w:tc>
          <w:tcPr>
            <w:tcW w:w="78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color w:val="000000"/>
                <w:sz w:val="22"/>
                <w:szCs w:val="22"/>
              </w:rPr>
            </w:pPr>
            <w:r w:rsidRPr="00535D32">
              <w:rPr>
                <w:rFonts w:asciiTheme="majorHAnsi" w:hAnsiTheme="majorHAnsi" w:cstheme="majorHAnsi"/>
                <w:b/>
                <w:bCs/>
                <w:iCs/>
                <w:color w:val="000000"/>
                <w:sz w:val="22"/>
                <w:szCs w:val="22"/>
              </w:rPr>
              <w:t># Asistentes</w:t>
            </w:r>
          </w:p>
        </w:tc>
      </w:tr>
      <w:tr w:rsidR="001F3419" w:rsidRPr="00535D32" w:rsidTr="001A0EF4">
        <w:trPr>
          <w:trHeight w:val="135"/>
        </w:trPr>
        <w:tc>
          <w:tcPr>
            <w:cnfStyle w:val="001000000000" w:firstRow="0" w:lastRow="0" w:firstColumn="1" w:lastColumn="0" w:oddVBand="0" w:evenVBand="0" w:oddHBand="0" w:evenHBand="0" w:firstRowFirstColumn="0" w:firstRowLastColumn="0" w:lastRowFirstColumn="0" w:lastRowLastColumn="0"/>
            <w:tcW w:w="311" w:type="pct"/>
            <w:vAlign w:val="center"/>
            <w:hideMark/>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5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10/01/2017</w:t>
            </w:r>
          </w:p>
        </w:tc>
        <w:tc>
          <w:tcPr>
            <w:tcW w:w="78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432</w:t>
            </w:r>
          </w:p>
        </w:tc>
      </w:tr>
      <w:tr w:rsidR="001F3419" w:rsidRPr="00535D32" w:rsidTr="001A0EF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2</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5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11/01/2017</w:t>
            </w:r>
          </w:p>
        </w:tc>
        <w:tc>
          <w:tcPr>
            <w:tcW w:w="78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110</w:t>
            </w:r>
          </w:p>
        </w:tc>
      </w:tr>
      <w:tr w:rsidR="001F3419" w:rsidRPr="00535D32" w:rsidTr="001A0EF4">
        <w:trPr>
          <w:trHeight w:val="257"/>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3</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5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12/01/2017</w:t>
            </w:r>
          </w:p>
        </w:tc>
        <w:tc>
          <w:tcPr>
            <w:tcW w:w="78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94</w:t>
            </w:r>
          </w:p>
        </w:tc>
      </w:tr>
      <w:tr w:rsidR="001F3419" w:rsidRPr="00535D32" w:rsidTr="001A0EF4">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4</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5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13/01/2017</w:t>
            </w:r>
          </w:p>
        </w:tc>
        <w:tc>
          <w:tcPr>
            <w:tcW w:w="78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97</w:t>
            </w:r>
          </w:p>
        </w:tc>
      </w:tr>
      <w:tr w:rsidR="001F3419" w:rsidRPr="00535D32" w:rsidTr="001A0EF4">
        <w:trPr>
          <w:trHeight w:val="123"/>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5</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5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16/01/2017</w:t>
            </w:r>
          </w:p>
        </w:tc>
        <w:tc>
          <w:tcPr>
            <w:tcW w:w="78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107</w:t>
            </w:r>
          </w:p>
        </w:tc>
      </w:tr>
      <w:tr w:rsidR="001F3419" w:rsidRPr="00535D32" w:rsidTr="001A0EF4">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6</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5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17/01/2017</w:t>
            </w:r>
          </w:p>
        </w:tc>
        <w:tc>
          <w:tcPr>
            <w:tcW w:w="78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120</w:t>
            </w:r>
          </w:p>
        </w:tc>
      </w:tr>
      <w:tr w:rsidR="001F3419" w:rsidRPr="00535D32" w:rsidTr="001A0EF4">
        <w:trPr>
          <w:trHeight w:val="131"/>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7</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5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18/01/2017</w:t>
            </w:r>
          </w:p>
        </w:tc>
        <w:tc>
          <w:tcPr>
            <w:tcW w:w="78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300</w:t>
            </w:r>
          </w:p>
        </w:tc>
      </w:tr>
      <w:tr w:rsidR="001F3419" w:rsidRPr="00535D32" w:rsidTr="001A0EF4">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lastRenderedPageBreak/>
              <w:t>8</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5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19/01/2017</w:t>
            </w:r>
          </w:p>
        </w:tc>
        <w:tc>
          <w:tcPr>
            <w:tcW w:w="78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536</w:t>
            </w:r>
          </w:p>
        </w:tc>
      </w:tr>
      <w:tr w:rsidR="001F3419" w:rsidRPr="00535D32" w:rsidTr="001A0EF4">
        <w:trPr>
          <w:trHeight w:val="154"/>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9</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Facatativá</w:t>
            </w:r>
          </w:p>
        </w:tc>
        <w:tc>
          <w:tcPr>
            <w:tcW w:w="75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23/01/2017</w:t>
            </w:r>
          </w:p>
        </w:tc>
        <w:tc>
          <w:tcPr>
            <w:tcW w:w="78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85</w:t>
            </w:r>
          </w:p>
        </w:tc>
      </w:tr>
      <w:tr w:rsidR="001F3419" w:rsidRPr="00535D32" w:rsidTr="001A0EF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10</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5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25/01/2017</w:t>
            </w:r>
          </w:p>
        </w:tc>
        <w:tc>
          <w:tcPr>
            <w:tcW w:w="78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183</w:t>
            </w:r>
          </w:p>
        </w:tc>
      </w:tr>
      <w:tr w:rsidR="001F3419" w:rsidRPr="00535D32" w:rsidTr="001A0EF4">
        <w:trPr>
          <w:trHeight w:val="47"/>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11</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5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26/01/2017</w:t>
            </w:r>
          </w:p>
        </w:tc>
        <w:tc>
          <w:tcPr>
            <w:tcW w:w="78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75</w:t>
            </w:r>
          </w:p>
        </w:tc>
      </w:tr>
      <w:tr w:rsidR="001F3419" w:rsidRPr="00535D32" w:rsidTr="001A0EF4">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12</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5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11/02/2017</w:t>
            </w:r>
          </w:p>
        </w:tc>
        <w:tc>
          <w:tcPr>
            <w:tcW w:w="78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816</w:t>
            </w:r>
          </w:p>
        </w:tc>
      </w:tr>
      <w:tr w:rsidR="001F3419" w:rsidRPr="00535D32" w:rsidTr="001A0EF4">
        <w:trPr>
          <w:trHeight w:val="47"/>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13</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5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17/02/2017</w:t>
            </w:r>
          </w:p>
        </w:tc>
        <w:tc>
          <w:tcPr>
            <w:tcW w:w="78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47</w:t>
            </w:r>
          </w:p>
        </w:tc>
      </w:tr>
      <w:tr w:rsidR="001F3419" w:rsidRPr="00535D32" w:rsidTr="001A0EF4">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14</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Tolemaida</w:t>
            </w:r>
          </w:p>
        </w:tc>
        <w:tc>
          <w:tcPr>
            <w:tcW w:w="75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20/02/2017</w:t>
            </w:r>
          </w:p>
        </w:tc>
        <w:tc>
          <w:tcPr>
            <w:tcW w:w="78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365</w:t>
            </w:r>
          </w:p>
        </w:tc>
      </w:tr>
      <w:tr w:rsidR="001F3419" w:rsidRPr="00535D32" w:rsidTr="001A0EF4">
        <w:trPr>
          <w:trHeight w:val="47"/>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15</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Nilo</w:t>
            </w:r>
          </w:p>
        </w:tc>
        <w:tc>
          <w:tcPr>
            <w:tcW w:w="75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21/02/2017</w:t>
            </w:r>
          </w:p>
        </w:tc>
        <w:tc>
          <w:tcPr>
            <w:tcW w:w="78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35</w:t>
            </w:r>
          </w:p>
        </w:tc>
      </w:tr>
      <w:tr w:rsidR="001F3419" w:rsidRPr="00535D32" w:rsidTr="001A0EF4">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16</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5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21/02/2017</w:t>
            </w:r>
          </w:p>
        </w:tc>
        <w:tc>
          <w:tcPr>
            <w:tcW w:w="78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783</w:t>
            </w:r>
          </w:p>
        </w:tc>
      </w:tr>
      <w:tr w:rsidR="001F3419" w:rsidRPr="00535D32" w:rsidTr="001A0EF4">
        <w:trPr>
          <w:trHeight w:val="47"/>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17</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Facatativá</w:t>
            </w:r>
          </w:p>
        </w:tc>
        <w:tc>
          <w:tcPr>
            <w:tcW w:w="75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28/02/2017</w:t>
            </w:r>
          </w:p>
        </w:tc>
        <w:tc>
          <w:tcPr>
            <w:tcW w:w="78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193</w:t>
            </w:r>
          </w:p>
        </w:tc>
      </w:tr>
      <w:tr w:rsidR="001F3419" w:rsidRPr="00535D32" w:rsidTr="001A0EF4">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18</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Facatativá</w:t>
            </w:r>
          </w:p>
        </w:tc>
        <w:tc>
          <w:tcPr>
            <w:tcW w:w="75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2/03/2017</w:t>
            </w:r>
          </w:p>
        </w:tc>
        <w:tc>
          <w:tcPr>
            <w:tcW w:w="78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41</w:t>
            </w:r>
          </w:p>
        </w:tc>
      </w:tr>
      <w:tr w:rsidR="001F3419" w:rsidRPr="00535D32" w:rsidTr="001A0EF4">
        <w:trPr>
          <w:trHeight w:val="47"/>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19</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5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6/03/2017</w:t>
            </w:r>
          </w:p>
        </w:tc>
        <w:tc>
          <w:tcPr>
            <w:tcW w:w="78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33</w:t>
            </w:r>
          </w:p>
        </w:tc>
      </w:tr>
      <w:tr w:rsidR="001F3419" w:rsidRPr="00535D32" w:rsidTr="001A0EF4">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20</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5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16/03/2017</w:t>
            </w:r>
          </w:p>
        </w:tc>
        <w:tc>
          <w:tcPr>
            <w:tcW w:w="78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54</w:t>
            </w:r>
          </w:p>
        </w:tc>
      </w:tr>
      <w:tr w:rsidR="001F3419" w:rsidRPr="00535D32" w:rsidTr="001A0EF4">
        <w:trPr>
          <w:trHeight w:val="202"/>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21</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5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21/03/2017</w:t>
            </w:r>
          </w:p>
        </w:tc>
        <w:tc>
          <w:tcPr>
            <w:tcW w:w="78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105</w:t>
            </w:r>
          </w:p>
        </w:tc>
      </w:tr>
      <w:tr w:rsidR="001F3419" w:rsidRPr="00535D32" w:rsidTr="001A0EF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22</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5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12/06/2017</w:t>
            </w:r>
          </w:p>
        </w:tc>
        <w:tc>
          <w:tcPr>
            <w:tcW w:w="78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35</w:t>
            </w:r>
          </w:p>
        </w:tc>
      </w:tr>
      <w:tr w:rsidR="001F3419" w:rsidRPr="00535D32" w:rsidTr="001A0EF4">
        <w:trPr>
          <w:trHeight w:val="47"/>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23</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5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18/08/2017</w:t>
            </w:r>
          </w:p>
        </w:tc>
        <w:tc>
          <w:tcPr>
            <w:tcW w:w="78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11</w:t>
            </w:r>
          </w:p>
        </w:tc>
      </w:tr>
      <w:tr w:rsidR="001F3419" w:rsidRPr="00535D32" w:rsidTr="001A0EF4">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24</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5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18/08/2017</w:t>
            </w:r>
          </w:p>
        </w:tc>
        <w:tc>
          <w:tcPr>
            <w:tcW w:w="78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12</w:t>
            </w:r>
          </w:p>
        </w:tc>
      </w:tr>
      <w:tr w:rsidR="001F3419" w:rsidRPr="00535D32" w:rsidTr="001A0EF4">
        <w:trPr>
          <w:trHeight w:val="47"/>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25</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5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13/09/2017</w:t>
            </w:r>
          </w:p>
        </w:tc>
        <w:tc>
          <w:tcPr>
            <w:tcW w:w="78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133</w:t>
            </w:r>
          </w:p>
        </w:tc>
      </w:tr>
      <w:tr w:rsidR="001F3419" w:rsidRPr="00535D32" w:rsidTr="001A0EF4">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26</w:t>
            </w:r>
          </w:p>
        </w:tc>
        <w:tc>
          <w:tcPr>
            <w:tcW w:w="1071" w:type="pct"/>
            <w:noWrap/>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noWrap/>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noWrap/>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Florencia</w:t>
            </w:r>
          </w:p>
        </w:tc>
        <w:tc>
          <w:tcPr>
            <w:tcW w:w="753" w:type="pct"/>
            <w:noWrap/>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19/10/2017</w:t>
            </w:r>
          </w:p>
        </w:tc>
        <w:tc>
          <w:tcPr>
            <w:tcW w:w="783" w:type="pct"/>
            <w:noWrap/>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41</w:t>
            </w:r>
          </w:p>
        </w:tc>
      </w:tr>
      <w:tr w:rsidR="001F3419" w:rsidRPr="00535D32" w:rsidTr="001A0EF4">
        <w:trPr>
          <w:trHeight w:val="47"/>
        </w:trPr>
        <w:tc>
          <w:tcPr>
            <w:cnfStyle w:val="001000000000" w:firstRow="0" w:lastRow="0" w:firstColumn="1" w:lastColumn="0" w:oddVBand="0" w:evenVBand="0" w:oddHBand="0" w:evenHBand="0" w:firstRowFirstColumn="0" w:firstRowLastColumn="0" w:lastRowFirstColumn="0" w:lastRowLastColumn="0"/>
            <w:tcW w:w="311"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27</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Ejército Nacional</w:t>
            </w:r>
          </w:p>
        </w:tc>
        <w:tc>
          <w:tcPr>
            <w:tcW w:w="1010"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07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5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20/11/2017</w:t>
            </w:r>
          </w:p>
        </w:tc>
        <w:tc>
          <w:tcPr>
            <w:tcW w:w="783" w:type="pct"/>
            <w:noWrap/>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30</w:t>
            </w:r>
          </w:p>
        </w:tc>
      </w:tr>
      <w:tr w:rsidR="001F3419" w:rsidRPr="00535D32" w:rsidTr="001A0E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7" w:type="pct"/>
            <w:gridSpan w:val="5"/>
            <w:noWrap/>
            <w:vAlign w:val="center"/>
            <w:hideMark/>
          </w:tcPr>
          <w:p w:rsidR="001F3419" w:rsidRPr="00535D32" w:rsidRDefault="001F3419" w:rsidP="001A0EF4">
            <w:pPr>
              <w:jc w:val="center"/>
              <w:rPr>
                <w:rFonts w:asciiTheme="majorHAnsi" w:hAnsiTheme="majorHAnsi" w:cstheme="majorHAnsi"/>
                <w:b w:val="0"/>
                <w:sz w:val="22"/>
                <w:szCs w:val="22"/>
              </w:rPr>
            </w:pPr>
            <w:r w:rsidRPr="00535D32">
              <w:rPr>
                <w:rFonts w:asciiTheme="majorHAnsi" w:hAnsiTheme="majorHAnsi" w:cstheme="majorHAnsi"/>
                <w:b w:val="0"/>
                <w:sz w:val="22"/>
                <w:szCs w:val="22"/>
              </w:rPr>
              <w:t>Total de personas capacitadas</w:t>
            </w:r>
          </w:p>
        </w:tc>
        <w:tc>
          <w:tcPr>
            <w:tcW w:w="783" w:type="pct"/>
            <w:noWrap/>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22"/>
                <w:szCs w:val="22"/>
              </w:rPr>
            </w:pPr>
            <w:r w:rsidRPr="00535D32">
              <w:rPr>
                <w:rFonts w:asciiTheme="majorHAnsi" w:hAnsiTheme="majorHAnsi" w:cstheme="majorHAnsi"/>
                <w:b/>
                <w:color w:val="000000"/>
                <w:sz w:val="22"/>
                <w:szCs w:val="22"/>
              </w:rPr>
              <w:t>4.873</w:t>
            </w:r>
          </w:p>
        </w:tc>
      </w:tr>
    </w:tbl>
    <w:p w:rsidR="000F2CA7" w:rsidRDefault="000F2CA7" w:rsidP="000F2CA7">
      <w:pPr>
        <w:pStyle w:val="Descripcin"/>
        <w:rPr>
          <w:lang w:bidi="es-ES"/>
        </w:rPr>
      </w:pPr>
    </w:p>
    <w:p w:rsidR="001F3419" w:rsidRPr="000F2CA7" w:rsidRDefault="001F3419" w:rsidP="000F2CA7">
      <w:pPr>
        <w:pStyle w:val="Descripcin"/>
        <w:rPr>
          <w:lang w:bidi="es-ES"/>
        </w:rPr>
      </w:pPr>
      <w:r w:rsidRPr="000F2CA7">
        <w:rPr>
          <w:lang w:bidi="es-ES"/>
        </w:rPr>
        <w:t>Fuente: Grupo Transparencia, Integridad y Cultura de lo público 2017.</w:t>
      </w: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Por otro lado, el GTICP participó en diferentes escenarios como </w:t>
      </w:r>
      <w:r w:rsidR="000F2CA7" w:rsidRPr="00535D32">
        <w:rPr>
          <w:rFonts w:asciiTheme="majorHAnsi" w:hAnsiTheme="majorHAnsi" w:cstheme="majorHAnsi"/>
          <w:sz w:val="22"/>
          <w:szCs w:val="22"/>
        </w:rPr>
        <w:t xml:space="preserve">el Día Internacional del Derecho al Saber organizado por la Secretaría de la Transparencia de la Presidencia de la República y por la Veeduría Distrital, </w:t>
      </w:r>
      <w:r w:rsidRPr="00535D32">
        <w:rPr>
          <w:rFonts w:asciiTheme="majorHAnsi" w:hAnsiTheme="majorHAnsi" w:cstheme="majorHAnsi"/>
          <w:sz w:val="22"/>
          <w:szCs w:val="22"/>
        </w:rPr>
        <w:t>el</w:t>
      </w:r>
      <w:r w:rsidRPr="00535D32">
        <w:rPr>
          <w:rFonts w:asciiTheme="majorHAnsi" w:hAnsiTheme="majorHAnsi" w:cstheme="majorHAnsi"/>
          <w:sz w:val="22"/>
          <w:szCs w:val="22"/>
          <w:lang w:bidi="es-ES"/>
        </w:rPr>
        <w:t xml:space="preserve"> </w:t>
      </w:r>
      <w:r w:rsidRPr="00535D32">
        <w:rPr>
          <w:rFonts w:asciiTheme="majorHAnsi" w:hAnsiTheme="majorHAnsi" w:cstheme="majorHAnsi"/>
          <w:sz w:val="22"/>
          <w:szCs w:val="22"/>
        </w:rPr>
        <w:t>XIV Encuentro de la Red de Transparencia y Acceso a la Información Pública (RTA) en El Salvador, el Foro “Buen gobierno, transparencia y participación ciudadana” organizado por Congreso Visible de la</w:t>
      </w:r>
      <w:r w:rsidR="000F2CA7">
        <w:rPr>
          <w:rFonts w:asciiTheme="majorHAnsi" w:hAnsiTheme="majorHAnsi" w:cstheme="majorHAnsi"/>
          <w:sz w:val="22"/>
          <w:szCs w:val="22"/>
        </w:rPr>
        <w:t xml:space="preserve"> Universidad de los Andes, </w:t>
      </w:r>
      <w:r w:rsidRPr="00535D32">
        <w:rPr>
          <w:rFonts w:asciiTheme="majorHAnsi" w:hAnsiTheme="majorHAnsi" w:cstheme="majorHAnsi"/>
          <w:sz w:val="22"/>
          <w:szCs w:val="22"/>
        </w:rPr>
        <w:t>y de diferentes talleres de buenas prácticas de partidos políticos extranjeros, organizados por el Instituto Holandés para la Democracia Multipartidaria (NIMD).</w:t>
      </w:r>
    </w:p>
    <w:p w:rsidR="00535D32" w:rsidRPr="00535D32" w:rsidRDefault="00535D32" w:rsidP="00535D32">
      <w:pPr>
        <w:jc w:val="both"/>
        <w:rPr>
          <w:rFonts w:asciiTheme="majorHAnsi" w:hAnsiTheme="majorHAnsi" w:cstheme="majorHAnsi"/>
          <w:b/>
          <w:sz w:val="22"/>
          <w:szCs w:val="22"/>
          <w:lang w:bidi="es-ES"/>
        </w:rPr>
      </w:pPr>
    </w:p>
    <w:p w:rsidR="000F2CA7" w:rsidRDefault="000F2CA7" w:rsidP="000F2CA7">
      <w:pPr>
        <w:pStyle w:val="Descripcin"/>
        <w:keepNext/>
      </w:pPr>
      <w:r>
        <w:t xml:space="preserve">Tabla </w:t>
      </w:r>
      <w:fldSimple w:instr=" SEQ Tabla \* ARABIC ">
        <w:r w:rsidR="00E21F33">
          <w:rPr>
            <w:noProof/>
          </w:rPr>
          <w:t>2</w:t>
        </w:r>
      </w:fldSimple>
      <w:r>
        <w:t xml:space="preserve"> Participación General de Eventos -GTICP-</w:t>
      </w:r>
    </w:p>
    <w:tbl>
      <w:tblPr>
        <w:tblStyle w:val="Tabladecuadrcula4-nfasis11"/>
        <w:tblW w:w="5000" w:type="pct"/>
        <w:tblLook w:val="04A0" w:firstRow="1" w:lastRow="0" w:firstColumn="1" w:lastColumn="0" w:noHBand="0" w:noVBand="1"/>
      </w:tblPr>
      <w:tblGrid>
        <w:gridCol w:w="465"/>
        <w:gridCol w:w="2784"/>
        <w:gridCol w:w="1458"/>
        <w:gridCol w:w="2520"/>
        <w:gridCol w:w="1403"/>
      </w:tblGrid>
      <w:tr w:rsidR="001F3419" w:rsidRPr="00535D32" w:rsidTr="00D171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5"/>
            <w:noWrap/>
            <w:vAlign w:val="center"/>
            <w:hideMark/>
          </w:tcPr>
          <w:p w:rsidR="001F3419" w:rsidRPr="001A0EF4" w:rsidRDefault="001F3419" w:rsidP="001A0EF4">
            <w:pPr>
              <w:jc w:val="center"/>
              <w:rPr>
                <w:rFonts w:asciiTheme="majorHAnsi" w:hAnsiTheme="majorHAnsi" w:cstheme="majorHAnsi"/>
                <w:sz w:val="22"/>
                <w:szCs w:val="22"/>
              </w:rPr>
            </w:pPr>
            <w:r w:rsidRPr="001A0EF4">
              <w:rPr>
                <w:rFonts w:asciiTheme="majorHAnsi" w:hAnsiTheme="majorHAnsi" w:cstheme="majorHAnsi"/>
                <w:bCs w:val="0"/>
                <w:sz w:val="22"/>
                <w:szCs w:val="22"/>
              </w:rPr>
              <w:t>PARTICIPACIÓN EVENTOS DE TRANSPARENCIA</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 w:type="pct"/>
            <w:vAlign w:val="center"/>
            <w:hideMark/>
          </w:tcPr>
          <w:p w:rsidR="001F3419" w:rsidRPr="00535D32" w:rsidRDefault="001F3419" w:rsidP="001A0EF4">
            <w:pPr>
              <w:jc w:val="center"/>
              <w:rPr>
                <w:rFonts w:asciiTheme="majorHAnsi" w:hAnsiTheme="majorHAnsi" w:cstheme="majorHAnsi"/>
                <w:b w:val="0"/>
                <w:bCs w:val="0"/>
                <w:iCs/>
                <w:color w:val="000000"/>
                <w:sz w:val="22"/>
                <w:szCs w:val="22"/>
              </w:rPr>
            </w:pPr>
            <w:r w:rsidRPr="00535D32">
              <w:rPr>
                <w:rFonts w:asciiTheme="majorHAnsi" w:hAnsiTheme="majorHAnsi" w:cstheme="majorHAnsi"/>
                <w:b w:val="0"/>
                <w:bCs w:val="0"/>
                <w:iCs/>
                <w:color w:val="000000"/>
                <w:sz w:val="22"/>
                <w:szCs w:val="22"/>
              </w:rPr>
              <w:t>#</w:t>
            </w:r>
          </w:p>
        </w:tc>
        <w:tc>
          <w:tcPr>
            <w:tcW w:w="161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color w:val="000000"/>
                <w:sz w:val="22"/>
                <w:szCs w:val="22"/>
              </w:rPr>
            </w:pPr>
            <w:r w:rsidRPr="00535D32">
              <w:rPr>
                <w:rFonts w:asciiTheme="majorHAnsi" w:hAnsiTheme="majorHAnsi" w:cstheme="majorHAnsi"/>
                <w:b/>
                <w:bCs/>
                <w:iCs/>
                <w:color w:val="000000"/>
                <w:sz w:val="22"/>
                <w:szCs w:val="22"/>
              </w:rPr>
              <w:t>EVENTO</w:t>
            </w:r>
          </w:p>
        </w:tc>
        <w:tc>
          <w:tcPr>
            <w:tcW w:w="845"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color w:val="000000"/>
                <w:sz w:val="22"/>
                <w:szCs w:val="22"/>
              </w:rPr>
            </w:pPr>
            <w:r w:rsidRPr="00535D32">
              <w:rPr>
                <w:rFonts w:asciiTheme="majorHAnsi" w:hAnsiTheme="majorHAnsi" w:cstheme="majorHAnsi"/>
                <w:b/>
                <w:bCs/>
                <w:iCs/>
                <w:color w:val="000000"/>
                <w:sz w:val="22"/>
                <w:szCs w:val="22"/>
              </w:rPr>
              <w:t>LUGAR</w:t>
            </w:r>
          </w:p>
        </w:tc>
        <w:tc>
          <w:tcPr>
            <w:tcW w:w="1460"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color w:val="000000"/>
                <w:sz w:val="22"/>
                <w:szCs w:val="22"/>
              </w:rPr>
            </w:pPr>
            <w:r w:rsidRPr="00535D32">
              <w:rPr>
                <w:rFonts w:asciiTheme="majorHAnsi" w:hAnsiTheme="majorHAnsi" w:cstheme="majorHAnsi"/>
                <w:b/>
                <w:bCs/>
                <w:iCs/>
                <w:color w:val="000000"/>
                <w:sz w:val="22"/>
                <w:szCs w:val="22"/>
              </w:rPr>
              <w:t>TEMA</w:t>
            </w:r>
          </w:p>
        </w:tc>
        <w:tc>
          <w:tcPr>
            <w:tcW w:w="81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Cs/>
                <w:color w:val="000000"/>
                <w:sz w:val="22"/>
                <w:szCs w:val="22"/>
              </w:rPr>
            </w:pPr>
            <w:r w:rsidRPr="00535D32">
              <w:rPr>
                <w:rFonts w:asciiTheme="majorHAnsi" w:hAnsiTheme="majorHAnsi" w:cstheme="majorHAnsi"/>
                <w:b/>
                <w:bCs/>
                <w:iCs/>
                <w:color w:val="000000"/>
                <w:sz w:val="22"/>
                <w:szCs w:val="22"/>
              </w:rPr>
              <w:t>FECHA</w:t>
            </w:r>
          </w:p>
        </w:tc>
      </w:tr>
      <w:tr w:rsidR="001F3419" w:rsidRPr="00535D32" w:rsidTr="00D171D1">
        <w:trPr>
          <w:trHeight w:val="570"/>
        </w:trPr>
        <w:tc>
          <w:tcPr>
            <w:cnfStyle w:val="001000000000" w:firstRow="0" w:lastRow="0" w:firstColumn="1" w:lastColumn="0" w:oddVBand="0" w:evenVBand="0" w:oddHBand="0" w:evenHBand="0" w:firstRowFirstColumn="0" w:firstRowLastColumn="0" w:lastRowFirstColumn="0" w:lastRowLastColumn="0"/>
            <w:tcW w:w="269" w:type="pct"/>
            <w:vAlign w:val="center"/>
            <w:hideMark/>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w:t>
            </w:r>
          </w:p>
        </w:tc>
        <w:tc>
          <w:tcPr>
            <w:tcW w:w="1613" w:type="pct"/>
            <w:vAlign w:val="center"/>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Día Internacional del Derecho al Saber [Veeduría Distrital y Secretaría de la Transparencia]</w:t>
            </w:r>
          </w:p>
        </w:tc>
        <w:tc>
          <w:tcPr>
            <w:tcW w:w="845" w:type="pct"/>
            <w:vAlign w:val="center"/>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Auditorio Hotel Tequendama</w:t>
            </w:r>
          </w:p>
        </w:tc>
        <w:tc>
          <w:tcPr>
            <w:tcW w:w="1460" w:type="pct"/>
            <w:vAlign w:val="center"/>
          </w:tcPr>
          <w:p w:rsidR="001F3419" w:rsidRPr="00535D32" w:rsidRDefault="00AD4633"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Pr>
                <w:rFonts w:asciiTheme="majorHAnsi" w:hAnsiTheme="majorHAnsi" w:cstheme="majorHAnsi"/>
                <w:color w:val="000000"/>
                <w:sz w:val="22"/>
                <w:szCs w:val="22"/>
              </w:rPr>
              <w:t>Mecanismos para Vigilancia a sujetos o</w:t>
            </w:r>
            <w:r w:rsidR="001F3419" w:rsidRPr="00535D32">
              <w:rPr>
                <w:rFonts w:asciiTheme="majorHAnsi" w:hAnsiTheme="majorHAnsi" w:cstheme="majorHAnsi"/>
                <w:color w:val="000000"/>
                <w:sz w:val="22"/>
                <w:szCs w:val="22"/>
              </w:rPr>
              <w:t>bligados Ley 1712 de 2014</w:t>
            </w:r>
          </w:p>
        </w:tc>
        <w:tc>
          <w:tcPr>
            <w:tcW w:w="813" w:type="pct"/>
            <w:vAlign w:val="center"/>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28/09/2017</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69"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2</w:t>
            </w:r>
          </w:p>
        </w:tc>
        <w:tc>
          <w:tcPr>
            <w:tcW w:w="1613" w:type="pct"/>
            <w:vAlign w:val="center"/>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Buenas Practicas Partidos Políticos</w:t>
            </w:r>
          </w:p>
        </w:tc>
        <w:tc>
          <w:tcPr>
            <w:tcW w:w="845" w:type="pct"/>
            <w:vAlign w:val="center"/>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Auditorio Hotel Estelar Suites Jones</w:t>
            </w:r>
          </w:p>
        </w:tc>
        <w:tc>
          <w:tcPr>
            <w:tcW w:w="1460" w:type="pct"/>
            <w:vAlign w:val="center"/>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Buenas Practicas Partidos Políticos. Experiencias internacionales comparadas.</w:t>
            </w:r>
          </w:p>
        </w:tc>
        <w:tc>
          <w:tcPr>
            <w:tcW w:w="813" w:type="pct"/>
            <w:vAlign w:val="center"/>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Varias fechas</w:t>
            </w:r>
          </w:p>
        </w:tc>
      </w:tr>
      <w:tr w:rsidR="001F3419" w:rsidRPr="00535D32" w:rsidTr="00D171D1">
        <w:trPr>
          <w:trHeight w:val="570"/>
        </w:trPr>
        <w:tc>
          <w:tcPr>
            <w:cnfStyle w:val="001000000000" w:firstRow="0" w:lastRow="0" w:firstColumn="1" w:lastColumn="0" w:oddVBand="0" w:evenVBand="0" w:oddHBand="0" w:evenHBand="0" w:firstRowFirstColumn="0" w:firstRowLastColumn="0" w:lastRowFirstColumn="0" w:lastRowLastColumn="0"/>
            <w:tcW w:w="269"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lastRenderedPageBreak/>
              <w:t>3</w:t>
            </w:r>
          </w:p>
        </w:tc>
        <w:tc>
          <w:tcPr>
            <w:tcW w:w="1613" w:type="pct"/>
            <w:vAlign w:val="center"/>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Buenas Practicas Partidos Políticos</w:t>
            </w:r>
          </w:p>
        </w:tc>
        <w:tc>
          <w:tcPr>
            <w:tcW w:w="845" w:type="pct"/>
            <w:vAlign w:val="center"/>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Auditorio Hotel Estelar Suites Jones</w:t>
            </w:r>
          </w:p>
        </w:tc>
        <w:tc>
          <w:tcPr>
            <w:tcW w:w="1460" w:type="pct"/>
            <w:vAlign w:val="center"/>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Buenas Practicas Partidos Políticos Extranjeros. Experiencias internacionales comparadas.</w:t>
            </w:r>
          </w:p>
        </w:tc>
        <w:tc>
          <w:tcPr>
            <w:tcW w:w="813" w:type="pct"/>
            <w:vAlign w:val="center"/>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20/10/2017</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69" w:type="pct"/>
            <w:vAlign w:val="center"/>
          </w:tcPr>
          <w:p w:rsidR="001F3419" w:rsidRPr="00535D32" w:rsidRDefault="000F2CA7" w:rsidP="001A0EF4">
            <w:pPr>
              <w:jc w:val="center"/>
              <w:rPr>
                <w:rFonts w:asciiTheme="majorHAnsi" w:hAnsiTheme="majorHAnsi" w:cstheme="majorHAnsi"/>
                <w:color w:val="000000"/>
                <w:sz w:val="22"/>
                <w:szCs w:val="22"/>
              </w:rPr>
            </w:pPr>
            <w:r>
              <w:rPr>
                <w:rFonts w:asciiTheme="majorHAnsi" w:hAnsiTheme="majorHAnsi" w:cstheme="majorHAnsi"/>
                <w:color w:val="000000"/>
                <w:sz w:val="22"/>
                <w:szCs w:val="22"/>
              </w:rPr>
              <w:t>4</w:t>
            </w:r>
          </w:p>
        </w:tc>
        <w:tc>
          <w:tcPr>
            <w:tcW w:w="1613" w:type="pct"/>
            <w:vAlign w:val="center"/>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sz w:val="22"/>
                <w:szCs w:val="22"/>
              </w:rPr>
              <w:t>Foro “Buen Gobierno, Transparencia Y Participación Ciudadana” Organizado por Control Visible</w:t>
            </w:r>
          </w:p>
        </w:tc>
        <w:tc>
          <w:tcPr>
            <w:tcW w:w="845" w:type="pct"/>
            <w:vAlign w:val="center"/>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Cartagena - Bolívar</w:t>
            </w:r>
          </w:p>
        </w:tc>
        <w:tc>
          <w:tcPr>
            <w:tcW w:w="1460" w:type="pct"/>
            <w:vAlign w:val="center"/>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sz w:val="22"/>
                <w:szCs w:val="22"/>
              </w:rPr>
              <w:t>Buen Gobierno, Transparencia y Participación Ciudadana</w:t>
            </w:r>
          </w:p>
        </w:tc>
        <w:tc>
          <w:tcPr>
            <w:tcW w:w="813" w:type="pct"/>
            <w:vAlign w:val="center"/>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sz w:val="22"/>
                <w:szCs w:val="22"/>
              </w:rPr>
              <w:t>24 y 25 de Agosto de 2017</w:t>
            </w:r>
          </w:p>
        </w:tc>
      </w:tr>
      <w:tr w:rsidR="001F3419" w:rsidRPr="00535D32" w:rsidTr="00D171D1">
        <w:trPr>
          <w:trHeight w:val="1469"/>
        </w:trPr>
        <w:tc>
          <w:tcPr>
            <w:cnfStyle w:val="001000000000" w:firstRow="0" w:lastRow="0" w:firstColumn="1" w:lastColumn="0" w:oddVBand="0" w:evenVBand="0" w:oddHBand="0" w:evenHBand="0" w:firstRowFirstColumn="0" w:firstRowLastColumn="0" w:lastRowFirstColumn="0" w:lastRowLastColumn="0"/>
            <w:tcW w:w="269" w:type="pct"/>
            <w:vAlign w:val="center"/>
          </w:tcPr>
          <w:p w:rsidR="001F3419" w:rsidRPr="00535D32" w:rsidRDefault="000F2CA7" w:rsidP="001A0EF4">
            <w:pPr>
              <w:jc w:val="center"/>
              <w:rPr>
                <w:rFonts w:asciiTheme="majorHAnsi" w:hAnsiTheme="majorHAnsi" w:cstheme="majorHAnsi"/>
                <w:color w:val="000000"/>
                <w:sz w:val="22"/>
                <w:szCs w:val="22"/>
              </w:rPr>
            </w:pPr>
            <w:r>
              <w:rPr>
                <w:rFonts w:asciiTheme="majorHAnsi" w:hAnsiTheme="majorHAnsi" w:cstheme="majorHAnsi"/>
                <w:color w:val="000000"/>
                <w:sz w:val="22"/>
                <w:szCs w:val="22"/>
              </w:rPr>
              <w:t>5</w:t>
            </w:r>
          </w:p>
        </w:tc>
        <w:tc>
          <w:tcPr>
            <w:tcW w:w="1613" w:type="pct"/>
            <w:vAlign w:val="center"/>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Foro “ Transparencia e Integridad” Organizado por la UNDOC</w:t>
            </w:r>
          </w:p>
        </w:tc>
        <w:tc>
          <w:tcPr>
            <w:tcW w:w="845" w:type="pct"/>
            <w:vAlign w:val="center"/>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Cartagena - Bolívar</w:t>
            </w:r>
          </w:p>
        </w:tc>
        <w:tc>
          <w:tcPr>
            <w:tcW w:w="1460" w:type="pct"/>
            <w:vAlign w:val="center"/>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Transparencia e Integridad</w:t>
            </w:r>
          </w:p>
        </w:tc>
        <w:tc>
          <w:tcPr>
            <w:tcW w:w="813" w:type="pct"/>
            <w:vAlign w:val="center"/>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bidi="es-ES"/>
              </w:rPr>
            </w:pPr>
            <w:r w:rsidRPr="00535D32">
              <w:rPr>
                <w:rFonts w:asciiTheme="majorHAnsi" w:hAnsiTheme="majorHAnsi" w:cstheme="majorHAnsi"/>
                <w:sz w:val="22"/>
                <w:szCs w:val="22"/>
              </w:rPr>
              <w:t>31 de Agosto y el 1 de Septiembre de 2017</w:t>
            </w:r>
          </w:p>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69" w:type="pct"/>
            <w:vAlign w:val="center"/>
          </w:tcPr>
          <w:p w:rsidR="001F3419" w:rsidRPr="00535D32" w:rsidRDefault="000F2CA7" w:rsidP="001A0EF4">
            <w:pPr>
              <w:jc w:val="center"/>
              <w:rPr>
                <w:rFonts w:asciiTheme="majorHAnsi" w:hAnsiTheme="majorHAnsi" w:cstheme="majorHAnsi"/>
                <w:color w:val="000000"/>
                <w:sz w:val="22"/>
                <w:szCs w:val="22"/>
              </w:rPr>
            </w:pPr>
            <w:r>
              <w:rPr>
                <w:rFonts w:asciiTheme="majorHAnsi" w:hAnsiTheme="majorHAnsi" w:cstheme="majorHAnsi"/>
                <w:color w:val="000000"/>
                <w:sz w:val="22"/>
                <w:szCs w:val="22"/>
              </w:rPr>
              <w:t>6</w:t>
            </w:r>
          </w:p>
        </w:tc>
        <w:tc>
          <w:tcPr>
            <w:tcW w:w="1613" w:type="pct"/>
            <w:vAlign w:val="center"/>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sz w:val="22"/>
                <w:szCs w:val="22"/>
              </w:rPr>
              <w:t>XIV Encuentro de la Red de Transparencia y Acceso a la Información Pública (RTA)</w:t>
            </w:r>
          </w:p>
        </w:tc>
        <w:tc>
          <w:tcPr>
            <w:tcW w:w="845" w:type="pct"/>
            <w:vAlign w:val="center"/>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San Salvador - Salvador</w:t>
            </w:r>
          </w:p>
        </w:tc>
        <w:tc>
          <w:tcPr>
            <w:tcW w:w="1460" w:type="pct"/>
            <w:vAlign w:val="center"/>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sz w:val="22"/>
                <w:szCs w:val="22"/>
              </w:rPr>
              <w:t>XIV Encuentro de la Red de Transparencia y  Acceso a la Información Pública (RTA)</w:t>
            </w:r>
          </w:p>
        </w:tc>
        <w:tc>
          <w:tcPr>
            <w:tcW w:w="813" w:type="pct"/>
            <w:vAlign w:val="center"/>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7, 8 Y 9 de Noviembre de 2017</w:t>
            </w:r>
          </w:p>
        </w:tc>
      </w:tr>
    </w:tbl>
    <w:p w:rsidR="000F2CA7" w:rsidRDefault="000F2CA7" w:rsidP="000F2CA7">
      <w:pPr>
        <w:pStyle w:val="Descripcin"/>
        <w:rPr>
          <w:lang w:bidi="es-ES"/>
        </w:rPr>
      </w:pPr>
    </w:p>
    <w:p w:rsidR="000F2CA7" w:rsidRPr="001A0EF4" w:rsidRDefault="001F3419" w:rsidP="001A0EF4">
      <w:pPr>
        <w:pStyle w:val="Descripcin"/>
        <w:rPr>
          <w:lang w:bidi="es-ES"/>
        </w:rPr>
      </w:pPr>
      <w:r w:rsidRPr="00535D32">
        <w:rPr>
          <w:lang w:bidi="es-ES"/>
        </w:rPr>
        <w:t>Fuente: Grupo Transparencia, Integridad y Cultura de lo público 2017.</w:t>
      </w:r>
    </w:p>
    <w:p w:rsidR="001F3419" w:rsidRPr="00F718C6" w:rsidRDefault="001F3419" w:rsidP="00AA723A">
      <w:pPr>
        <w:pStyle w:val="Prrafodelista"/>
        <w:numPr>
          <w:ilvl w:val="1"/>
          <w:numId w:val="43"/>
        </w:numPr>
        <w:jc w:val="both"/>
        <w:rPr>
          <w:rFonts w:asciiTheme="majorHAnsi" w:hAnsiTheme="majorHAnsi" w:cstheme="majorHAnsi"/>
          <w:b/>
          <w:color w:val="002060"/>
          <w:sz w:val="22"/>
          <w:szCs w:val="22"/>
          <w:lang w:eastAsia="es-ES" w:bidi="es-ES"/>
        </w:rPr>
      </w:pPr>
      <w:r w:rsidRPr="00F718C6">
        <w:rPr>
          <w:rFonts w:asciiTheme="majorHAnsi" w:hAnsiTheme="majorHAnsi" w:cstheme="majorHAnsi"/>
          <w:b/>
          <w:color w:val="002060"/>
          <w:sz w:val="22"/>
          <w:szCs w:val="22"/>
          <w:lang w:eastAsia="es-ES" w:bidi="es-ES"/>
        </w:rPr>
        <w:t>Capacitaciones a sujetos obligados</w:t>
      </w:r>
    </w:p>
    <w:p w:rsidR="001F3419" w:rsidRPr="00535D32" w:rsidRDefault="001F3419"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Estas capacitaciones tienen como propósito detallar en espacios de formación informal los contenidos de la Ley 1712 de 2014, y las obligaciones en transparencia activa, pasiva y/o gestión de la información a los sujetos obligados, así como las disposiciones de clasificación y reserva de la información pública.</w:t>
      </w:r>
    </w:p>
    <w:p w:rsidR="001F3419" w:rsidRPr="00535D32" w:rsidRDefault="001F3419" w:rsidP="00535D32">
      <w:pPr>
        <w:jc w:val="both"/>
        <w:rPr>
          <w:rFonts w:asciiTheme="majorHAnsi" w:hAnsiTheme="majorHAnsi" w:cstheme="majorHAnsi"/>
          <w:sz w:val="22"/>
          <w:szCs w:val="22"/>
          <w:lang w:bidi="es-ES"/>
        </w:rPr>
      </w:pPr>
    </w:p>
    <w:p w:rsidR="001F3419" w:rsidRPr="00535D32" w:rsidRDefault="00E5559E" w:rsidP="00535D32">
      <w:pPr>
        <w:jc w:val="both"/>
        <w:rPr>
          <w:rFonts w:asciiTheme="majorHAnsi" w:hAnsiTheme="majorHAnsi" w:cstheme="majorHAnsi"/>
          <w:sz w:val="22"/>
          <w:szCs w:val="22"/>
          <w:lang w:bidi="es-ES"/>
        </w:rPr>
      </w:pPr>
      <w:r>
        <w:rPr>
          <w:rFonts w:asciiTheme="majorHAnsi" w:hAnsiTheme="majorHAnsi" w:cstheme="majorHAnsi"/>
          <w:sz w:val="22"/>
          <w:szCs w:val="22"/>
          <w:lang w:bidi="es-ES"/>
        </w:rPr>
        <w:t>Las capacitaciones se realizaron</w:t>
      </w:r>
      <w:r w:rsidR="001F3419" w:rsidRPr="00535D32">
        <w:rPr>
          <w:rFonts w:asciiTheme="majorHAnsi" w:hAnsiTheme="majorHAnsi" w:cstheme="majorHAnsi"/>
          <w:sz w:val="22"/>
          <w:szCs w:val="22"/>
          <w:lang w:bidi="es-ES"/>
        </w:rPr>
        <w:t xml:space="preserve"> en acompañamiento a las actividades de formación </w:t>
      </w:r>
      <w:r>
        <w:rPr>
          <w:rFonts w:asciiTheme="majorHAnsi" w:hAnsiTheme="majorHAnsi" w:cstheme="majorHAnsi"/>
          <w:sz w:val="22"/>
          <w:szCs w:val="22"/>
          <w:lang w:bidi="es-ES"/>
        </w:rPr>
        <w:t xml:space="preserve">que desarrolla </w:t>
      </w:r>
      <w:r w:rsidR="001F3419" w:rsidRPr="00535D32">
        <w:rPr>
          <w:rFonts w:asciiTheme="majorHAnsi" w:hAnsiTheme="majorHAnsi" w:cstheme="majorHAnsi"/>
          <w:sz w:val="22"/>
          <w:szCs w:val="22"/>
          <w:lang w:bidi="es-ES"/>
        </w:rPr>
        <w:t xml:space="preserve">el </w:t>
      </w:r>
      <w:r w:rsidR="001F3419" w:rsidRPr="00535D32">
        <w:rPr>
          <w:rFonts w:asciiTheme="majorHAnsi" w:hAnsiTheme="majorHAnsi" w:cstheme="majorHAnsi"/>
          <w:i/>
          <w:sz w:val="22"/>
          <w:szCs w:val="22"/>
          <w:lang w:bidi="es-ES"/>
        </w:rPr>
        <w:t xml:space="preserve">Instituto de Estudios del Ministerio Público- </w:t>
      </w:r>
      <w:hyperlink r:id="rId9" w:history="1">
        <w:r w:rsidR="001F3419" w:rsidRPr="00535D32">
          <w:rPr>
            <w:rFonts w:asciiTheme="majorHAnsi" w:hAnsiTheme="majorHAnsi" w:cstheme="majorHAnsi"/>
            <w:i/>
            <w:color w:val="0000FF"/>
            <w:sz w:val="22"/>
            <w:szCs w:val="22"/>
            <w:u w:val="single"/>
            <w:lang w:bidi="es-ES"/>
          </w:rPr>
          <w:t>IEMP</w:t>
        </w:r>
      </w:hyperlink>
      <w:r w:rsidR="001F3419" w:rsidRPr="00535D32">
        <w:rPr>
          <w:rFonts w:asciiTheme="majorHAnsi" w:hAnsiTheme="majorHAnsi" w:cstheme="majorHAnsi"/>
          <w:i/>
          <w:color w:val="0000FF"/>
          <w:sz w:val="22"/>
          <w:szCs w:val="22"/>
          <w:u w:val="single"/>
          <w:lang w:bidi="es-ES"/>
        </w:rPr>
        <w:t>-</w:t>
      </w:r>
      <w:r w:rsidR="001F3419" w:rsidRPr="00535D32">
        <w:rPr>
          <w:rFonts w:asciiTheme="majorHAnsi" w:hAnsiTheme="majorHAnsi" w:cstheme="majorHAnsi"/>
          <w:sz w:val="22"/>
          <w:szCs w:val="22"/>
          <w:lang w:bidi="es-ES"/>
        </w:rPr>
        <w:t xml:space="preserve"> de la Procuraduría General de la Nación, por solicitud de las entidades públicas de los diferentes niveles, y en el marco del trabajo conjunto con los líderes de política pública de transparencia.</w:t>
      </w:r>
    </w:p>
    <w:p w:rsidR="001F3419" w:rsidRPr="00535D32"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 xml:space="preserve"> </w:t>
      </w:r>
    </w:p>
    <w:p w:rsidR="001F3419" w:rsidRPr="00E5559E"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Se programaron capacitaciones presenciales, con sujetos obligados tradicionales de diferentes entidades públicas del orden nacional de los sectores de defensa y salud, entre las cuales se encuentran el Ministerio de Vivienda, Ciudad y Territorio, el Consejo Nacional Elect</w:t>
      </w:r>
      <w:r w:rsidR="00E5559E">
        <w:rPr>
          <w:rFonts w:asciiTheme="majorHAnsi" w:hAnsiTheme="majorHAnsi" w:cstheme="majorHAnsi"/>
          <w:sz w:val="22"/>
          <w:szCs w:val="22"/>
          <w:lang w:bidi="es-ES"/>
        </w:rPr>
        <w:t xml:space="preserve">oral, y el Ministerio de Salud y Protección Social, esta última realizada en el mes de noviembre en tres medias jornadas, con </w:t>
      </w:r>
      <w:r w:rsidRPr="00535D32">
        <w:rPr>
          <w:rFonts w:asciiTheme="majorHAnsi" w:eastAsiaTheme="minorHAnsi" w:hAnsiTheme="majorHAnsi" w:cstheme="majorHAnsi"/>
          <w:sz w:val="22"/>
          <w:szCs w:val="22"/>
          <w:lang w:bidi="es-ES"/>
        </w:rPr>
        <w:t>énfasis especial en el uso del recurso de Solicitudes de Información Públic</w:t>
      </w:r>
      <w:r w:rsidR="00E5559E">
        <w:rPr>
          <w:rFonts w:asciiTheme="majorHAnsi" w:eastAsiaTheme="minorHAnsi" w:hAnsiTheme="majorHAnsi" w:cstheme="majorHAnsi"/>
          <w:sz w:val="22"/>
          <w:szCs w:val="22"/>
          <w:lang w:bidi="es-ES"/>
        </w:rPr>
        <w:t>a con Identificación Reservada –</w:t>
      </w:r>
      <w:r w:rsidRPr="00535D32">
        <w:rPr>
          <w:rFonts w:asciiTheme="majorHAnsi" w:eastAsiaTheme="minorHAnsi" w:hAnsiTheme="majorHAnsi" w:cstheme="majorHAnsi"/>
          <w:sz w:val="22"/>
          <w:szCs w:val="22"/>
          <w:lang w:bidi="es-ES"/>
        </w:rPr>
        <w:t>SIPIR</w:t>
      </w:r>
      <w:r w:rsidR="00E5559E">
        <w:rPr>
          <w:rFonts w:asciiTheme="majorHAnsi" w:eastAsiaTheme="minorHAnsi" w:hAnsiTheme="majorHAnsi" w:cstheme="majorHAnsi"/>
          <w:sz w:val="22"/>
          <w:szCs w:val="22"/>
          <w:lang w:bidi="es-ES"/>
        </w:rPr>
        <w:t>-</w:t>
      </w:r>
      <w:r w:rsidRPr="00535D32">
        <w:rPr>
          <w:rFonts w:asciiTheme="majorHAnsi" w:eastAsiaTheme="minorHAnsi" w:hAnsiTheme="majorHAnsi" w:cstheme="majorHAnsi"/>
          <w:sz w:val="22"/>
          <w:szCs w:val="22"/>
          <w:lang w:bidi="es-ES"/>
        </w:rPr>
        <w:t>.</w:t>
      </w:r>
    </w:p>
    <w:p w:rsidR="001F3419" w:rsidRPr="00535D32" w:rsidRDefault="001F3419" w:rsidP="00535D32">
      <w:pPr>
        <w:jc w:val="both"/>
        <w:rPr>
          <w:rFonts w:asciiTheme="majorHAnsi" w:hAnsiTheme="majorHAnsi" w:cstheme="majorHAnsi"/>
          <w:sz w:val="22"/>
          <w:szCs w:val="22"/>
          <w:lang w:bidi="es-ES"/>
        </w:rPr>
      </w:pPr>
    </w:p>
    <w:p w:rsidR="00E5559E" w:rsidRDefault="00E5559E" w:rsidP="00E5559E">
      <w:pPr>
        <w:pStyle w:val="Descripcin"/>
        <w:keepNext/>
      </w:pPr>
      <w:r>
        <w:t xml:space="preserve">Tabla </w:t>
      </w:r>
      <w:fldSimple w:instr=" SEQ Tabla \* ARABIC ">
        <w:r w:rsidR="00E21F33">
          <w:rPr>
            <w:noProof/>
          </w:rPr>
          <w:t>3</w:t>
        </w:r>
      </w:fldSimple>
      <w:r w:rsidR="00AD4633">
        <w:t xml:space="preserve"> Capacitaciones a sujetos o</w:t>
      </w:r>
      <w:r>
        <w:t>bligados Tradicionales con énfasis en –SIPIR-</w:t>
      </w:r>
    </w:p>
    <w:tbl>
      <w:tblPr>
        <w:tblStyle w:val="Tabladecuadrcula4-nfasis11"/>
        <w:tblW w:w="9094" w:type="dxa"/>
        <w:tblLook w:val="04A0" w:firstRow="1" w:lastRow="0" w:firstColumn="1" w:lastColumn="0" w:noHBand="0" w:noVBand="1"/>
      </w:tblPr>
      <w:tblGrid>
        <w:gridCol w:w="680"/>
        <w:gridCol w:w="2084"/>
        <w:gridCol w:w="1417"/>
        <w:gridCol w:w="1559"/>
        <w:gridCol w:w="1561"/>
        <w:gridCol w:w="1793"/>
      </w:tblGrid>
      <w:tr w:rsidR="001F3419" w:rsidRPr="00535D32" w:rsidTr="001A0EF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94" w:type="dxa"/>
            <w:gridSpan w:val="6"/>
            <w:noWrap/>
            <w:vAlign w:val="center"/>
            <w:hideMark/>
          </w:tcPr>
          <w:p w:rsidR="001F3419" w:rsidRPr="001A0EF4" w:rsidRDefault="001F3419" w:rsidP="001A0EF4">
            <w:pPr>
              <w:jc w:val="center"/>
              <w:rPr>
                <w:rFonts w:asciiTheme="majorHAnsi" w:hAnsiTheme="majorHAnsi" w:cstheme="majorHAnsi"/>
                <w:sz w:val="22"/>
                <w:szCs w:val="22"/>
              </w:rPr>
            </w:pPr>
            <w:r w:rsidRPr="001A0EF4">
              <w:rPr>
                <w:rFonts w:asciiTheme="majorHAnsi" w:hAnsiTheme="majorHAnsi" w:cstheme="majorHAnsi"/>
                <w:bCs w:val="0"/>
                <w:sz w:val="22"/>
                <w:szCs w:val="22"/>
              </w:rPr>
              <w:t>CAPACITACIÓN Y PROMOCIÓN DE LA LEY 1712 DE 2014 SUJETOS OBLIGADOS NIVEL NACIONAL</w:t>
            </w:r>
          </w:p>
        </w:tc>
      </w:tr>
      <w:tr w:rsidR="001F3419" w:rsidRPr="00535D32" w:rsidTr="001A0EF4">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680" w:type="dxa"/>
            <w:vAlign w:val="center"/>
            <w:hideMark/>
          </w:tcPr>
          <w:p w:rsidR="001F3419" w:rsidRPr="00535D32" w:rsidRDefault="001F3419" w:rsidP="001A0EF4">
            <w:pPr>
              <w:jc w:val="center"/>
              <w:rPr>
                <w:rFonts w:asciiTheme="majorHAnsi" w:hAnsiTheme="majorHAnsi" w:cstheme="majorHAnsi"/>
                <w:b w:val="0"/>
                <w:bCs w:val="0"/>
                <w:i/>
                <w:iCs/>
                <w:color w:val="000000"/>
                <w:sz w:val="22"/>
                <w:szCs w:val="22"/>
              </w:rPr>
            </w:pPr>
            <w:r w:rsidRPr="00535D32">
              <w:rPr>
                <w:rFonts w:asciiTheme="majorHAnsi" w:hAnsiTheme="majorHAnsi" w:cstheme="majorHAnsi"/>
                <w:b w:val="0"/>
                <w:bCs w:val="0"/>
                <w:i/>
                <w:iCs/>
                <w:color w:val="000000"/>
                <w:sz w:val="22"/>
                <w:szCs w:val="22"/>
              </w:rPr>
              <w:t>#</w:t>
            </w:r>
          </w:p>
        </w:tc>
        <w:tc>
          <w:tcPr>
            <w:tcW w:w="2084" w:type="dxa"/>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ENTIDAD</w:t>
            </w:r>
          </w:p>
        </w:tc>
        <w:tc>
          <w:tcPr>
            <w:tcW w:w="1417" w:type="dxa"/>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TIPO</w:t>
            </w:r>
          </w:p>
        </w:tc>
        <w:tc>
          <w:tcPr>
            <w:tcW w:w="1559" w:type="dxa"/>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CIUDAD</w:t>
            </w:r>
          </w:p>
        </w:tc>
        <w:tc>
          <w:tcPr>
            <w:tcW w:w="1561" w:type="dxa"/>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FECHA</w:t>
            </w:r>
          </w:p>
        </w:tc>
        <w:tc>
          <w:tcPr>
            <w:tcW w:w="1793" w:type="dxa"/>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ASISTENTES</w:t>
            </w:r>
          </w:p>
        </w:tc>
      </w:tr>
      <w:tr w:rsidR="001F3419" w:rsidRPr="00535D32" w:rsidTr="001A0EF4">
        <w:trPr>
          <w:trHeight w:val="542"/>
        </w:trPr>
        <w:tc>
          <w:tcPr>
            <w:cnfStyle w:val="001000000000" w:firstRow="0" w:lastRow="0" w:firstColumn="1" w:lastColumn="0" w:oddVBand="0" w:evenVBand="0" w:oddHBand="0" w:evenHBand="0" w:firstRowFirstColumn="0" w:firstRowLastColumn="0" w:lastRowFirstColumn="0" w:lastRowLastColumn="0"/>
            <w:tcW w:w="680" w:type="dxa"/>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lastRenderedPageBreak/>
              <w:t>1</w:t>
            </w:r>
          </w:p>
        </w:tc>
        <w:tc>
          <w:tcPr>
            <w:tcW w:w="2084" w:type="dxa"/>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Ministerio de Vivienda</w:t>
            </w:r>
          </w:p>
        </w:tc>
        <w:tc>
          <w:tcPr>
            <w:tcW w:w="1417" w:type="dxa"/>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559" w:type="dxa"/>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1561" w:type="dxa"/>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28/07/2017</w:t>
            </w:r>
          </w:p>
        </w:tc>
        <w:tc>
          <w:tcPr>
            <w:tcW w:w="1793" w:type="dxa"/>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20</w:t>
            </w:r>
          </w:p>
        </w:tc>
      </w:tr>
      <w:tr w:rsidR="001F3419" w:rsidRPr="00535D32" w:rsidTr="001A0EF4">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80" w:type="dxa"/>
            <w:vMerge w:val="restar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2</w:t>
            </w:r>
          </w:p>
        </w:tc>
        <w:tc>
          <w:tcPr>
            <w:tcW w:w="2084" w:type="dxa"/>
            <w:vMerge w:val="restar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Ministerio de Salud y de la Protección Social</w:t>
            </w:r>
          </w:p>
        </w:tc>
        <w:tc>
          <w:tcPr>
            <w:tcW w:w="1417" w:type="dxa"/>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559" w:type="dxa"/>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1561" w:type="dxa"/>
            <w:noWrap/>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23/11/2017</w:t>
            </w:r>
          </w:p>
        </w:tc>
        <w:tc>
          <w:tcPr>
            <w:tcW w:w="1793" w:type="dxa"/>
            <w:noWrap/>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8</w:t>
            </w:r>
          </w:p>
        </w:tc>
      </w:tr>
      <w:tr w:rsidR="001F3419" w:rsidRPr="00535D32" w:rsidTr="001A0EF4">
        <w:trPr>
          <w:trHeight w:val="562"/>
        </w:trPr>
        <w:tc>
          <w:tcPr>
            <w:cnfStyle w:val="001000000000" w:firstRow="0" w:lastRow="0" w:firstColumn="1" w:lastColumn="0" w:oddVBand="0" w:evenVBand="0" w:oddHBand="0" w:evenHBand="0" w:firstRowFirstColumn="0" w:firstRowLastColumn="0" w:lastRowFirstColumn="0" w:lastRowLastColumn="0"/>
            <w:tcW w:w="680" w:type="dxa"/>
            <w:vMerge/>
            <w:vAlign w:val="center"/>
          </w:tcPr>
          <w:p w:rsidR="001F3419" w:rsidRPr="00535D32" w:rsidRDefault="001F3419" w:rsidP="001A0EF4">
            <w:pPr>
              <w:jc w:val="center"/>
              <w:rPr>
                <w:rFonts w:asciiTheme="majorHAnsi" w:hAnsiTheme="majorHAnsi" w:cstheme="majorHAnsi"/>
                <w:color w:val="000000"/>
                <w:sz w:val="22"/>
                <w:szCs w:val="22"/>
              </w:rPr>
            </w:pPr>
          </w:p>
        </w:tc>
        <w:tc>
          <w:tcPr>
            <w:tcW w:w="2084" w:type="dxa"/>
            <w:vMerge/>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p>
        </w:tc>
        <w:tc>
          <w:tcPr>
            <w:tcW w:w="1417" w:type="dxa"/>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559" w:type="dxa"/>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1561" w:type="dxa"/>
            <w:noWrap/>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24/11/2017</w:t>
            </w:r>
          </w:p>
        </w:tc>
        <w:tc>
          <w:tcPr>
            <w:tcW w:w="1793" w:type="dxa"/>
            <w:noWrap/>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8</w:t>
            </w:r>
          </w:p>
        </w:tc>
      </w:tr>
      <w:tr w:rsidR="001F3419" w:rsidRPr="00535D32" w:rsidTr="001A0EF4">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680" w:type="dxa"/>
            <w:vMerge/>
            <w:noWrap/>
            <w:vAlign w:val="center"/>
            <w:hideMark/>
          </w:tcPr>
          <w:p w:rsidR="001F3419" w:rsidRPr="00535D32" w:rsidRDefault="001F3419" w:rsidP="001A0EF4">
            <w:pPr>
              <w:jc w:val="center"/>
              <w:rPr>
                <w:rFonts w:asciiTheme="majorHAnsi" w:hAnsiTheme="majorHAnsi" w:cstheme="majorHAnsi"/>
                <w:color w:val="000000"/>
                <w:sz w:val="22"/>
                <w:szCs w:val="22"/>
              </w:rPr>
            </w:pPr>
          </w:p>
        </w:tc>
        <w:tc>
          <w:tcPr>
            <w:tcW w:w="2084" w:type="dxa"/>
            <w:vMerge/>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p>
        </w:tc>
        <w:tc>
          <w:tcPr>
            <w:tcW w:w="1417" w:type="dxa"/>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1559" w:type="dxa"/>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1561" w:type="dxa"/>
            <w:noWrap/>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30/11/2017</w:t>
            </w:r>
          </w:p>
        </w:tc>
        <w:tc>
          <w:tcPr>
            <w:tcW w:w="1793" w:type="dxa"/>
            <w:noWrap/>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8</w:t>
            </w:r>
          </w:p>
        </w:tc>
      </w:tr>
      <w:tr w:rsidR="001F3419" w:rsidRPr="00535D32" w:rsidTr="001A0EF4">
        <w:trPr>
          <w:trHeight w:val="300"/>
        </w:trPr>
        <w:tc>
          <w:tcPr>
            <w:cnfStyle w:val="001000000000" w:firstRow="0" w:lastRow="0" w:firstColumn="1" w:lastColumn="0" w:oddVBand="0" w:evenVBand="0" w:oddHBand="0" w:evenHBand="0" w:firstRowFirstColumn="0" w:firstRowLastColumn="0" w:lastRowFirstColumn="0" w:lastRowLastColumn="0"/>
            <w:tcW w:w="7301" w:type="dxa"/>
            <w:gridSpan w:val="5"/>
            <w:noWrap/>
            <w:vAlign w:val="center"/>
            <w:hideMark/>
          </w:tcPr>
          <w:p w:rsidR="001F3419" w:rsidRPr="00535D32" w:rsidRDefault="001F3419" w:rsidP="001A0EF4">
            <w:pPr>
              <w:jc w:val="center"/>
              <w:rPr>
                <w:rFonts w:asciiTheme="majorHAnsi" w:hAnsiTheme="majorHAnsi" w:cstheme="majorHAnsi"/>
                <w:b w:val="0"/>
                <w:color w:val="000000"/>
                <w:sz w:val="22"/>
                <w:szCs w:val="22"/>
              </w:rPr>
            </w:pPr>
            <w:r w:rsidRPr="00535D32">
              <w:rPr>
                <w:rFonts w:asciiTheme="majorHAnsi" w:hAnsiTheme="majorHAnsi" w:cstheme="majorHAnsi"/>
                <w:b w:val="0"/>
                <w:sz w:val="22"/>
                <w:szCs w:val="22"/>
              </w:rPr>
              <w:t>TOTAL DE ASISTENTES</w:t>
            </w:r>
          </w:p>
        </w:tc>
        <w:tc>
          <w:tcPr>
            <w:tcW w:w="1793" w:type="dxa"/>
            <w:noWrap/>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22"/>
                <w:szCs w:val="22"/>
              </w:rPr>
            </w:pPr>
            <w:r w:rsidRPr="00535D32">
              <w:rPr>
                <w:rFonts w:asciiTheme="majorHAnsi" w:hAnsiTheme="majorHAnsi" w:cstheme="majorHAnsi"/>
                <w:b/>
                <w:color w:val="000000"/>
                <w:sz w:val="22"/>
                <w:szCs w:val="22"/>
              </w:rPr>
              <w:t>44</w:t>
            </w:r>
          </w:p>
        </w:tc>
      </w:tr>
    </w:tbl>
    <w:p w:rsidR="00E5559E" w:rsidRDefault="00E5559E" w:rsidP="00E5559E">
      <w:pPr>
        <w:pStyle w:val="Descripcin"/>
        <w:rPr>
          <w:lang w:bidi="es-ES"/>
        </w:rPr>
      </w:pPr>
    </w:p>
    <w:p w:rsidR="001F3419" w:rsidRPr="00535D32" w:rsidRDefault="001F3419" w:rsidP="00E5559E">
      <w:pPr>
        <w:pStyle w:val="Descripcin"/>
        <w:rPr>
          <w:lang w:bidi="es-ES"/>
        </w:rPr>
      </w:pPr>
      <w:r w:rsidRPr="00535D32">
        <w:rPr>
          <w:lang w:bidi="es-ES"/>
        </w:rPr>
        <w:t>Fuente: Grupo Transparencia, Integridad y Cultura de lo público 2017.</w:t>
      </w:r>
    </w:p>
    <w:p w:rsidR="001F3419" w:rsidRPr="00535D32"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 xml:space="preserve">Por su parte, a nivel territorial se realizaron 16 espacios de formación, con un alcance de alrededor de 300 servidores públicos. En el marco del acompañamiento al </w:t>
      </w:r>
      <w:r w:rsidRPr="00535D32">
        <w:rPr>
          <w:rFonts w:asciiTheme="majorHAnsi" w:hAnsiTheme="majorHAnsi" w:cstheme="majorHAnsi"/>
          <w:i/>
          <w:sz w:val="22"/>
          <w:szCs w:val="22"/>
          <w:lang w:bidi="es-ES"/>
        </w:rPr>
        <w:t xml:space="preserve">Instituto de Estudios del Ministerio Público, </w:t>
      </w:r>
      <w:r w:rsidRPr="00535D32">
        <w:rPr>
          <w:rFonts w:asciiTheme="majorHAnsi" w:hAnsiTheme="majorHAnsi" w:cstheme="majorHAnsi"/>
          <w:sz w:val="22"/>
          <w:szCs w:val="22"/>
          <w:lang w:bidi="es-ES"/>
        </w:rPr>
        <w:t>el Grupo participó en seis ejercicios de formación informal, en diferentes departamentos del país con la asistencia de Alcaldías municipales, Gobernaciones, y funcionarios de entidades adscritas o vinculadas de diferentes sectores. En estos espacios, se presentó la aplicación de la Ley 1712 de 2014 a los sujetos obligados, la garantía del Derecho para la ciudadanía y el papel desempeñado por parte de la Procuraduría General de la Nación en cada territorio.</w:t>
      </w:r>
    </w:p>
    <w:p w:rsidR="00535D32" w:rsidRPr="00535D32" w:rsidRDefault="00535D32" w:rsidP="00E5559E">
      <w:pPr>
        <w:rPr>
          <w:rFonts w:asciiTheme="majorHAnsi" w:hAnsiTheme="majorHAnsi" w:cstheme="majorHAnsi"/>
          <w:b/>
          <w:sz w:val="22"/>
          <w:szCs w:val="22"/>
          <w:lang w:bidi="es-ES"/>
        </w:rPr>
      </w:pPr>
    </w:p>
    <w:p w:rsidR="00E5559E" w:rsidRDefault="00E5559E" w:rsidP="00E5559E">
      <w:pPr>
        <w:pStyle w:val="Descripcin"/>
        <w:keepNext/>
      </w:pPr>
      <w:r>
        <w:t xml:space="preserve">Tabla </w:t>
      </w:r>
      <w:fldSimple w:instr=" SEQ Tabla \* ARABIC ">
        <w:r w:rsidR="00E21F33">
          <w:rPr>
            <w:noProof/>
          </w:rPr>
          <w:t>4</w:t>
        </w:r>
      </w:fldSimple>
      <w:r>
        <w:t xml:space="preserve"> Capacitaciones realizadas en conjunto con el Instituto de Estudios del Ministerio Público de la PGN</w:t>
      </w:r>
    </w:p>
    <w:tbl>
      <w:tblPr>
        <w:tblStyle w:val="Tabladecuadrcula4-nfasis11"/>
        <w:tblW w:w="5000" w:type="pct"/>
        <w:tblLook w:val="04A0" w:firstRow="1" w:lastRow="0" w:firstColumn="1" w:lastColumn="0" w:noHBand="0" w:noVBand="1"/>
      </w:tblPr>
      <w:tblGrid>
        <w:gridCol w:w="524"/>
        <w:gridCol w:w="2161"/>
        <w:gridCol w:w="1500"/>
        <w:gridCol w:w="1307"/>
        <w:gridCol w:w="1831"/>
        <w:gridCol w:w="1307"/>
      </w:tblGrid>
      <w:tr w:rsidR="001F3419" w:rsidRPr="00535D32" w:rsidTr="00D171D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rsidR="001F3419" w:rsidRPr="001A0EF4" w:rsidRDefault="001F3419" w:rsidP="001A0EF4">
            <w:pPr>
              <w:jc w:val="center"/>
              <w:rPr>
                <w:rFonts w:asciiTheme="majorHAnsi" w:hAnsiTheme="majorHAnsi" w:cstheme="majorHAnsi"/>
                <w:bCs w:val="0"/>
                <w:sz w:val="22"/>
                <w:szCs w:val="22"/>
              </w:rPr>
            </w:pPr>
            <w:r w:rsidRPr="001A0EF4">
              <w:rPr>
                <w:rFonts w:asciiTheme="majorHAnsi" w:hAnsiTheme="majorHAnsi" w:cstheme="majorHAnsi"/>
                <w:bCs w:val="0"/>
                <w:sz w:val="22"/>
                <w:szCs w:val="22"/>
              </w:rPr>
              <w:t>CAPACITACIÓN Y PROMOCIÓN DE LA LEY 1712 DE 2014</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rsidR="001F3419" w:rsidRPr="00535D32" w:rsidRDefault="001F3419" w:rsidP="001A0EF4">
            <w:pPr>
              <w:jc w:val="center"/>
              <w:rPr>
                <w:rFonts w:asciiTheme="majorHAnsi" w:hAnsiTheme="majorHAnsi" w:cstheme="majorHAnsi"/>
                <w:b w:val="0"/>
                <w:bCs w:val="0"/>
                <w:i/>
                <w:iCs/>
                <w:color w:val="000000"/>
                <w:sz w:val="22"/>
                <w:szCs w:val="22"/>
              </w:rPr>
            </w:pPr>
            <w:r w:rsidRPr="00535D32">
              <w:rPr>
                <w:rFonts w:asciiTheme="majorHAnsi" w:hAnsiTheme="majorHAnsi" w:cstheme="majorHAnsi"/>
                <w:b w:val="0"/>
                <w:bCs w:val="0"/>
                <w:i/>
                <w:iCs/>
                <w:color w:val="000000"/>
                <w:sz w:val="22"/>
                <w:szCs w:val="22"/>
              </w:rPr>
              <w:t>#</w:t>
            </w:r>
          </w:p>
        </w:tc>
        <w:tc>
          <w:tcPr>
            <w:tcW w:w="1252"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DEPENDENCIA DE LA PGN RELACIONADA</w:t>
            </w:r>
          </w:p>
        </w:tc>
        <w:tc>
          <w:tcPr>
            <w:tcW w:w="869"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CIUDAD</w:t>
            </w:r>
          </w:p>
        </w:tc>
        <w:tc>
          <w:tcPr>
            <w:tcW w:w="757"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FECHA</w:t>
            </w:r>
          </w:p>
        </w:tc>
        <w:tc>
          <w:tcPr>
            <w:tcW w:w="106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TIPO DE ASISTENTES</w:t>
            </w:r>
          </w:p>
        </w:tc>
        <w:tc>
          <w:tcPr>
            <w:tcW w:w="757"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ASISTENTES</w:t>
            </w:r>
          </w:p>
        </w:tc>
      </w:tr>
      <w:tr w:rsidR="001F3419" w:rsidRPr="00535D32" w:rsidTr="00D171D1">
        <w:trPr>
          <w:trHeight w:val="403"/>
        </w:trPr>
        <w:tc>
          <w:tcPr>
            <w:cnfStyle w:val="001000000000" w:firstRow="0" w:lastRow="0" w:firstColumn="1" w:lastColumn="0" w:oddVBand="0" w:evenVBand="0" w:oddHBand="0" w:evenHBand="0" w:firstRowFirstColumn="0" w:firstRowLastColumn="0" w:lastRowFirstColumn="0" w:lastRowLastColumn="0"/>
            <w:tcW w:w="304"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w:t>
            </w:r>
          </w:p>
        </w:tc>
        <w:tc>
          <w:tcPr>
            <w:tcW w:w="1252"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Amazonas</w:t>
            </w:r>
          </w:p>
        </w:tc>
        <w:tc>
          <w:tcPr>
            <w:tcW w:w="869"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Leticia</w:t>
            </w:r>
          </w:p>
        </w:tc>
        <w:tc>
          <w:tcPr>
            <w:tcW w:w="757" w:type="pct"/>
            <w:noWrap/>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6/10/2017</w:t>
            </w:r>
          </w:p>
        </w:tc>
        <w:tc>
          <w:tcPr>
            <w:tcW w:w="1061" w:type="pct"/>
            <w:noWrap/>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Varios</w:t>
            </w:r>
          </w:p>
        </w:tc>
        <w:tc>
          <w:tcPr>
            <w:tcW w:w="757" w:type="pct"/>
            <w:noWrap/>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13</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04"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2</w:t>
            </w:r>
          </w:p>
        </w:tc>
        <w:tc>
          <w:tcPr>
            <w:tcW w:w="1252"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Zipaquirá</w:t>
            </w:r>
          </w:p>
        </w:tc>
        <w:tc>
          <w:tcPr>
            <w:tcW w:w="869"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Zipaquirá</w:t>
            </w:r>
          </w:p>
        </w:tc>
        <w:tc>
          <w:tcPr>
            <w:tcW w:w="757" w:type="pct"/>
            <w:noWrap/>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29/09/2017</w:t>
            </w:r>
          </w:p>
        </w:tc>
        <w:tc>
          <w:tcPr>
            <w:tcW w:w="1061" w:type="pct"/>
            <w:noWrap/>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Varios</w:t>
            </w:r>
          </w:p>
        </w:tc>
        <w:tc>
          <w:tcPr>
            <w:tcW w:w="757" w:type="pct"/>
            <w:noWrap/>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15</w:t>
            </w:r>
          </w:p>
        </w:tc>
      </w:tr>
      <w:tr w:rsidR="001F3419" w:rsidRPr="00535D32" w:rsidTr="00D171D1">
        <w:trPr>
          <w:trHeight w:val="414"/>
        </w:trPr>
        <w:tc>
          <w:tcPr>
            <w:cnfStyle w:val="001000000000" w:firstRow="0" w:lastRow="0" w:firstColumn="1" w:lastColumn="0" w:oddVBand="0" w:evenVBand="0" w:oddHBand="0" w:evenHBand="0" w:firstRowFirstColumn="0" w:firstRowLastColumn="0" w:lastRowFirstColumn="0" w:lastRowLastColumn="0"/>
            <w:tcW w:w="304"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3</w:t>
            </w:r>
          </w:p>
        </w:tc>
        <w:tc>
          <w:tcPr>
            <w:tcW w:w="1252"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Villavicencio</w:t>
            </w:r>
          </w:p>
        </w:tc>
        <w:tc>
          <w:tcPr>
            <w:tcW w:w="869"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Villavicencio</w:t>
            </w:r>
          </w:p>
        </w:tc>
        <w:tc>
          <w:tcPr>
            <w:tcW w:w="757" w:type="pct"/>
            <w:noWrap/>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5/10/2017</w:t>
            </w:r>
          </w:p>
        </w:tc>
        <w:tc>
          <w:tcPr>
            <w:tcW w:w="1061" w:type="pct"/>
            <w:noWrap/>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Varios</w:t>
            </w:r>
          </w:p>
        </w:tc>
        <w:tc>
          <w:tcPr>
            <w:tcW w:w="757" w:type="pct"/>
            <w:noWrap/>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15</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4</w:t>
            </w:r>
          </w:p>
        </w:tc>
        <w:tc>
          <w:tcPr>
            <w:tcW w:w="1252"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Putumayo</w:t>
            </w:r>
          </w:p>
        </w:tc>
        <w:tc>
          <w:tcPr>
            <w:tcW w:w="869"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Mocoa</w:t>
            </w:r>
          </w:p>
        </w:tc>
        <w:tc>
          <w:tcPr>
            <w:tcW w:w="757" w:type="pct"/>
            <w:noWrap/>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5/12/2017</w:t>
            </w:r>
          </w:p>
        </w:tc>
        <w:tc>
          <w:tcPr>
            <w:tcW w:w="106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Varios</w:t>
            </w:r>
          </w:p>
        </w:tc>
        <w:tc>
          <w:tcPr>
            <w:tcW w:w="757" w:type="pct"/>
            <w:noWrap/>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20</w:t>
            </w:r>
          </w:p>
        </w:tc>
      </w:tr>
      <w:tr w:rsidR="001F3419" w:rsidRPr="00535D32" w:rsidTr="00D171D1">
        <w:trPr>
          <w:trHeight w:val="285"/>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5</w:t>
            </w:r>
          </w:p>
        </w:tc>
        <w:tc>
          <w:tcPr>
            <w:tcW w:w="1252"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Valle Del Cauca</w:t>
            </w:r>
          </w:p>
        </w:tc>
        <w:tc>
          <w:tcPr>
            <w:tcW w:w="869"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Cali</w:t>
            </w:r>
          </w:p>
        </w:tc>
        <w:tc>
          <w:tcPr>
            <w:tcW w:w="757" w:type="pct"/>
            <w:noWrap/>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7/12/2017</w:t>
            </w:r>
          </w:p>
        </w:tc>
        <w:tc>
          <w:tcPr>
            <w:tcW w:w="1061"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Varios</w:t>
            </w:r>
          </w:p>
        </w:tc>
        <w:tc>
          <w:tcPr>
            <w:tcW w:w="757" w:type="pct"/>
            <w:noWrap/>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5</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04" w:type="pct"/>
            <w:noWrap/>
            <w:vAlign w:val="center"/>
            <w:hideMark/>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6</w:t>
            </w:r>
          </w:p>
        </w:tc>
        <w:tc>
          <w:tcPr>
            <w:tcW w:w="1252"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Ibagué</w:t>
            </w:r>
          </w:p>
        </w:tc>
        <w:tc>
          <w:tcPr>
            <w:tcW w:w="869"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Ibagué</w:t>
            </w:r>
          </w:p>
        </w:tc>
        <w:tc>
          <w:tcPr>
            <w:tcW w:w="757" w:type="pct"/>
            <w:noWrap/>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15/12/2017</w:t>
            </w:r>
          </w:p>
        </w:tc>
        <w:tc>
          <w:tcPr>
            <w:tcW w:w="1061"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Varios</w:t>
            </w:r>
          </w:p>
        </w:tc>
        <w:tc>
          <w:tcPr>
            <w:tcW w:w="757" w:type="pct"/>
            <w:noWrap/>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30</w:t>
            </w:r>
          </w:p>
        </w:tc>
      </w:tr>
      <w:tr w:rsidR="001F3419" w:rsidRPr="00535D32" w:rsidTr="00D171D1">
        <w:trPr>
          <w:trHeight w:val="76"/>
        </w:trPr>
        <w:tc>
          <w:tcPr>
            <w:cnfStyle w:val="001000000000" w:firstRow="0" w:lastRow="0" w:firstColumn="1" w:lastColumn="0" w:oddVBand="0" w:evenVBand="0" w:oddHBand="0" w:evenHBand="0" w:firstRowFirstColumn="0" w:firstRowLastColumn="0" w:lastRowFirstColumn="0" w:lastRowLastColumn="0"/>
            <w:tcW w:w="4243" w:type="pct"/>
            <w:gridSpan w:val="5"/>
            <w:noWrap/>
            <w:vAlign w:val="center"/>
          </w:tcPr>
          <w:p w:rsidR="001F3419" w:rsidRPr="00E5559E" w:rsidRDefault="001F3419" w:rsidP="001A0EF4">
            <w:pPr>
              <w:jc w:val="center"/>
              <w:rPr>
                <w:rFonts w:asciiTheme="majorHAnsi" w:hAnsiTheme="majorHAnsi" w:cstheme="majorHAnsi"/>
                <w:b w:val="0"/>
                <w:color w:val="000000"/>
                <w:sz w:val="22"/>
                <w:szCs w:val="22"/>
              </w:rPr>
            </w:pPr>
            <w:r w:rsidRPr="00E5559E">
              <w:rPr>
                <w:rFonts w:asciiTheme="majorHAnsi" w:hAnsiTheme="majorHAnsi" w:cstheme="majorHAnsi"/>
                <w:b w:val="0"/>
                <w:color w:val="000000"/>
                <w:sz w:val="22"/>
                <w:szCs w:val="22"/>
              </w:rPr>
              <w:t>Total</w:t>
            </w:r>
          </w:p>
        </w:tc>
        <w:tc>
          <w:tcPr>
            <w:tcW w:w="757" w:type="pct"/>
            <w:noWrap/>
            <w:vAlign w:val="center"/>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98</w:t>
            </w:r>
          </w:p>
        </w:tc>
      </w:tr>
    </w:tbl>
    <w:p w:rsidR="00E5559E" w:rsidRDefault="00E5559E" w:rsidP="00E5559E">
      <w:pPr>
        <w:pStyle w:val="Descripcin"/>
        <w:rPr>
          <w:lang w:bidi="es-ES"/>
        </w:rPr>
      </w:pPr>
    </w:p>
    <w:p w:rsidR="001F3419" w:rsidRPr="00535D32" w:rsidRDefault="001F3419" w:rsidP="00E5559E">
      <w:pPr>
        <w:pStyle w:val="Descripcin"/>
        <w:rPr>
          <w:lang w:bidi="es-ES"/>
        </w:rPr>
      </w:pPr>
      <w:r w:rsidRPr="00535D32">
        <w:rPr>
          <w:lang w:bidi="es-ES"/>
        </w:rPr>
        <w:t>Fuente: Grupo Transparencia, Integridad y Cultura de lo público 2017.</w:t>
      </w:r>
    </w:p>
    <w:p w:rsidR="001F3419" w:rsidRPr="00535D32"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 xml:space="preserve">En ese mismo sentido, por solicitud de la Gobernación de Cundinamarca, y en colaboración con el Departamento Administrativo de la Función Pública-DAFP-, el Grupo acompañó ocho jornadas de capacitación en este departamento. A estos eventos asistieron Alcaldes, Jefes de Oficinas de Control Interno, asesores y profesionales relacionados con temas de transparencia y participación ciudadana de los municipios aledaños de la región de Cundinamarca, así como Gerentes de </w:t>
      </w:r>
      <w:r w:rsidRPr="00535D32">
        <w:rPr>
          <w:rFonts w:asciiTheme="majorHAnsi" w:hAnsiTheme="majorHAnsi" w:cstheme="majorHAnsi"/>
          <w:sz w:val="22"/>
          <w:szCs w:val="22"/>
          <w:lang w:bidi="es-ES"/>
        </w:rPr>
        <w:lastRenderedPageBreak/>
        <w:t>E</w:t>
      </w:r>
      <w:r w:rsidR="00E5559E">
        <w:rPr>
          <w:rFonts w:asciiTheme="majorHAnsi" w:hAnsiTheme="majorHAnsi" w:cstheme="majorHAnsi"/>
          <w:sz w:val="22"/>
          <w:szCs w:val="22"/>
          <w:lang w:bidi="es-ES"/>
        </w:rPr>
        <w:t xml:space="preserve">mpresas </w:t>
      </w:r>
      <w:r w:rsidRPr="00535D32">
        <w:rPr>
          <w:rFonts w:asciiTheme="majorHAnsi" w:hAnsiTheme="majorHAnsi" w:cstheme="majorHAnsi"/>
          <w:sz w:val="22"/>
          <w:szCs w:val="22"/>
          <w:lang w:bidi="es-ES"/>
        </w:rPr>
        <w:t>S</w:t>
      </w:r>
      <w:r w:rsidR="00E5559E">
        <w:rPr>
          <w:rFonts w:asciiTheme="majorHAnsi" w:hAnsiTheme="majorHAnsi" w:cstheme="majorHAnsi"/>
          <w:sz w:val="22"/>
          <w:szCs w:val="22"/>
          <w:lang w:bidi="es-ES"/>
        </w:rPr>
        <w:t xml:space="preserve">ociales del </w:t>
      </w:r>
      <w:r w:rsidRPr="00535D32">
        <w:rPr>
          <w:rFonts w:asciiTheme="majorHAnsi" w:hAnsiTheme="majorHAnsi" w:cstheme="majorHAnsi"/>
          <w:sz w:val="22"/>
          <w:szCs w:val="22"/>
          <w:lang w:bidi="es-ES"/>
        </w:rPr>
        <w:t>E</w:t>
      </w:r>
      <w:r w:rsidR="00E5559E">
        <w:rPr>
          <w:rFonts w:asciiTheme="majorHAnsi" w:hAnsiTheme="majorHAnsi" w:cstheme="majorHAnsi"/>
          <w:sz w:val="22"/>
          <w:szCs w:val="22"/>
          <w:lang w:bidi="es-ES"/>
        </w:rPr>
        <w:t>stado –ESE-</w:t>
      </w:r>
      <w:r w:rsidRPr="00535D32">
        <w:rPr>
          <w:rFonts w:asciiTheme="majorHAnsi" w:hAnsiTheme="majorHAnsi" w:cstheme="majorHAnsi"/>
          <w:sz w:val="22"/>
          <w:szCs w:val="22"/>
          <w:lang w:bidi="es-ES"/>
        </w:rPr>
        <w:t xml:space="preserve"> y E</w:t>
      </w:r>
      <w:r w:rsidR="00E5559E">
        <w:rPr>
          <w:rFonts w:asciiTheme="majorHAnsi" w:hAnsiTheme="majorHAnsi" w:cstheme="majorHAnsi"/>
          <w:sz w:val="22"/>
          <w:szCs w:val="22"/>
          <w:lang w:bidi="es-ES"/>
        </w:rPr>
        <w:t xml:space="preserve">mpresas de </w:t>
      </w:r>
      <w:r w:rsidRPr="00535D32">
        <w:rPr>
          <w:rFonts w:asciiTheme="majorHAnsi" w:hAnsiTheme="majorHAnsi" w:cstheme="majorHAnsi"/>
          <w:sz w:val="22"/>
          <w:szCs w:val="22"/>
          <w:lang w:bidi="es-ES"/>
        </w:rPr>
        <w:t>S</w:t>
      </w:r>
      <w:r w:rsidR="00E5559E">
        <w:rPr>
          <w:rFonts w:asciiTheme="majorHAnsi" w:hAnsiTheme="majorHAnsi" w:cstheme="majorHAnsi"/>
          <w:sz w:val="22"/>
          <w:szCs w:val="22"/>
          <w:lang w:bidi="es-ES"/>
        </w:rPr>
        <w:t xml:space="preserve">ervicios </w:t>
      </w:r>
      <w:r w:rsidRPr="00535D32">
        <w:rPr>
          <w:rFonts w:asciiTheme="majorHAnsi" w:hAnsiTheme="majorHAnsi" w:cstheme="majorHAnsi"/>
          <w:sz w:val="22"/>
          <w:szCs w:val="22"/>
          <w:lang w:bidi="es-ES"/>
        </w:rPr>
        <w:t>P</w:t>
      </w:r>
      <w:r w:rsidR="00E5559E">
        <w:rPr>
          <w:rFonts w:asciiTheme="majorHAnsi" w:hAnsiTheme="majorHAnsi" w:cstheme="majorHAnsi"/>
          <w:sz w:val="22"/>
          <w:szCs w:val="22"/>
          <w:lang w:bidi="es-ES"/>
        </w:rPr>
        <w:t>úblicos –ESP-</w:t>
      </w:r>
      <w:r w:rsidRPr="00535D32">
        <w:rPr>
          <w:rFonts w:asciiTheme="majorHAnsi" w:hAnsiTheme="majorHAnsi" w:cstheme="majorHAnsi"/>
          <w:sz w:val="22"/>
          <w:szCs w:val="22"/>
          <w:lang w:bidi="es-ES"/>
        </w:rPr>
        <w:t xml:space="preserve"> en compañía de sus equipos de trabajo.</w:t>
      </w:r>
    </w:p>
    <w:p w:rsidR="001F3419" w:rsidRPr="00535D32" w:rsidRDefault="001F3419" w:rsidP="00535D32">
      <w:pPr>
        <w:jc w:val="both"/>
        <w:rPr>
          <w:rFonts w:asciiTheme="majorHAnsi" w:hAnsiTheme="majorHAnsi" w:cstheme="majorHAnsi"/>
          <w:b/>
          <w:sz w:val="22"/>
          <w:szCs w:val="22"/>
          <w:lang w:bidi="es-ES"/>
        </w:rPr>
      </w:pPr>
    </w:p>
    <w:p w:rsidR="001F3419" w:rsidRPr="00535D32" w:rsidRDefault="001F3419" w:rsidP="00535D32">
      <w:pPr>
        <w:jc w:val="both"/>
        <w:rPr>
          <w:rFonts w:asciiTheme="majorHAnsi" w:hAnsiTheme="majorHAnsi" w:cstheme="majorHAnsi"/>
          <w:sz w:val="22"/>
          <w:szCs w:val="22"/>
          <w:highlight w:val="yellow"/>
          <w:lang w:bidi="es-ES"/>
        </w:rPr>
      </w:pPr>
    </w:p>
    <w:p w:rsidR="00FC6DA2" w:rsidRDefault="00FC6DA2" w:rsidP="00FC6DA2">
      <w:pPr>
        <w:pStyle w:val="Descripcin"/>
        <w:keepNext/>
      </w:pPr>
      <w:r>
        <w:t xml:space="preserve">Tabla </w:t>
      </w:r>
      <w:fldSimple w:instr=" SEQ Tabla \* ARABIC ">
        <w:r w:rsidR="00E21F33">
          <w:rPr>
            <w:noProof/>
          </w:rPr>
          <w:t>5</w:t>
        </w:r>
      </w:fldSimple>
      <w:r>
        <w:t xml:space="preserve"> Capacitaciones en Cundinamarca</w:t>
      </w:r>
    </w:p>
    <w:tbl>
      <w:tblPr>
        <w:tblStyle w:val="Tabladecuadrcula4-nfasis11"/>
        <w:tblW w:w="5000" w:type="pct"/>
        <w:tblLook w:val="04A0" w:firstRow="1" w:lastRow="0" w:firstColumn="1" w:lastColumn="0" w:noHBand="0" w:noVBand="1"/>
      </w:tblPr>
      <w:tblGrid>
        <w:gridCol w:w="884"/>
        <w:gridCol w:w="2991"/>
        <w:gridCol w:w="1127"/>
        <w:gridCol w:w="1074"/>
        <w:gridCol w:w="1282"/>
        <w:gridCol w:w="1272"/>
      </w:tblGrid>
      <w:tr w:rsidR="001F3419" w:rsidRPr="00535D32" w:rsidTr="00D171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rsidR="001F3419" w:rsidRPr="001A0EF4" w:rsidRDefault="001F3419" w:rsidP="001A0EF4">
            <w:pPr>
              <w:jc w:val="center"/>
              <w:rPr>
                <w:rFonts w:asciiTheme="majorHAnsi" w:hAnsiTheme="majorHAnsi" w:cstheme="majorHAnsi"/>
                <w:sz w:val="22"/>
                <w:szCs w:val="22"/>
              </w:rPr>
            </w:pPr>
            <w:r w:rsidRPr="001A0EF4">
              <w:rPr>
                <w:rFonts w:asciiTheme="majorHAnsi" w:hAnsiTheme="majorHAnsi" w:cstheme="majorHAnsi"/>
                <w:bCs w:val="0"/>
                <w:sz w:val="22"/>
                <w:szCs w:val="22"/>
              </w:rPr>
              <w:t>CAPACITACIÓN Y PROMOCIÓN DE LA LEY 1712 DE 2014 – TERRITORIOS DE CUNDINAMARCA</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512" w:type="pct"/>
            <w:vAlign w:val="center"/>
            <w:hideMark/>
          </w:tcPr>
          <w:p w:rsidR="001F3419" w:rsidRPr="00535D32" w:rsidRDefault="009A07BB" w:rsidP="001A0EF4">
            <w:pPr>
              <w:jc w:val="center"/>
              <w:rPr>
                <w:rFonts w:asciiTheme="majorHAnsi" w:hAnsiTheme="majorHAnsi" w:cstheme="majorHAnsi"/>
                <w:b w:val="0"/>
                <w:bCs w:val="0"/>
                <w:i/>
                <w:iCs/>
                <w:color w:val="000000"/>
                <w:sz w:val="22"/>
                <w:szCs w:val="22"/>
              </w:rPr>
            </w:pPr>
            <w:r>
              <w:rPr>
                <w:rFonts w:asciiTheme="majorHAnsi" w:hAnsiTheme="majorHAnsi" w:cstheme="majorHAnsi"/>
                <w:b w:val="0"/>
                <w:bCs w:val="0"/>
                <w:i/>
                <w:iCs/>
                <w:color w:val="000000"/>
                <w:sz w:val="22"/>
                <w:szCs w:val="22"/>
              </w:rPr>
              <w:t xml:space="preserve">           </w:t>
            </w:r>
            <w:r w:rsidR="001F3419" w:rsidRPr="00535D32">
              <w:rPr>
                <w:rFonts w:asciiTheme="majorHAnsi" w:hAnsiTheme="majorHAnsi" w:cstheme="majorHAnsi"/>
                <w:b w:val="0"/>
                <w:bCs w:val="0"/>
                <w:i/>
                <w:iCs/>
                <w:color w:val="000000"/>
                <w:sz w:val="22"/>
                <w:szCs w:val="22"/>
              </w:rPr>
              <w:t>#</w:t>
            </w:r>
          </w:p>
        </w:tc>
        <w:tc>
          <w:tcPr>
            <w:tcW w:w="173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ENTIDAD</w:t>
            </w:r>
          </w:p>
        </w:tc>
        <w:tc>
          <w:tcPr>
            <w:tcW w:w="65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TIPO</w:t>
            </w:r>
          </w:p>
        </w:tc>
        <w:tc>
          <w:tcPr>
            <w:tcW w:w="622"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CIUDAD</w:t>
            </w:r>
          </w:p>
        </w:tc>
        <w:tc>
          <w:tcPr>
            <w:tcW w:w="74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FECHA</w:t>
            </w:r>
          </w:p>
        </w:tc>
        <w:tc>
          <w:tcPr>
            <w:tcW w:w="737"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ASISTENTES</w:t>
            </w:r>
          </w:p>
        </w:tc>
      </w:tr>
      <w:tr w:rsidR="001F3419" w:rsidRPr="00535D32" w:rsidTr="00D171D1">
        <w:trPr>
          <w:trHeight w:val="600"/>
        </w:trPr>
        <w:tc>
          <w:tcPr>
            <w:cnfStyle w:val="001000000000" w:firstRow="0" w:lastRow="0" w:firstColumn="1" w:lastColumn="0" w:oddVBand="0" w:evenVBand="0" w:oddHBand="0" w:evenHBand="0" w:firstRowFirstColumn="0" w:firstRowLastColumn="0" w:lastRowFirstColumn="0" w:lastRowLastColumn="0"/>
            <w:tcW w:w="512"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w:t>
            </w:r>
          </w:p>
        </w:tc>
        <w:tc>
          <w:tcPr>
            <w:tcW w:w="173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Gobernación de Cundinamarca</w:t>
            </w:r>
          </w:p>
        </w:tc>
        <w:tc>
          <w:tcPr>
            <w:tcW w:w="65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622"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Ubaté</w:t>
            </w:r>
          </w:p>
        </w:tc>
        <w:tc>
          <w:tcPr>
            <w:tcW w:w="74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18/07/2017</w:t>
            </w:r>
          </w:p>
        </w:tc>
        <w:tc>
          <w:tcPr>
            <w:tcW w:w="737"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21</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12"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2</w:t>
            </w:r>
          </w:p>
        </w:tc>
        <w:tc>
          <w:tcPr>
            <w:tcW w:w="173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Gobernación de Cundinamarca</w:t>
            </w:r>
          </w:p>
        </w:tc>
        <w:tc>
          <w:tcPr>
            <w:tcW w:w="65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622"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Gacheta</w:t>
            </w:r>
          </w:p>
        </w:tc>
        <w:tc>
          <w:tcPr>
            <w:tcW w:w="74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12/07/2017</w:t>
            </w:r>
          </w:p>
        </w:tc>
        <w:tc>
          <w:tcPr>
            <w:tcW w:w="737"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20</w:t>
            </w:r>
          </w:p>
        </w:tc>
      </w:tr>
      <w:tr w:rsidR="001F3419" w:rsidRPr="00535D32" w:rsidTr="00D171D1">
        <w:trPr>
          <w:trHeight w:val="750"/>
        </w:trPr>
        <w:tc>
          <w:tcPr>
            <w:cnfStyle w:val="001000000000" w:firstRow="0" w:lastRow="0" w:firstColumn="1" w:lastColumn="0" w:oddVBand="0" w:evenVBand="0" w:oddHBand="0" w:evenHBand="0" w:firstRowFirstColumn="0" w:firstRowLastColumn="0" w:lastRowFirstColumn="0" w:lastRowLastColumn="0"/>
            <w:tcW w:w="512"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3</w:t>
            </w:r>
          </w:p>
        </w:tc>
        <w:tc>
          <w:tcPr>
            <w:tcW w:w="173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Gobernación de Cundinamarca</w:t>
            </w:r>
          </w:p>
        </w:tc>
        <w:tc>
          <w:tcPr>
            <w:tcW w:w="65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622"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Gacheta</w:t>
            </w:r>
          </w:p>
        </w:tc>
        <w:tc>
          <w:tcPr>
            <w:tcW w:w="74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13/07/2017</w:t>
            </w:r>
          </w:p>
        </w:tc>
        <w:tc>
          <w:tcPr>
            <w:tcW w:w="737"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20</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12"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4</w:t>
            </w:r>
          </w:p>
        </w:tc>
        <w:tc>
          <w:tcPr>
            <w:tcW w:w="173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Gobernación de Cundinamarca</w:t>
            </w:r>
          </w:p>
        </w:tc>
        <w:tc>
          <w:tcPr>
            <w:tcW w:w="65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622"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Pacho</w:t>
            </w:r>
          </w:p>
        </w:tc>
        <w:tc>
          <w:tcPr>
            <w:tcW w:w="74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1/08/2017</w:t>
            </w:r>
          </w:p>
        </w:tc>
        <w:tc>
          <w:tcPr>
            <w:tcW w:w="737"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14</w:t>
            </w:r>
          </w:p>
        </w:tc>
      </w:tr>
      <w:tr w:rsidR="001F3419" w:rsidRPr="00535D32" w:rsidTr="00D171D1">
        <w:trPr>
          <w:trHeight w:val="600"/>
        </w:trPr>
        <w:tc>
          <w:tcPr>
            <w:cnfStyle w:val="001000000000" w:firstRow="0" w:lastRow="0" w:firstColumn="1" w:lastColumn="0" w:oddVBand="0" w:evenVBand="0" w:oddHBand="0" w:evenHBand="0" w:firstRowFirstColumn="0" w:firstRowLastColumn="0" w:lastRowFirstColumn="0" w:lastRowLastColumn="0"/>
            <w:tcW w:w="512"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5</w:t>
            </w:r>
          </w:p>
        </w:tc>
        <w:tc>
          <w:tcPr>
            <w:tcW w:w="173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Gobernación de Cundinamarca</w:t>
            </w:r>
          </w:p>
        </w:tc>
        <w:tc>
          <w:tcPr>
            <w:tcW w:w="65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622"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Chocontá</w:t>
            </w:r>
          </w:p>
        </w:tc>
        <w:tc>
          <w:tcPr>
            <w:tcW w:w="74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9/08/2017</w:t>
            </w:r>
          </w:p>
        </w:tc>
        <w:tc>
          <w:tcPr>
            <w:tcW w:w="737"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20</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12"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6</w:t>
            </w:r>
          </w:p>
        </w:tc>
        <w:tc>
          <w:tcPr>
            <w:tcW w:w="173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Gobernación de Cundinamarca</w:t>
            </w:r>
          </w:p>
        </w:tc>
        <w:tc>
          <w:tcPr>
            <w:tcW w:w="65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622"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Villeta</w:t>
            </w:r>
          </w:p>
        </w:tc>
        <w:tc>
          <w:tcPr>
            <w:tcW w:w="74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30/08/2017</w:t>
            </w:r>
          </w:p>
        </w:tc>
        <w:tc>
          <w:tcPr>
            <w:tcW w:w="737"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15</w:t>
            </w:r>
          </w:p>
        </w:tc>
      </w:tr>
      <w:tr w:rsidR="001F3419" w:rsidRPr="00535D32" w:rsidTr="00D171D1">
        <w:trPr>
          <w:trHeight w:val="600"/>
        </w:trPr>
        <w:tc>
          <w:tcPr>
            <w:cnfStyle w:val="001000000000" w:firstRow="0" w:lastRow="0" w:firstColumn="1" w:lastColumn="0" w:oddVBand="0" w:evenVBand="0" w:oddHBand="0" w:evenHBand="0" w:firstRowFirstColumn="0" w:firstRowLastColumn="0" w:lastRowFirstColumn="0" w:lastRowLastColumn="0"/>
            <w:tcW w:w="512"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7</w:t>
            </w:r>
          </w:p>
        </w:tc>
        <w:tc>
          <w:tcPr>
            <w:tcW w:w="173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Gobernación de Cundinamarca</w:t>
            </w:r>
          </w:p>
        </w:tc>
        <w:tc>
          <w:tcPr>
            <w:tcW w:w="65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622"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Guaduas</w:t>
            </w:r>
          </w:p>
        </w:tc>
        <w:tc>
          <w:tcPr>
            <w:tcW w:w="743"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4/09/2017</w:t>
            </w:r>
          </w:p>
        </w:tc>
        <w:tc>
          <w:tcPr>
            <w:tcW w:w="737" w:type="pct"/>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20</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12" w:type="pct"/>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8</w:t>
            </w:r>
          </w:p>
        </w:tc>
        <w:tc>
          <w:tcPr>
            <w:tcW w:w="173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Gobernación de Cundinamarca</w:t>
            </w:r>
          </w:p>
        </w:tc>
        <w:tc>
          <w:tcPr>
            <w:tcW w:w="65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622"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Zipaquirá</w:t>
            </w:r>
          </w:p>
        </w:tc>
        <w:tc>
          <w:tcPr>
            <w:tcW w:w="743" w:type="pct"/>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25/10/2017</w:t>
            </w:r>
          </w:p>
        </w:tc>
        <w:tc>
          <w:tcPr>
            <w:tcW w:w="737" w:type="pct"/>
            <w:noWrap/>
            <w:vAlign w:val="center"/>
            <w:hideMark/>
          </w:tcPr>
          <w:p w:rsidR="001F3419" w:rsidRPr="00535D32" w:rsidRDefault="001F3419" w:rsidP="001A0E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15</w:t>
            </w:r>
          </w:p>
        </w:tc>
      </w:tr>
      <w:tr w:rsidR="001F3419" w:rsidRPr="00535D32" w:rsidTr="00D171D1">
        <w:trPr>
          <w:trHeight w:val="300"/>
        </w:trPr>
        <w:tc>
          <w:tcPr>
            <w:cnfStyle w:val="001000000000" w:firstRow="0" w:lastRow="0" w:firstColumn="1" w:lastColumn="0" w:oddVBand="0" w:evenVBand="0" w:oddHBand="0" w:evenHBand="0" w:firstRowFirstColumn="0" w:firstRowLastColumn="0" w:lastRowFirstColumn="0" w:lastRowLastColumn="0"/>
            <w:tcW w:w="4263" w:type="pct"/>
            <w:gridSpan w:val="5"/>
            <w:noWrap/>
            <w:vAlign w:val="center"/>
          </w:tcPr>
          <w:p w:rsidR="001F3419" w:rsidRPr="00535D32" w:rsidRDefault="001F3419" w:rsidP="001A0EF4">
            <w:pPr>
              <w:jc w:val="center"/>
              <w:rPr>
                <w:rFonts w:asciiTheme="majorHAnsi" w:hAnsiTheme="majorHAnsi" w:cstheme="majorHAnsi"/>
                <w:color w:val="000000"/>
                <w:sz w:val="22"/>
                <w:szCs w:val="22"/>
              </w:rPr>
            </w:pPr>
            <w:r w:rsidRPr="00535D32">
              <w:rPr>
                <w:rFonts w:asciiTheme="majorHAnsi" w:hAnsiTheme="majorHAnsi" w:cstheme="majorHAnsi"/>
                <w:b w:val="0"/>
                <w:color w:val="000000"/>
                <w:sz w:val="22"/>
                <w:szCs w:val="22"/>
              </w:rPr>
              <w:t>Total asistentes</w:t>
            </w:r>
          </w:p>
        </w:tc>
        <w:tc>
          <w:tcPr>
            <w:tcW w:w="737" w:type="pct"/>
            <w:noWrap/>
            <w:vAlign w:val="center"/>
            <w:hideMark/>
          </w:tcPr>
          <w:p w:rsidR="001F3419" w:rsidRPr="00535D32" w:rsidRDefault="001F3419" w:rsidP="001A0EF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22"/>
                <w:szCs w:val="22"/>
              </w:rPr>
            </w:pPr>
            <w:r w:rsidRPr="00535D32">
              <w:rPr>
                <w:rFonts w:asciiTheme="majorHAnsi" w:hAnsiTheme="majorHAnsi" w:cstheme="majorHAnsi"/>
                <w:b/>
                <w:color w:val="000000"/>
                <w:sz w:val="22"/>
                <w:szCs w:val="22"/>
              </w:rPr>
              <w:t>145</w:t>
            </w:r>
          </w:p>
        </w:tc>
      </w:tr>
    </w:tbl>
    <w:p w:rsidR="00FC6DA2" w:rsidRDefault="00FC6DA2" w:rsidP="00FC6DA2">
      <w:pPr>
        <w:pStyle w:val="Descripcin"/>
        <w:rPr>
          <w:lang w:bidi="es-ES"/>
        </w:rPr>
      </w:pPr>
    </w:p>
    <w:p w:rsidR="001F3419" w:rsidRPr="00FC6DA2" w:rsidRDefault="001F3419" w:rsidP="00FC6DA2">
      <w:pPr>
        <w:pStyle w:val="Descripcin"/>
        <w:rPr>
          <w:lang w:bidi="es-ES"/>
        </w:rPr>
      </w:pPr>
      <w:r w:rsidRPr="00535D32">
        <w:rPr>
          <w:lang w:bidi="es-ES"/>
        </w:rPr>
        <w:t>Fuente: Grupo Transparencia, Integridad y Cultura de lo público 2017.</w:t>
      </w:r>
    </w:p>
    <w:p w:rsidR="00535D32" w:rsidRDefault="001F3419" w:rsidP="00535D32">
      <w:pPr>
        <w:jc w:val="both"/>
        <w:rPr>
          <w:rFonts w:asciiTheme="majorHAnsi" w:hAnsiTheme="majorHAnsi" w:cstheme="majorHAnsi"/>
          <w:color w:val="000000"/>
          <w:sz w:val="22"/>
          <w:szCs w:val="22"/>
        </w:rPr>
      </w:pPr>
      <w:r w:rsidRPr="00535D32">
        <w:rPr>
          <w:rFonts w:asciiTheme="majorHAnsi" w:hAnsiTheme="majorHAnsi" w:cstheme="majorHAnsi"/>
          <w:sz w:val="22"/>
          <w:szCs w:val="22"/>
          <w:lang w:bidi="es-ES"/>
        </w:rPr>
        <w:t xml:space="preserve">En ese mismo orden de ideas, se realizaron cuatro capacitaciones con sujetos obligados no tradicionales y dos talleres de transparencia en la etapa electoral. Cabe resaltar que, durante 2017 estas se enfocaron en las organizaciones políticas colombianas, en el marco de la alianza con el </w:t>
      </w:r>
      <w:r w:rsidRPr="00535D32">
        <w:rPr>
          <w:rFonts w:asciiTheme="majorHAnsi" w:hAnsiTheme="majorHAnsi" w:cstheme="majorHAnsi"/>
          <w:color w:val="000000"/>
          <w:sz w:val="22"/>
          <w:szCs w:val="22"/>
        </w:rPr>
        <w:t>Instituto Holandés para la Democracia Multipartidaria (NIMD-), organización de cooperación internacional que trabaja en Colombia desde 2010 por el fortalecimiento de l</w:t>
      </w:r>
      <w:r w:rsidR="00FC6DA2">
        <w:rPr>
          <w:rFonts w:asciiTheme="majorHAnsi" w:hAnsiTheme="majorHAnsi" w:cstheme="majorHAnsi"/>
          <w:color w:val="000000"/>
          <w:sz w:val="22"/>
          <w:szCs w:val="22"/>
        </w:rPr>
        <w:t xml:space="preserve">a democracia. </w:t>
      </w:r>
      <w:r w:rsidRPr="00535D32">
        <w:rPr>
          <w:rFonts w:asciiTheme="majorHAnsi" w:hAnsiTheme="majorHAnsi" w:cstheme="majorHAnsi"/>
          <w:color w:val="000000"/>
          <w:sz w:val="22"/>
          <w:szCs w:val="22"/>
        </w:rPr>
        <w:t xml:space="preserve">El GTICP, el NIMD, Secretaría de Transparencia de la Presidencia de la República, el Archivo General </w:t>
      </w:r>
      <w:r w:rsidRPr="00674598">
        <w:rPr>
          <w:rFonts w:asciiTheme="majorHAnsi" w:hAnsiTheme="majorHAnsi" w:cstheme="majorHAnsi"/>
          <w:color w:val="000000"/>
          <w:sz w:val="22"/>
          <w:szCs w:val="22"/>
        </w:rPr>
        <w:t>de la Nación, y la Corporación Transparencia por Colombia como representante de la sociedad civil, se unieron con el fin de generar sinergias y alcanzar un mayor impacto</w:t>
      </w:r>
      <w:r w:rsidR="00FC6DA2" w:rsidRPr="00674598">
        <w:rPr>
          <w:rStyle w:val="Refdenotaalfinal"/>
          <w:rFonts w:asciiTheme="majorHAnsi" w:hAnsiTheme="majorHAnsi" w:cstheme="majorHAnsi"/>
          <w:color w:val="000000"/>
          <w:sz w:val="22"/>
          <w:szCs w:val="22"/>
        </w:rPr>
        <w:endnoteReference w:id="13"/>
      </w:r>
      <w:r w:rsidR="00FC6DA2" w:rsidRPr="00674598">
        <w:rPr>
          <w:rFonts w:asciiTheme="majorHAnsi" w:hAnsiTheme="majorHAnsi" w:cstheme="majorHAnsi"/>
          <w:color w:val="000000"/>
          <w:sz w:val="22"/>
          <w:szCs w:val="22"/>
        </w:rPr>
        <w:t xml:space="preserve"> </w:t>
      </w:r>
      <w:r w:rsidRPr="00674598">
        <w:rPr>
          <w:rFonts w:asciiTheme="majorHAnsi" w:hAnsiTheme="majorHAnsi" w:cstheme="majorHAnsi"/>
          <w:color w:val="000000"/>
          <w:sz w:val="22"/>
          <w:szCs w:val="22"/>
        </w:rPr>
        <w:t>para contribuir en la transparencia y acceso a la información de los partidos políticos en la etapa electoral.</w:t>
      </w:r>
      <w:r w:rsidRPr="00535D32">
        <w:rPr>
          <w:rFonts w:asciiTheme="majorHAnsi" w:hAnsiTheme="majorHAnsi" w:cstheme="majorHAnsi"/>
          <w:color w:val="000000"/>
          <w:sz w:val="22"/>
          <w:szCs w:val="22"/>
        </w:rPr>
        <w:t xml:space="preserve"> </w:t>
      </w:r>
    </w:p>
    <w:p w:rsidR="00535D32" w:rsidRPr="00535D32" w:rsidRDefault="00535D32" w:rsidP="00535D32">
      <w:pPr>
        <w:jc w:val="both"/>
        <w:rPr>
          <w:rFonts w:asciiTheme="majorHAnsi" w:hAnsiTheme="majorHAnsi" w:cstheme="majorHAnsi"/>
          <w:color w:val="000000"/>
          <w:sz w:val="22"/>
          <w:szCs w:val="22"/>
        </w:rPr>
      </w:pPr>
    </w:p>
    <w:p w:rsidR="00674598" w:rsidRDefault="00674598" w:rsidP="00674598">
      <w:pPr>
        <w:pStyle w:val="Descripcin"/>
        <w:keepNext/>
      </w:pPr>
      <w:r>
        <w:t xml:space="preserve">Tabla </w:t>
      </w:r>
      <w:fldSimple w:instr=" SEQ Tabla \* ARABIC ">
        <w:r w:rsidR="00E21F33">
          <w:rPr>
            <w:noProof/>
          </w:rPr>
          <w:t>6</w:t>
        </w:r>
      </w:fldSimple>
      <w:r>
        <w:t xml:space="preserve"> Actividades de </w:t>
      </w:r>
      <w:r w:rsidR="00D03CD1">
        <w:t>Sensibilización</w:t>
      </w:r>
    </w:p>
    <w:tbl>
      <w:tblPr>
        <w:tblStyle w:val="Tabladecuadrcula4-nfasis11"/>
        <w:tblW w:w="5000" w:type="pct"/>
        <w:tblLook w:val="04A0" w:firstRow="1" w:lastRow="0" w:firstColumn="1" w:lastColumn="0" w:noHBand="0" w:noVBand="1"/>
      </w:tblPr>
      <w:tblGrid>
        <w:gridCol w:w="321"/>
        <w:gridCol w:w="2786"/>
        <w:gridCol w:w="1929"/>
        <w:gridCol w:w="1106"/>
        <w:gridCol w:w="1245"/>
        <w:gridCol w:w="1243"/>
      </w:tblGrid>
      <w:tr w:rsidR="001F3419" w:rsidRPr="00535D32" w:rsidTr="00D171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noWrap/>
            <w:hideMark/>
          </w:tcPr>
          <w:p w:rsidR="001F3419" w:rsidRPr="00535D32" w:rsidRDefault="001F3419" w:rsidP="00674598">
            <w:pPr>
              <w:jc w:val="center"/>
              <w:rPr>
                <w:rFonts w:asciiTheme="majorHAnsi" w:hAnsiTheme="majorHAnsi" w:cstheme="majorHAnsi"/>
                <w:sz w:val="22"/>
                <w:szCs w:val="22"/>
              </w:rPr>
            </w:pPr>
            <w:r w:rsidRPr="00535D32">
              <w:rPr>
                <w:rFonts w:asciiTheme="majorHAnsi" w:hAnsiTheme="majorHAnsi" w:cstheme="majorHAnsi"/>
                <w:b w:val="0"/>
                <w:bCs w:val="0"/>
                <w:sz w:val="22"/>
                <w:szCs w:val="22"/>
              </w:rPr>
              <w:t>CAPACITACIÓN Y PROMOCIÓN DE LA LEY 1712 DE 2014 – SUJETOS OBLIGADOS NO TRADICIONALES</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39" w:type="pct"/>
            <w:hideMark/>
          </w:tcPr>
          <w:p w:rsidR="001F3419" w:rsidRPr="00535D32" w:rsidRDefault="001F3419" w:rsidP="00674598">
            <w:pPr>
              <w:jc w:val="center"/>
              <w:rPr>
                <w:rFonts w:asciiTheme="majorHAnsi" w:hAnsiTheme="majorHAnsi" w:cstheme="majorHAnsi"/>
                <w:b w:val="0"/>
                <w:bCs w:val="0"/>
                <w:i/>
                <w:iCs/>
                <w:color w:val="000000"/>
                <w:sz w:val="22"/>
                <w:szCs w:val="22"/>
              </w:rPr>
            </w:pPr>
            <w:r w:rsidRPr="00535D32">
              <w:rPr>
                <w:rFonts w:asciiTheme="majorHAnsi" w:hAnsiTheme="majorHAnsi" w:cstheme="majorHAnsi"/>
                <w:b w:val="0"/>
                <w:bCs w:val="0"/>
                <w:i/>
                <w:iCs/>
                <w:color w:val="000000"/>
                <w:sz w:val="22"/>
                <w:szCs w:val="22"/>
              </w:rPr>
              <w:lastRenderedPageBreak/>
              <w:t>#</w:t>
            </w:r>
          </w:p>
        </w:tc>
        <w:tc>
          <w:tcPr>
            <w:tcW w:w="1634" w:type="pct"/>
            <w:hideMark/>
          </w:tcPr>
          <w:p w:rsidR="001F3419" w:rsidRPr="00535D32" w:rsidRDefault="001F3419" w:rsidP="0067459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ENTIDAD</w:t>
            </w:r>
          </w:p>
        </w:tc>
        <w:tc>
          <w:tcPr>
            <w:tcW w:w="1129" w:type="pct"/>
            <w:hideMark/>
          </w:tcPr>
          <w:p w:rsidR="001F3419" w:rsidRPr="00535D32" w:rsidRDefault="001F3419" w:rsidP="0067459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LUGAR</w:t>
            </w:r>
          </w:p>
        </w:tc>
        <w:tc>
          <w:tcPr>
            <w:tcW w:w="645" w:type="pct"/>
            <w:hideMark/>
          </w:tcPr>
          <w:p w:rsidR="001F3419" w:rsidRPr="00535D32" w:rsidRDefault="001F3419" w:rsidP="0067459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CIUDAD</w:t>
            </w:r>
          </w:p>
        </w:tc>
        <w:tc>
          <w:tcPr>
            <w:tcW w:w="726" w:type="pct"/>
            <w:hideMark/>
          </w:tcPr>
          <w:p w:rsidR="001F3419" w:rsidRPr="00535D32" w:rsidRDefault="001F3419" w:rsidP="0067459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FECHA</w:t>
            </w:r>
          </w:p>
        </w:tc>
        <w:tc>
          <w:tcPr>
            <w:tcW w:w="726" w:type="pct"/>
            <w:hideMark/>
          </w:tcPr>
          <w:p w:rsidR="001F3419" w:rsidRPr="00535D32" w:rsidRDefault="001F3419" w:rsidP="0067459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ASISTENTES</w:t>
            </w:r>
          </w:p>
        </w:tc>
      </w:tr>
      <w:tr w:rsidR="001F3419" w:rsidRPr="00535D32" w:rsidTr="00D171D1">
        <w:trPr>
          <w:trHeight w:val="570"/>
        </w:trPr>
        <w:tc>
          <w:tcPr>
            <w:cnfStyle w:val="001000000000" w:firstRow="0" w:lastRow="0" w:firstColumn="1" w:lastColumn="0" w:oddVBand="0" w:evenVBand="0" w:oddHBand="0" w:evenHBand="0" w:firstRowFirstColumn="0" w:firstRowLastColumn="0" w:lastRowFirstColumn="0" w:lastRowLastColumn="0"/>
            <w:tcW w:w="139" w:type="pct"/>
            <w:hideMark/>
          </w:tcPr>
          <w:p w:rsidR="001F3419" w:rsidRPr="00535D32" w:rsidRDefault="001F3419" w:rsidP="00674598">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w:t>
            </w:r>
          </w:p>
        </w:tc>
        <w:tc>
          <w:tcPr>
            <w:tcW w:w="1634" w:type="pct"/>
            <w:hideMark/>
          </w:tcPr>
          <w:p w:rsidR="001F3419" w:rsidRPr="00535D32" w:rsidRDefault="001F3419" w:rsidP="0067459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Partido Alianza Verde</w:t>
            </w:r>
          </w:p>
        </w:tc>
        <w:tc>
          <w:tcPr>
            <w:tcW w:w="1129" w:type="pct"/>
            <w:hideMark/>
          </w:tcPr>
          <w:p w:rsidR="001F3419" w:rsidRPr="00535D32" w:rsidRDefault="001F3419" w:rsidP="0067459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Partido Alianza Verde</w:t>
            </w:r>
          </w:p>
        </w:tc>
        <w:tc>
          <w:tcPr>
            <w:tcW w:w="645" w:type="pct"/>
            <w:hideMark/>
          </w:tcPr>
          <w:p w:rsidR="001F3419" w:rsidRPr="00535D32" w:rsidRDefault="001F3419" w:rsidP="0067459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26" w:type="pct"/>
            <w:hideMark/>
          </w:tcPr>
          <w:p w:rsidR="001F3419" w:rsidRPr="00535D32" w:rsidRDefault="001F3419" w:rsidP="0067459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03/02/2017</w:t>
            </w:r>
          </w:p>
        </w:tc>
        <w:tc>
          <w:tcPr>
            <w:tcW w:w="726" w:type="pct"/>
            <w:hideMark/>
          </w:tcPr>
          <w:p w:rsidR="001F3419" w:rsidRPr="00535D32" w:rsidRDefault="001F3419" w:rsidP="0067459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13</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39" w:type="pct"/>
            <w:hideMark/>
          </w:tcPr>
          <w:p w:rsidR="001F3419" w:rsidRPr="00535D32" w:rsidRDefault="001F3419" w:rsidP="00674598">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2</w:t>
            </w:r>
          </w:p>
        </w:tc>
        <w:tc>
          <w:tcPr>
            <w:tcW w:w="1634" w:type="pct"/>
            <w:hideMark/>
          </w:tcPr>
          <w:p w:rsidR="001F3419" w:rsidRPr="00535D32" w:rsidRDefault="001F3419" w:rsidP="0067459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Partido Alianza Social Independiente</w:t>
            </w:r>
          </w:p>
        </w:tc>
        <w:tc>
          <w:tcPr>
            <w:tcW w:w="1129" w:type="pct"/>
            <w:hideMark/>
          </w:tcPr>
          <w:p w:rsidR="001F3419" w:rsidRPr="00535D32" w:rsidRDefault="001F3419" w:rsidP="0067459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Partido Alianza Social Independiente</w:t>
            </w:r>
          </w:p>
        </w:tc>
        <w:tc>
          <w:tcPr>
            <w:tcW w:w="645" w:type="pct"/>
            <w:hideMark/>
          </w:tcPr>
          <w:p w:rsidR="001F3419" w:rsidRPr="00535D32" w:rsidRDefault="001F3419" w:rsidP="0067459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26" w:type="pct"/>
            <w:hideMark/>
          </w:tcPr>
          <w:p w:rsidR="001F3419" w:rsidRPr="00535D32" w:rsidRDefault="001F3419" w:rsidP="0067459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10/02/2017</w:t>
            </w:r>
          </w:p>
        </w:tc>
        <w:tc>
          <w:tcPr>
            <w:tcW w:w="726" w:type="pct"/>
            <w:hideMark/>
          </w:tcPr>
          <w:p w:rsidR="001F3419" w:rsidRPr="00535D32" w:rsidRDefault="001F3419" w:rsidP="0067459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17</w:t>
            </w:r>
          </w:p>
        </w:tc>
      </w:tr>
      <w:tr w:rsidR="001F3419" w:rsidRPr="00535D32" w:rsidTr="00D171D1">
        <w:trPr>
          <w:trHeight w:val="600"/>
        </w:trPr>
        <w:tc>
          <w:tcPr>
            <w:cnfStyle w:val="001000000000" w:firstRow="0" w:lastRow="0" w:firstColumn="1" w:lastColumn="0" w:oddVBand="0" w:evenVBand="0" w:oddHBand="0" w:evenHBand="0" w:firstRowFirstColumn="0" w:firstRowLastColumn="0" w:lastRowFirstColumn="0" w:lastRowLastColumn="0"/>
            <w:tcW w:w="139" w:type="pct"/>
            <w:hideMark/>
          </w:tcPr>
          <w:p w:rsidR="001F3419" w:rsidRPr="00535D32" w:rsidRDefault="001F3419" w:rsidP="00674598">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3</w:t>
            </w:r>
          </w:p>
        </w:tc>
        <w:tc>
          <w:tcPr>
            <w:tcW w:w="1634" w:type="pct"/>
            <w:hideMark/>
          </w:tcPr>
          <w:p w:rsidR="001F3419" w:rsidRPr="00535D32" w:rsidRDefault="001F3419" w:rsidP="0067459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Partidos Políticos y Grupo Significativo de Ciudadanos</w:t>
            </w:r>
          </w:p>
        </w:tc>
        <w:tc>
          <w:tcPr>
            <w:tcW w:w="1129" w:type="pct"/>
            <w:hideMark/>
          </w:tcPr>
          <w:p w:rsidR="001F3419" w:rsidRPr="00535D32" w:rsidRDefault="001F3419" w:rsidP="0067459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Archivo General de la Nación</w:t>
            </w:r>
          </w:p>
        </w:tc>
        <w:tc>
          <w:tcPr>
            <w:tcW w:w="645" w:type="pct"/>
            <w:hideMark/>
          </w:tcPr>
          <w:p w:rsidR="001F3419" w:rsidRPr="00535D32" w:rsidRDefault="001F3419" w:rsidP="0067459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26" w:type="pct"/>
            <w:hideMark/>
          </w:tcPr>
          <w:p w:rsidR="001F3419" w:rsidRPr="00535D32" w:rsidRDefault="001F3419" w:rsidP="0067459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23/04/2017</w:t>
            </w:r>
          </w:p>
        </w:tc>
        <w:tc>
          <w:tcPr>
            <w:tcW w:w="726" w:type="pct"/>
            <w:hideMark/>
          </w:tcPr>
          <w:p w:rsidR="001F3419" w:rsidRPr="00535D32" w:rsidRDefault="001F3419" w:rsidP="0067459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12</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9" w:type="pct"/>
          </w:tcPr>
          <w:p w:rsidR="001F3419" w:rsidRPr="00535D32" w:rsidRDefault="001F3419" w:rsidP="00674598">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4</w:t>
            </w:r>
          </w:p>
        </w:tc>
        <w:tc>
          <w:tcPr>
            <w:tcW w:w="1634" w:type="pct"/>
          </w:tcPr>
          <w:p w:rsidR="001F3419" w:rsidRPr="00535D32" w:rsidRDefault="001F3419" w:rsidP="0067459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Partidos Políticos y Grupo Significativo de Ciudadanos</w:t>
            </w:r>
          </w:p>
        </w:tc>
        <w:tc>
          <w:tcPr>
            <w:tcW w:w="1129" w:type="pct"/>
          </w:tcPr>
          <w:p w:rsidR="001F3419" w:rsidRPr="00535D32" w:rsidRDefault="001F3419" w:rsidP="0067459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Archivo General de la Nación</w:t>
            </w:r>
          </w:p>
        </w:tc>
        <w:tc>
          <w:tcPr>
            <w:tcW w:w="645" w:type="pct"/>
          </w:tcPr>
          <w:p w:rsidR="001F3419" w:rsidRPr="00535D32" w:rsidRDefault="001F3419" w:rsidP="0067459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26" w:type="pct"/>
          </w:tcPr>
          <w:p w:rsidR="001F3419" w:rsidRPr="00535D32" w:rsidRDefault="001F3419" w:rsidP="0067459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30/08/2017</w:t>
            </w:r>
          </w:p>
        </w:tc>
        <w:tc>
          <w:tcPr>
            <w:tcW w:w="726" w:type="pct"/>
          </w:tcPr>
          <w:p w:rsidR="001F3419" w:rsidRPr="00535D32" w:rsidRDefault="001F3419" w:rsidP="0067459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20</w:t>
            </w:r>
          </w:p>
        </w:tc>
      </w:tr>
      <w:tr w:rsidR="001F3419" w:rsidRPr="00535D32" w:rsidTr="00D171D1">
        <w:trPr>
          <w:trHeight w:val="600"/>
        </w:trPr>
        <w:tc>
          <w:tcPr>
            <w:cnfStyle w:val="001000000000" w:firstRow="0" w:lastRow="0" w:firstColumn="1" w:lastColumn="0" w:oddVBand="0" w:evenVBand="0" w:oddHBand="0" w:evenHBand="0" w:firstRowFirstColumn="0" w:firstRowLastColumn="0" w:lastRowFirstColumn="0" w:lastRowLastColumn="0"/>
            <w:tcW w:w="139" w:type="pct"/>
            <w:noWrap/>
            <w:hideMark/>
          </w:tcPr>
          <w:p w:rsidR="001F3419" w:rsidRPr="00535D32" w:rsidRDefault="001F3419" w:rsidP="00674598">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5</w:t>
            </w:r>
          </w:p>
        </w:tc>
        <w:tc>
          <w:tcPr>
            <w:tcW w:w="1634" w:type="pct"/>
            <w:hideMark/>
          </w:tcPr>
          <w:p w:rsidR="001F3419" w:rsidRPr="00535D32" w:rsidRDefault="001F3419" w:rsidP="0067459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Partidos Políticos y Grupo Significativo de Ciudadanos</w:t>
            </w:r>
          </w:p>
        </w:tc>
        <w:tc>
          <w:tcPr>
            <w:tcW w:w="1129" w:type="pct"/>
            <w:hideMark/>
          </w:tcPr>
          <w:p w:rsidR="001F3419" w:rsidRPr="00535D32" w:rsidRDefault="001F3419" w:rsidP="0067459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Archivo General de la Nación</w:t>
            </w:r>
          </w:p>
        </w:tc>
        <w:tc>
          <w:tcPr>
            <w:tcW w:w="645" w:type="pct"/>
            <w:hideMark/>
          </w:tcPr>
          <w:p w:rsidR="001F3419" w:rsidRPr="00535D32" w:rsidRDefault="001F3419" w:rsidP="0067459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26" w:type="pct"/>
            <w:noWrap/>
            <w:hideMark/>
          </w:tcPr>
          <w:p w:rsidR="001F3419" w:rsidRPr="00535D32" w:rsidRDefault="001F3419" w:rsidP="0067459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29/11/2017</w:t>
            </w:r>
          </w:p>
        </w:tc>
        <w:tc>
          <w:tcPr>
            <w:tcW w:w="726" w:type="pct"/>
            <w:noWrap/>
            <w:hideMark/>
          </w:tcPr>
          <w:p w:rsidR="001F3419" w:rsidRPr="00535D32" w:rsidRDefault="001F3419" w:rsidP="0067459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15</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4" w:type="pct"/>
            <w:gridSpan w:val="5"/>
            <w:noWrap/>
            <w:hideMark/>
          </w:tcPr>
          <w:p w:rsidR="001F3419" w:rsidRPr="00535D32" w:rsidRDefault="001F3419" w:rsidP="00674598">
            <w:pPr>
              <w:jc w:val="center"/>
              <w:rPr>
                <w:rFonts w:asciiTheme="majorHAnsi" w:hAnsiTheme="majorHAnsi" w:cstheme="majorHAnsi"/>
                <w:b w:val="0"/>
                <w:color w:val="000000"/>
                <w:sz w:val="22"/>
                <w:szCs w:val="22"/>
              </w:rPr>
            </w:pPr>
            <w:r w:rsidRPr="00535D32">
              <w:rPr>
                <w:rFonts w:asciiTheme="majorHAnsi" w:hAnsiTheme="majorHAnsi" w:cstheme="majorHAnsi"/>
                <w:b w:val="0"/>
                <w:color w:val="000000"/>
                <w:sz w:val="22"/>
                <w:szCs w:val="22"/>
              </w:rPr>
              <w:t>Total asistentes</w:t>
            </w:r>
          </w:p>
        </w:tc>
        <w:tc>
          <w:tcPr>
            <w:tcW w:w="726" w:type="pct"/>
            <w:noWrap/>
            <w:hideMark/>
          </w:tcPr>
          <w:p w:rsidR="001F3419" w:rsidRPr="00535D32" w:rsidRDefault="001F3419" w:rsidP="0067459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22"/>
                <w:szCs w:val="22"/>
              </w:rPr>
            </w:pPr>
            <w:r w:rsidRPr="00535D32">
              <w:rPr>
                <w:rFonts w:asciiTheme="majorHAnsi" w:hAnsiTheme="majorHAnsi" w:cstheme="majorHAnsi"/>
                <w:b/>
                <w:color w:val="000000"/>
                <w:sz w:val="22"/>
                <w:szCs w:val="22"/>
              </w:rPr>
              <w:t>57</w:t>
            </w:r>
          </w:p>
        </w:tc>
      </w:tr>
    </w:tbl>
    <w:p w:rsidR="002664A3" w:rsidRDefault="002664A3" w:rsidP="002664A3">
      <w:pPr>
        <w:pStyle w:val="Descripcin"/>
        <w:rPr>
          <w:lang w:bidi="es-ES"/>
        </w:rPr>
      </w:pPr>
    </w:p>
    <w:p w:rsidR="001F3419" w:rsidRPr="00535D32" w:rsidRDefault="001F3419" w:rsidP="002664A3">
      <w:pPr>
        <w:pStyle w:val="Descripcin"/>
        <w:rPr>
          <w:lang w:bidi="es-ES"/>
        </w:rPr>
      </w:pPr>
      <w:r w:rsidRPr="00535D32">
        <w:rPr>
          <w:lang w:bidi="es-ES"/>
        </w:rPr>
        <w:t>Fuente: Grupo Transparencia, Integridad y Cultura de lo público 2017.</w:t>
      </w:r>
    </w:p>
    <w:p w:rsidR="00D03CD1"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Para concluir, es preciso señalar que</w:t>
      </w:r>
      <w:r w:rsidR="00D03CD1">
        <w:rPr>
          <w:rFonts w:asciiTheme="majorHAnsi" w:hAnsiTheme="majorHAnsi" w:cstheme="majorHAnsi"/>
          <w:sz w:val="22"/>
          <w:szCs w:val="22"/>
          <w:lang w:bidi="es-ES"/>
        </w:rPr>
        <w:t xml:space="preserve"> en articulación con los líderes de política pública de Transparencia (Secretaría de la Transparencia, Programa ACTUE financiado por la UE), se elaboró una línea de trabajo, que desde una perspectiva complementaria, pretende tener en cuenta las capacidades y la oferta institucional de cada uno de los líderes de política y del Ministerio Público. </w:t>
      </w:r>
    </w:p>
    <w:p w:rsidR="00535D32" w:rsidRPr="00535D32" w:rsidRDefault="00535D32" w:rsidP="00535D32">
      <w:pPr>
        <w:jc w:val="both"/>
        <w:rPr>
          <w:rFonts w:asciiTheme="majorHAnsi" w:hAnsiTheme="majorHAnsi" w:cstheme="majorHAnsi"/>
          <w:sz w:val="22"/>
          <w:szCs w:val="22"/>
          <w:lang w:bidi="es-ES"/>
        </w:rPr>
      </w:pPr>
    </w:p>
    <w:p w:rsidR="001F3419" w:rsidRPr="00F718C6" w:rsidRDefault="001F3419" w:rsidP="00AA723A">
      <w:pPr>
        <w:pStyle w:val="Prrafodelista"/>
        <w:numPr>
          <w:ilvl w:val="1"/>
          <w:numId w:val="43"/>
        </w:numPr>
        <w:jc w:val="both"/>
        <w:rPr>
          <w:rFonts w:asciiTheme="majorHAnsi" w:hAnsiTheme="majorHAnsi" w:cstheme="majorHAnsi"/>
          <w:b/>
          <w:color w:val="002060"/>
          <w:sz w:val="22"/>
          <w:szCs w:val="22"/>
          <w:lang w:bidi="es-ES"/>
        </w:rPr>
      </w:pPr>
      <w:r w:rsidRPr="00F718C6">
        <w:rPr>
          <w:rFonts w:asciiTheme="majorHAnsi" w:hAnsiTheme="majorHAnsi" w:cstheme="majorHAnsi"/>
          <w:b/>
          <w:color w:val="002060"/>
          <w:sz w:val="22"/>
          <w:szCs w:val="22"/>
          <w:lang w:bidi="es-ES"/>
        </w:rPr>
        <w:t xml:space="preserve">Capacitaciones de multiplicación con Ministerio Público </w:t>
      </w:r>
    </w:p>
    <w:p w:rsidR="00535D32" w:rsidRPr="00535D32" w:rsidRDefault="00535D32" w:rsidP="00535D32">
      <w:pPr>
        <w:jc w:val="both"/>
        <w:rPr>
          <w:rFonts w:asciiTheme="majorHAnsi" w:hAnsiTheme="majorHAnsi" w:cstheme="majorHAnsi"/>
          <w:b/>
          <w:sz w:val="22"/>
          <w:szCs w:val="22"/>
          <w:lang w:bidi="es-ES"/>
        </w:rPr>
      </w:pPr>
    </w:p>
    <w:p w:rsidR="001F3419"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 xml:space="preserve">Con el objetivo de dar alcance territorial a las funciones del Ministerio Público como órgano garante de esta Ley, se adelantaron ejercicios de promoción sobre las disposiciones de transparencia y el derecho de acceso a la información pública. Estas capacitaciones están estrechamente ligadas con las acciones que adelanta el GTICP en la línea de articulación institucional, específicamente en la coordinación a nivel interno de la Procuraduría General. Estos espacios tienen como objetivo principal, la apropiación de las obligaciones de promoción, seguimiento y vigilancia de las 32 Procuradurías Regionales, 50 Provinciales y dos Distritales, así como de las Personerías </w:t>
      </w:r>
      <w:r w:rsidR="00D03CD1">
        <w:rPr>
          <w:rFonts w:asciiTheme="majorHAnsi" w:hAnsiTheme="majorHAnsi" w:cstheme="majorHAnsi"/>
          <w:sz w:val="22"/>
          <w:szCs w:val="22"/>
          <w:lang w:bidi="es-ES"/>
        </w:rPr>
        <w:t>M</w:t>
      </w:r>
      <w:r w:rsidRPr="00535D32">
        <w:rPr>
          <w:rFonts w:asciiTheme="majorHAnsi" w:hAnsiTheme="majorHAnsi" w:cstheme="majorHAnsi"/>
          <w:sz w:val="22"/>
          <w:szCs w:val="22"/>
          <w:lang w:bidi="es-ES"/>
        </w:rPr>
        <w:t xml:space="preserve">unicipales frente a la garantía de este derecho. En consideración con lo anterior se capacitaron en total </w:t>
      </w:r>
      <w:r w:rsidR="00D03CD1">
        <w:rPr>
          <w:rFonts w:asciiTheme="majorHAnsi" w:hAnsiTheme="majorHAnsi" w:cstheme="majorHAnsi"/>
          <w:sz w:val="22"/>
          <w:szCs w:val="22"/>
          <w:lang w:bidi="es-ES"/>
        </w:rPr>
        <w:t xml:space="preserve">a </w:t>
      </w:r>
      <w:r w:rsidRPr="00535D32">
        <w:rPr>
          <w:rFonts w:asciiTheme="majorHAnsi" w:hAnsiTheme="majorHAnsi" w:cstheme="majorHAnsi"/>
          <w:sz w:val="22"/>
          <w:szCs w:val="22"/>
          <w:lang w:bidi="es-ES"/>
        </w:rPr>
        <w:t>44 Procuradurías</w:t>
      </w:r>
      <w:r w:rsidR="00D03CD1">
        <w:rPr>
          <w:rFonts w:asciiTheme="majorHAnsi" w:hAnsiTheme="majorHAnsi" w:cstheme="majorHAnsi"/>
          <w:sz w:val="22"/>
          <w:szCs w:val="22"/>
          <w:lang w:bidi="es-ES"/>
        </w:rPr>
        <w:t xml:space="preserve"> entre</w:t>
      </w:r>
      <w:r w:rsidRPr="00535D32">
        <w:rPr>
          <w:rFonts w:asciiTheme="majorHAnsi" w:hAnsiTheme="majorHAnsi" w:cstheme="majorHAnsi"/>
          <w:sz w:val="22"/>
          <w:szCs w:val="22"/>
          <w:lang w:bidi="es-ES"/>
        </w:rPr>
        <w:t xml:space="preserve"> Regionales, Provinciales y Distritales</w:t>
      </w:r>
      <w:r w:rsidR="00D03CD1">
        <w:rPr>
          <w:rFonts w:asciiTheme="majorHAnsi" w:hAnsiTheme="majorHAnsi" w:cstheme="majorHAnsi"/>
          <w:sz w:val="22"/>
          <w:szCs w:val="22"/>
          <w:lang w:bidi="es-ES"/>
        </w:rPr>
        <w:t>,</w:t>
      </w:r>
      <w:r w:rsidRPr="00535D32">
        <w:rPr>
          <w:rFonts w:asciiTheme="majorHAnsi" w:hAnsiTheme="majorHAnsi" w:cstheme="majorHAnsi"/>
          <w:sz w:val="22"/>
          <w:szCs w:val="22"/>
          <w:lang w:bidi="es-ES"/>
        </w:rPr>
        <w:t xml:space="preserve"> en 35 ejercicios virtuales y 11 presenciales donde asistieron más de 175 servidores públicos, que posteriormente se encargarán de garantizar este derecho. </w:t>
      </w:r>
    </w:p>
    <w:p w:rsidR="00535D32" w:rsidRPr="00535D32" w:rsidRDefault="00535D32" w:rsidP="00535D32">
      <w:pPr>
        <w:jc w:val="both"/>
        <w:rPr>
          <w:rFonts w:asciiTheme="majorHAnsi" w:hAnsiTheme="majorHAnsi" w:cstheme="majorHAnsi"/>
          <w:b/>
          <w:sz w:val="22"/>
          <w:szCs w:val="22"/>
          <w:lang w:bidi="es-ES"/>
        </w:rPr>
      </w:pPr>
    </w:p>
    <w:p w:rsidR="00D03CD1" w:rsidRDefault="00D03CD1" w:rsidP="00D03CD1">
      <w:pPr>
        <w:pStyle w:val="Descripcin"/>
        <w:keepNext/>
      </w:pPr>
      <w:r>
        <w:t xml:space="preserve">Tabla </w:t>
      </w:r>
      <w:fldSimple w:instr=" SEQ Tabla \* ARABIC ">
        <w:r w:rsidR="00E21F33">
          <w:rPr>
            <w:noProof/>
          </w:rPr>
          <w:t>7</w:t>
        </w:r>
      </w:fldSimple>
      <w:r>
        <w:t xml:space="preserve"> Capacitaciones Procuradurías Territoriales</w:t>
      </w:r>
    </w:p>
    <w:tbl>
      <w:tblPr>
        <w:tblStyle w:val="Tabladecuadrcula4-nfasis11"/>
        <w:tblW w:w="5000" w:type="pct"/>
        <w:tblLayout w:type="fixed"/>
        <w:tblLook w:val="04A0" w:firstRow="1" w:lastRow="0" w:firstColumn="1" w:lastColumn="0" w:noHBand="0" w:noVBand="1"/>
      </w:tblPr>
      <w:tblGrid>
        <w:gridCol w:w="496"/>
        <w:gridCol w:w="1025"/>
        <w:gridCol w:w="2159"/>
        <w:gridCol w:w="1445"/>
        <w:gridCol w:w="1206"/>
        <w:gridCol w:w="1320"/>
        <w:gridCol w:w="979"/>
      </w:tblGrid>
      <w:tr w:rsidR="001F3419" w:rsidRPr="00535D32" w:rsidTr="006F3A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rsidR="001F3419" w:rsidRPr="00535D32" w:rsidRDefault="001F3419" w:rsidP="00DB292A">
            <w:pPr>
              <w:jc w:val="center"/>
              <w:rPr>
                <w:rFonts w:asciiTheme="majorHAnsi" w:hAnsiTheme="majorHAnsi" w:cstheme="majorHAnsi"/>
                <w:b w:val="0"/>
                <w:bCs w:val="0"/>
                <w:sz w:val="22"/>
                <w:szCs w:val="22"/>
              </w:rPr>
            </w:pPr>
            <w:r w:rsidRPr="00535D32">
              <w:rPr>
                <w:rFonts w:asciiTheme="majorHAnsi" w:hAnsiTheme="majorHAnsi" w:cstheme="majorHAnsi"/>
                <w:b w:val="0"/>
                <w:bCs w:val="0"/>
                <w:sz w:val="22"/>
                <w:szCs w:val="22"/>
              </w:rPr>
              <w:t>CAPACITACIÓN Y PROMOCIÓN DE LA LEY 1712 DE 2014 REGIONALES Y PROVINCIALES NIVEL NACIONAL</w:t>
            </w:r>
          </w:p>
        </w:tc>
      </w:tr>
      <w:tr w:rsidR="000F6611" w:rsidRPr="00535D32" w:rsidTr="006F3A6A">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87" w:type="pct"/>
            <w:hideMark/>
          </w:tcPr>
          <w:p w:rsidR="001F3419" w:rsidRPr="00535D32" w:rsidRDefault="001F3419" w:rsidP="00DB292A">
            <w:pPr>
              <w:jc w:val="center"/>
              <w:rPr>
                <w:rFonts w:asciiTheme="majorHAnsi" w:hAnsiTheme="majorHAnsi" w:cstheme="majorHAnsi"/>
                <w:b w:val="0"/>
                <w:bCs w:val="0"/>
                <w:i/>
                <w:iCs/>
                <w:color w:val="000000"/>
                <w:sz w:val="22"/>
                <w:szCs w:val="22"/>
              </w:rPr>
            </w:pPr>
            <w:r w:rsidRPr="00535D32">
              <w:rPr>
                <w:rFonts w:asciiTheme="majorHAnsi" w:hAnsiTheme="majorHAnsi" w:cstheme="majorHAnsi"/>
                <w:b w:val="0"/>
                <w:bCs w:val="0"/>
                <w:i/>
                <w:iCs/>
                <w:color w:val="000000"/>
                <w:sz w:val="22"/>
                <w:szCs w:val="22"/>
              </w:rPr>
              <w:t>#</w:t>
            </w:r>
          </w:p>
        </w:tc>
        <w:tc>
          <w:tcPr>
            <w:tcW w:w="594" w:type="pct"/>
            <w:hideMark/>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ENTIDAD</w:t>
            </w:r>
          </w:p>
        </w:tc>
        <w:tc>
          <w:tcPr>
            <w:tcW w:w="1251" w:type="pct"/>
            <w:hideMark/>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DEPENDENCIA</w:t>
            </w:r>
          </w:p>
        </w:tc>
        <w:tc>
          <w:tcPr>
            <w:tcW w:w="837" w:type="pct"/>
            <w:hideMark/>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TIPO</w:t>
            </w:r>
          </w:p>
        </w:tc>
        <w:tc>
          <w:tcPr>
            <w:tcW w:w="699" w:type="pct"/>
            <w:hideMark/>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CIUDAD</w:t>
            </w:r>
          </w:p>
        </w:tc>
        <w:tc>
          <w:tcPr>
            <w:tcW w:w="765" w:type="pct"/>
            <w:hideMark/>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FECHA</w:t>
            </w:r>
          </w:p>
        </w:tc>
        <w:tc>
          <w:tcPr>
            <w:tcW w:w="568" w:type="pct"/>
            <w:hideMark/>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color w:val="000000"/>
                <w:sz w:val="22"/>
                <w:szCs w:val="22"/>
              </w:rPr>
            </w:pPr>
            <w:r w:rsidRPr="00535D32">
              <w:rPr>
                <w:rFonts w:asciiTheme="majorHAnsi" w:hAnsiTheme="majorHAnsi" w:cstheme="majorHAnsi"/>
                <w:b/>
                <w:bCs/>
                <w:i/>
                <w:iCs/>
                <w:color w:val="000000"/>
                <w:sz w:val="22"/>
                <w:szCs w:val="22"/>
              </w:rPr>
              <w:t>ASISTENTES</w:t>
            </w:r>
          </w:p>
        </w:tc>
      </w:tr>
      <w:tr w:rsidR="000F6611" w:rsidRPr="00535D32" w:rsidTr="006F3A6A">
        <w:trPr>
          <w:trHeight w:val="397"/>
        </w:trPr>
        <w:tc>
          <w:tcPr>
            <w:cnfStyle w:val="001000000000" w:firstRow="0" w:lastRow="0" w:firstColumn="1" w:lastColumn="0" w:oddVBand="0" w:evenVBand="0" w:oddHBand="0" w:evenHBand="0" w:firstRowFirstColumn="0" w:firstRowLastColumn="0" w:lastRowFirstColumn="0" w:lastRowLastColumn="0"/>
            <w:tcW w:w="287" w:type="pct"/>
          </w:tcPr>
          <w:p w:rsidR="001F3419" w:rsidRPr="00535D32" w:rsidRDefault="001F3419" w:rsidP="00DB292A">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w:t>
            </w:r>
          </w:p>
        </w:tc>
        <w:tc>
          <w:tcPr>
            <w:tcW w:w="594" w:type="pct"/>
            <w:hideMark/>
          </w:tcPr>
          <w:p w:rsidR="001F3419"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Pr>
                <w:rFonts w:asciiTheme="majorHAnsi" w:hAnsiTheme="majorHAnsi" w:cstheme="majorHAnsi"/>
                <w:color w:val="000000"/>
                <w:sz w:val="22"/>
                <w:szCs w:val="22"/>
              </w:rPr>
              <w:t>PGN</w:t>
            </w:r>
          </w:p>
        </w:tc>
        <w:tc>
          <w:tcPr>
            <w:tcW w:w="1251" w:type="pct"/>
            <w:hideMark/>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Regional Amazonas</w:t>
            </w:r>
          </w:p>
        </w:tc>
        <w:tc>
          <w:tcPr>
            <w:tcW w:w="837" w:type="pct"/>
            <w:hideMark/>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699" w:type="pct"/>
            <w:hideMark/>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Leticia</w:t>
            </w:r>
          </w:p>
        </w:tc>
        <w:tc>
          <w:tcPr>
            <w:tcW w:w="765" w:type="pct"/>
            <w:noWrap/>
            <w:hideMark/>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6/10/2017</w:t>
            </w:r>
          </w:p>
        </w:tc>
        <w:tc>
          <w:tcPr>
            <w:tcW w:w="568" w:type="pct"/>
            <w:noWrap/>
            <w:hideMark/>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13</w:t>
            </w:r>
          </w:p>
        </w:tc>
      </w:tr>
      <w:tr w:rsidR="000F6611" w:rsidRPr="00535D32" w:rsidTr="006F3A6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7" w:type="pct"/>
          </w:tcPr>
          <w:p w:rsidR="001F3419" w:rsidRPr="00535D32" w:rsidRDefault="001F3419" w:rsidP="00DB292A">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2</w:t>
            </w:r>
          </w:p>
        </w:tc>
        <w:tc>
          <w:tcPr>
            <w:tcW w:w="594" w:type="pct"/>
            <w:hideMark/>
          </w:tcPr>
          <w:p w:rsidR="001F3419"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Pr>
                <w:rFonts w:asciiTheme="majorHAnsi" w:hAnsiTheme="majorHAnsi" w:cstheme="majorHAnsi"/>
                <w:color w:val="000000"/>
                <w:sz w:val="22"/>
                <w:szCs w:val="22"/>
              </w:rPr>
              <w:t>PGN</w:t>
            </w:r>
          </w:p>
        </w:tc>
        <w:tc>
          <w:tcPr>
            <w:tcW w:w="1251" w:type="pct"/>
            <w:hideMark/>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Provincial Zipaquirá</w:t>
            </w:r>
          </w:p>
        </w:tc>
        <w:tc>
          <w:tcPr>
            <w:tcW w:w="837" w:type="pct"/>
            <w:hideMark/>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699" w:type="pct"/>
            <w:hideMark/>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Zipaquirá</w:t>
            </w:r>
          </w:p>
        </w:tc>
        <w:tc>
          <w:tcPr>
            <w:tcW w:w="765" w:type="pct"/>
            <w:noWrap/>
            <w:hideMark/>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29/09/2017</w:t>
            </w:r>
          </w:p>
        </w:tc>
        <w:tc>
          <w:tcPr>
            <w:tcW w:w="568" w:type="pct"/>
            <w:noWrap/>
            <w:hideMark/>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15</w:t>
            </w:r>
          </w:p>
        </w:tc>
      </w:tr>
      <w:tr w:rsidR="000F6611" w:rsidRPr="00535D32" w:rsidTr="006F3A6A">
        <w:trPr>
          <w:trHeight w:val="397"/>
        </w:trPr>
        <w:tc>
          <w:tcPr>
            <w:cnfStyle w:val="001000000000" w:firstRow="0" w:lastRow="0" w:firstColumn="1" w:lastColumn="0" w:oddVBand="0" w:evenVBand="0" w:oddHBand="0" w:evenHBand="0" w:firstRowFirstColumn="0" w:firstRowLastColumn="0" w:lastRowFirstColumn="0" w:lastRowLastColumn="0"/>
            <w:tcW w:w="287" w:type="pct"/>
          </w:tcPr>
          <w:p w:rsidR="001F3419" w:rsidRPr="00535D32" w:rsidRDefault="001F3419" w:rsidP="00DB292A">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lastRenderedPageBreak/>
              <w:t>3</w:t>
            </w:r>
          </w:p>
        </w:tc>
        <w:tc>
          <w:tcPr>
            <w:tcW w:w="594" w:type="pct"/>
            <w:hideMark/>
          </w:tcPr>
          <w:p w:rsidR="001F3419"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Pr>
                <w:rFonts w:asciiTheme="majorHAnsi" w:hAnsiTheme="majorHAnsi" w:cstheme="majorHAnsi"/>
                <w:color w:val="000000"/>
                <w:sz w:val="22"/>
                <w:szCs w:val="22"/>
              </w:rPr>
              <w:t>PGN</w:t>
            </w:r>
          </w:p>
        </w:tc>
        <w:tc>
          <w:tcPr>
            <w:tcW w:w="1251" w:type="pct"/>
            <w:hideMark/>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Regional Meta</w:t>
            </w:r>
          </w:p>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Provincial Villavicencio</w:t>
            </w:r>
          </w:p>
        </w:tc>
        <w:tc>
          <w:tcPr>
            <w:tcW w:w="837" w:type="pct"/>
            <w:hideMark/>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699" w:type="pct"/>
            <w:hideMark/>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Villavicencio</w:t>
            </w:r>
          </w:p>
        </w:tc>
        <w:tc>
          <w:tcPr>
            <w:tcW w:w="765" w:type="pct"/>
            <w:noWrap/>
            <w:hideMark/>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5/10/2017</w:t>
            </w:r>
          </w:p>
        </w:tc>
        <w:tc>
          <w:tcPr>
            <w:tcW w:w="568" w:type="pct"/>
            <w:noWrap/>
            <w:hideMark/>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15</w:t>
            </w:r>
          </w:p>
        </w:tc>
      </w:tr>
      <w:tr w:rsidR="000F6611" w:rsidRPr="00535D32" w:rsidTr="006F3A6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7" w:type="pct"/>
          </w:tcPr>
          <w:p w:rsidR="001F3419" w:rsidRPr="00535D32" w:rsidRDefault="001F3419" w:rsidP="00DB292A">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4</w:t>
            </w:r>
          </w:p>
        </w:tc>
        <w:tc>
          <w:tcPr>
            <w:tcW w:w="594" w:type="pct"/>
          </w:tcPr>
          <w:p w:rsidR="001F3419"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color w:val="000000"/>
                <w:sz w:val="22"/>
                <w:szCs w:val="22"/>
              </w:rPr>
              <w:t>PGN</w:t>
            </w:r>
          </w:p>
        </w:tc>
        <w:tc>
          <w:tcPr>
            <w:tcW w:w="1251" w:type="pct"/>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Regional</w:t>
            </w:r>
          </w:p>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color w:val="000000"/>
                <w:sz w:val="22"/>
                <w:szCs w:val="22"/>
              </w:rPr>
              <w:t>Cundinamarca</w:t>
            </w:r>
            <w:r w:rsidRPr="00535D32">
              <w:rPr>
                <w:rFonts w:asciiTheme="majorHAnsi" w:hAnsiTheme="majorHAnsi" w:cstheme="majorHAnsi"/>
                <w:sz w:val="22"/>
                <w:szCs w:val="22"/>
              </w:rPr>
              <w:t xml:space="preserve"> Distrital 1</w:t>
            </w:r>
          </w:p>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Distrital 2</w:t>
            </w:r>
          </w:p>
        </w:tc>
        <w:tc>
          <w:tcPr>
            <w:tcW w:w="837" w:type="pct"/>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Presencial</w:t>
            </w:r>
          </w:p>
        </w:tc>
        <w:tc>
          <w:tcPr>
            <w:tcW w:w="699" w:type="pct"/>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65" w:type="pct"/>
            <w:noWrap/>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27/11/2017</w:t>
            </w:r>
          </w:p>
        </w:tc>
        <w:tc>
          <w:tcPr>
            <w:tcW w:w="568" w:type="pct"/>
            <w:noWrap/>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4</w:t>
            </w:r>
          </w:p>
        </w:tc>
      </w:tr>
      <w:tr w:rsidR="000F6611" w:rsidRPr="00535D32" w:rsidTr="006F3A6A">
        <w:trPr>
          <w:trHeight w:val="397"/>
        </w:trPr>
        <w:tc>
          <w:tcPr>
            <w:cnfStyle w:val="001000000000" w:firstRow="0" w:lastRow="0" w:firstColumn="1" w:lastColumn="0" w:oddVBand="0" w:evenVBand="0" w:oddHBand="0" w:evenHBand="0" w:firstRowFirstColumn="0" w:firstRowLastColumn="0" w:lastRowFirstColumn="0" w:lastRowLastColumn="0"/>
            <w:tcW w:w="287" w:type="pct"/>
          </w:tcPr>
          <w:p w:rsidR="001F3419" w:rsidRPr="00535D32" w:rsidRDefault="001F3419" w:rsidP="00DB292A">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5</w:t>
            </w:r>
          </w:p>
        </w:tc>
        <w:tc>
          <w:tcPr>
            <w:tcW w:w="594" w:type="pct"/>
            <w:hideMark/>
          </w:tcPr>
          <w:p w:rsidR="001F3419"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Pr>
                <w:rFonts w:asciiTheme="majorHAnsi" w:hAnsiTheme="majorHAnsi" w:cstheme="majorHAnsi"/>
                <w:color w:val="000000"/>
                <w:sz w:val="22"/>
                <w:szCs w:val="22"/>
              </w:rPr>
              <w:t>PGN</w:t>
            </w:r>
          </w:p>
        </w:tc>
        <w:tc>
          <w:tcPr>
            <w:tcW w:w="1251" w:type="pct"/>
            <w:hideMark/>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Regional La Guajira</w:t>
            </w:r>
          </w:p>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Regional San Andrés</w:t>
            </w:r>
          </w:p>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Regional Risaralda</w:t>
            </w:r>
          </w:p>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sz w:val="22"/>
                <w:szCs w:val="22"/>
              </w:rPr>
              <w:t>Provincial Pereira</w:t>
            </w:r>
          </w:p>
        </w:tc>
        <w:tc>
          <w:tcPr>
            <w:tcW w:w="837" w:type="pct"/>
            <w:hideMark/>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Virtual</w:t>
            </w:r>
          </w:p>
        </w:tc>
        <w:tc>
          <w:tcPr>
            <w:tcW w:w="699" w:type="pct"/>
            <w:hideMark/>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65" w:type="pct"/>
            <w:noWrap/>
            <w:hideMark/>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27/11/2017</w:t>
            </w:r>
          </w:p>
        </w:tc>
        <w:tc>
          <w:tcPr>
            <w:tcW w:w="568" w:type="pct"/>
            <w:noWrap/>
            <w:hideMark/>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8</w:t>
            </w:r>
          </w:p>
        </w:tc>
      </w:tr>
      <w:tr w:rsidR="000F6611" w:rsidRPr="00535D32" w:rsidTr="006F3A6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7" w:type="pct"/>
          </w:tcPr>
          <w:p w:rsidR="001F3419" w:rsidRPr="00535D32" w:rsidRDefault="001F3419" w:rsidP="00DB292A">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6</w:t>
            </w:r>
          </w:p>
        </w:tc>
        <w:tc>
          <w:tcPr>
            <w:tcW w:w="594" w:type="pct"/>
          </w:tcPr>
          <w:p w:rsidR="001F3419"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Pr>
                <w:rFonts w:asciiTheme="majorHAnsi" w:hAnsiTheme="majorHAnsi" w:cstheme="majorHAnsi"/>
                <w:color w:val="000000"/>
                <w:sz w:val="22"/>
                <w:szCs w:val="22"/>
              </w:rPr>
              <w:t>PGN</w:t>
            </w:r>
          </w:p>
        </w:tc>
        <w:tc>
          <w:tcPr>
            <w:tcW w:w="1251" w:type="pct"/>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Regional Caquetá</w:t>
            </w:r>
          </w:p>
        </w:tc>
        <w:tc>
          <w:tcPr>
            <w:tcW w:w="837" w:type="pct"/>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Virtual</w:t>
            </w:r>
          </w:p>
        </w:tc>
        <w:tc>
          <w:tcPr>
            <w:tcW w:w="699" w:type="pct"/>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65" w:type="pct"/>
            <w:noWrap/>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28/11/2017</w:t>
            </w:r>
          </w:p>
        </w:tc>
        <w:tc>
          <w:tcPr>
            <w:tcW w:w="568" w:type="pct"/>
            <w:noWrap/>
            <w:hideMark/>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w:t>
            </w:r>
          </w:p>
        </w:tc>
      </w:tr>
      <w:tr w:rsidR="000F6611" w:rsidRPr="00535D32" w:rsidTr="006F3A6A">
        <w:trPr>
          <w:trHeight w:val="397"/>
        </w:trPr>
        <w:tc>
          <w:tcPr>
            <w:cnfStyle w:val="001000000000" w:firstRow="0" w:lastRow="0" w:firstColumn="1" w:lastColumn="0" w:oddVBand="0" w:evenVBand="0" w:oddHBand="0" w:evenHBand="0" w:firstRowFirstColumn="0" w:firstRowLastColumn="0" w:lastRowFirstColumn="0" w:lastRowLastColumn="0"/>
            <w:tcW w:w="287" w:type="pct"/>
          </w:tcPr>
          <w:p w:rsidR="001F3419" w:rsidRPr="00535D32" w:rsidRDefault="001F3419" w:rsidP="00DB292A">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7</w:t>
            </w:r>
          </w:p>
        </w:tc>
        <w:tc>
          <w:tcPr>
            <w:tcW w:w="594" w:type="pct"/>
          </w:tcPr>
          <w:p w:rsidR="001F3419"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Pr>
                <w:rFonts w:asciiTheme="majorHAnsi" w:hAnsiTheme="majorHAnsi" w:cstheme="majorHAnsi"/>
                <w:color w:val="000000"/>
                <w:sz w:val="22"/>
                <w:szCs w:val="22"/>
              </w:rPr>
              <w:t>PGN</w:t>
            </w:r>
          </w:p>
        </w:tc>
        <w:tc>
          <w:tcPr>
            <w:tcW w:w="1251" w:type="pct"/>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Regional Arauca</w:t>
            </w:r>
          </w:p>
        </w:tc>
        <w:tc>
          <w:tcPr>
            <w:tcW w:w="837" w:type="pct"/>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Virtual</w:t>
            </w:r>
          </w:p>
        </w:tc>
        <w:tc>
          <w:tcPr>
            <w:tcW w:w="699" w:type="pct"/>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65" w:type="pct"/>
            <w:noWrap/>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29/11/2017</w:t>
            </w:r>
          </w:p>
        </w:tc>
        <w:tc>
          <w:tcPr>
            <w:tcW w:w="568" w:type="pct"/>
            <w:noWrap/>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w:t>
            </w:r>
          </w:p>
        </w:tc>
      </w:tr>
      <w:tr w:rsidR="000F6611" w:rsidRPr="00535D32" w:rsidTr="006F3A6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7" w:type="pct"/>
          </w:tcPr>
          <w:p w:rsidR="001F3419" w:rsidRPr="00535D32" w:rsidRDefault="001F3419" w:rsidP="00DB292A">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8</w:t>
            </w:r>
          </w:p>
        </w:tc>
        <w:tc>
          <w:tcPr>
            <w:tcW w:w="594" w:type="pct"/>
          </w:tcPr>
          <w:p w:rsidR="001F3419"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Pr>
                <w:rFonts w:asciiTheme="majorHAnsi" w:hAnsiTheme="majorHAnsi" w:cstheme="majorHAnsi"/>
                <w:color w:val="000000"/>
                <w:sz w:val="22"/>
                <w:szCs w:val="22"/>
              </w:rPr>
              <w:t>PGN</w:t>
            </w:r>
          </w:p>
        </w:tc>
        <w:tc>
          <w:tcPr>
            <w:tcW w:w="1251" w:type="pct"/>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Regional Sucre</w:t>
            </w:r>
          </w:p>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Provincial Sincelejo</w:t>
            </w:r>
          </w:p>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Regional Bolívar</w:t>
            </w:r>
          </w:p>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Regional Huila</w:t>
            </w:r>
          </w:p>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Provincial Neiva</w:t>
            </w:r>
          </w:p>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Regional Cesar</w:t>
            </w:r>
          </w:p>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Regional Caldas</w:t>
            </w:r>
          </w:p>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Regional Tolima</w:t>
            </w:r>
          </w:p>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 xml:space="preserve">Provincial </w:t>
            </w:r>
            <w:r w:rsidR="00A11A5C" w:rsidRPr="00535D32">
              <w:rPr>
                <w:rFonts w:asciiTheme="majorHAnsi" w:hAnsiTheme="majorHAnsi" w:cstheme="majorHAnsi"/>
                <w:sz w:val="22"/>
                <w:szCs w:val="22"/>
              </w:rPr>
              <w:t>Ibagué</w:t>
            </w:r>
          </w:p>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Provincial Valledupar</w:t>
            </w:r>
          </w:p>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sz w:val="22"/>
                <w:szCs w:val="22"/>
              </w:rPr>
              <w:t>Regional Casanare</w:t>
            </w:r>
          </w:p>
        </w:tc>
        <w:tc>
          <w:tcPr>
            <w:tcW w:w="837" w:type="pct"/>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Virtual</w:t>
            </w:r>
          </w:p>
        </w:tc>
        <w:tc>
          <w:tcPr>
            <w:tcW w:w="699" w:type="pct"/>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65" w:type="pct"/>
            <w:noWrap/>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1/12/2017</w:t>
            </w:r>
          </w:p>
        </w:tc>
        <w:tc>
          <w:tcPr>
            <w:tcW w:w="568" w:type="pct"/>
            <w:noWrap/>
          </w:tcPr>
          <w:p w:rsidR="001F3419" w:rsidRPr="00535D32" w:rsidRDefault="001F3419"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30</w:t>
            </w:r>
          </w:p>
        </w:tc>
      </w:tr>
      <w:tr w:rsidR="000F6611" w:rsidRPr="00535D32" w:rsidTr="006F3A6A">
        <w:trPr>
          <w:trHeight w:val="397"/>
        </w:trPr>
        <w:tc>
          <w:tcPr>
            <w:cnfStyle w:val="001000000000" w:firstRow="0" w:lastRow="0" w:firstColumn="1" w:lastColumn="0" w:oddVBand="0" w:evenVBand="0" w:oddHBand="0" w:evenHBand="0" w:firstRowFirstColumn="0" w:firstRowLastColumn="0" w:lastRowFirstColumn="0" w:lastRowLastColumn="0"/>
            <w:tcW w:w="287" w:type="pct"/>
            <w:noWrap/>
          </w:tcPr>
          <w:p w:rsidR="001F3419" w:rsidRPr="00535D32" w:rsidRDefault="001F3419" w:rsidP="00DB292A">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9</w:t>
            </w:r>
          </w:p>
        </w:tc>
        <w:tc>
          <w:tcPr>
            <w:tcW w:w="594" w:type="pct"/>
          </w:tcPr>
          <w:p w:rsidR="001F3419"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Pr>
                <w:rFonts w:asciiTheme="majorHAnsi" w:hAnsiTheme="majorHAnsi" w:cstheme="majorHAnsi"/>
                <w:color w:val="000000"/>
                <w:sz w:val="22"/>
                <w:szCs w:val="22"/>
              </w:rPr>
              <w:t>PGN</w:t>
            </w:r>
          </w:p>
        </w:tc>
        <w:tc>
          <w:tcPr>
            <w:tcW w:w="1251" w:type="pct"/>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Regional Putumayo</w:t>
            </w:r>
          </w:p>
        </w:tc>
        <w:tc>
          <w:tcPr>
            <w:tcW w:w="837" w:type="pct"/>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699" w:type="pct"/>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Mocoa</w:t>
            </w:r>
          </w:p>
        </w:tc>
        <w:tc>
          <w:tcPr>
            <w:tcW w:w="765" w:type="pct"/>
            <w:noWrap/>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5/12/2017</w:t>
            </w:r>
          </w:p>
        </w:tc>
        <w:tc>
          <w:tcPr>
            <w:tcW w:w="568" w:type="pct"/>
            <w:noWrap/>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20</w:t>
            </w:r>
          </w:p>
        </w:tc>
      </w:tr>
      <w:tr w:rsidR="00DB292A" w:rsidRPr="00535D32" w:rsidTr="006F3A6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7" w:type="pct"/>
            <w:noWrap/>
          </w:tcPr>
          <w:p w:rsidR="00DB292A" w:rsidRPr="00535D32" w:rsidRDefault="00DB292A" w:rsidP="00DB292A">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10</w:t>
            </w:r>
          </w:p>
        </w:tc>
        <w:tc>
          <w:tcPr>
            <w:tcW w:w="594" w:type="pct"/>
          </w:tcPr>
          <w:p w:rsidR="00DB292A" w:rsidRDefault="00DB292A" w:rsidP="00DB292A">
            <w:pPr>
              <w:jc w:val="center"/>
              <w:cnfStyle w:val="000000100000" w:firstRow="0" w:lastRow="0" w:firstColumn="0" w:lastColumn="0" w:oddVBand="0" w:evenVBand="0" w:oddHBand="1" w:evenHBand="0" w:firstRowFirstColumn="0" w:firstRowLastColumn="0" w:lastRowFirstColumn="0" w:lastRowLastColumn="0"/>
            </w:pPr>
            <w:r w:rsidRPr="00AB231D">
              <w:rPr>
                <w:rFonts w:asciiTheme="majorHAnsi" w:hAnsiTheme="majorHAnsi" w:cstheme="majorHAnsi"/>
                <w:color w:val="000000"/>
                <w:sz w:val="22"/>
                <w:szCs w:val="22"/>
              </w:rPr>
              <w:t>PGN</w:t>
            </w:r>
          </w:p>
        </w:tc>
        <w:tc>
          <w:tcPr>
            <w:tcW w:w="1251" w:type="pct"/>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Regional Valle Del Cauca</w:t>
            </w:r>
          </w:p>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Provincial Cali</w:t>
            </w:r>
          </w:p>
        </w:tc>
        <w:tc>
          <w:tcPr>
            <w:tcW w:w="837" w:type="pct"/>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699" w:type="pct"/>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Cali</w:t>
            </w:r>
          </w:p>
        </w:tc>
        <w:tc>
          <w:tcPr>
            <w:tcW w:w="765" w:type="pct"/>
            <w:noWrap/>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7/12/2017</w:t>
            </w:r>
          </w:p>
        </w:tc>
        <w:tc>
          <w:tcPr>
            <w:tcW w:w="568" w:type="pct"/>
            <w:noWrap/>
            <w:hideMark/>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7</w:t>
            </w:r>
          </w:p>
        </w:tc>
      </w:tr>
      <w:tr w:rsidR="00DB292A" w:rsidRPr="00535D32" w:rsidTr="006F3A6A">
        <w:trPr>
          <w:trHeight w:val="397"/>
        </w:trPr>
        <w:tc>
          <w:tcPr>
            <w:cnfStyle w:val="001000000000" w:firstRow="0" w:lastRow="0" w:firstColumn="1" w:lastColumn="0" w:oddVBand="0" w:evenVBand="0" w:oddHBand="0" w:evenHBand="0" w:firstRowFirstColumn="0" w:firstRowLastColumn="0" w:lastRowFirstColumn="0" w:lastRowLastColumn="0"/>
            <w:tcW w:w="287" w:type="pct"/>
            <w:noWrap/>
          </w:tcPr>
          <w:p w:rsidR="00DB292A" w:rsidRPr="00535D32" w:rsidRDefault="00DB292A" w:rsidP="00DB292A">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11</w:t>
            </w:r>
          </w:p>
        </w:tc>
        <w:tc>
          <w:tcPr>
            <w:tcW w:w="594" w:type="pct"/>
          </w:tcPr>
          <w:p w:rsidR="00DB292A" w:rsidRDefault="00DB292A" w:rsidP="00DB292A">
            <w:pPr>
              <w:jc w:val="center"/>
              <w:cnfStyle w:val="000000000000" w:firstRow="0" w:lastRow="0" w:firstColumn="0" w:lastColumn="0" w:oddVBand="0" w:evenVBand="0" w:oddHBand="0" w:evenHBand="0" w:firstRowFirstColumn="0" w:firstRowLastColumn="0" w:lastRowFirstColumn="0" w:lastRowLastColumn="0"/>
            </w:pPr>
            <w:r w:rsidRPr="00AB231D">
              <w:rPr>
                <w:rFonts w:asciiTheme="majorHAnsi" w:hAnsiTheme="majorHAnsi" w:cstheme="majorHAnsi"/>
                <w:color w:val="000000"/>
                <w:sz w:val="22"/>
                <w:szCs w:val="22"/>
              </w:rPr>
              <w:t>PGN</w:t>
            </w:r>
          </w:p>
        </w:tc>
        <w:tc>
          <w:tcPr>
            <w:tcW w:w="1251" w:type="pct"/>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Regional Atlántico Provincial Barranquilla</w:t>
            </w:r>
          </w:p>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p>
        </w:tc>
        <w:tc>
          <w:tcPr>
            <w:tcW w:w="837" w:type="pct"/>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Virtual</w:t>
            </w:r>
          </w:p>
        </w:tc>
        <w:tc>
          <w:tcPr>
            <w:tcW w:w="699" w:type="pct"/>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65" w:type="pct"/>
            <w:noWrap/>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13/12/2017</w:t>
            </w:r>
          </w:p>
        </w:tc>
        <w:tc>
          <w:tcPr>
            <w:tcW w:w="568" w:type="pct"/>
            <w:noWrap/>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4</w:t>
            </w:r>
          </w:p>
        </w:tc>
      </w:tr>
      <w:tr w:rsidR="00DB292A" w:rsidRPr="00535D32" w:rsidTr="006F3A6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7" w:type="pct"/>
            <w:noWrap/>
          </w:tcPr>
          <w:p w:rsidR="00DB292A" w:rsidRPr="00535D32" w:rsidRDefault="00DB292A" w:rsidP="00DB292A">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12</w:t>
            </w:r>
          </w:p>
        </w:tc>
        <w:tc>
          <w:tcPr>
            <w:tcW w:w="594" w:type="pct"/>
          </w:tcPr>
          <w:p w:rsidR="00DB292A" w:rsidRDefault="00DB292A" w:rsidP="00DB292A">
            <w:pPr>
              <w:jc w:val="center"/>
              <w:cnfStyle w:val="000000100000" w:firstRow="0" w:lastRow="0" w:firstColumn="0" w:lastColumn="0" w:oddVBand="0" w:evenVBand="0" w:oddHBand="1" w:evenHBand="0" w:firstRowFirstColumn="0" w:firstRowLastColumn="0" w:lastRowFirstColumn="0" w:lastRowLastColumn="0"/>
            </w:pPr>
            <w:r w:rsidRPr="00AB231D">
              <w:rPr>
                <w:rFonts w:asciiTheme="majorHAnsi" w:hAnsiTheme="majorHAnsi" w:cstheme="majorHAnsi"/>
                <w:color w:val="000000"/>
                <w:sz w:val="22"/>
                <w:szCs w:val="22"/>
              </w:rPr>
              <w:t>PGN</w:t>
            </w:r>
          </w:p>
        </w:tc>
        <w:tc>
          <w:tcPr>
            <w:tcW w:w="1251" w:type="pct"/>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Regional Tolima</w:t>
            </w:r>
          </w:p>
        </w:tc>
        <w:tc>
          <w:tcPr>
            <w:tcW w:w="837" w:type="pct"/>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Presencial</w:t>
            </w:r>
          </w:p>
        </w:tc>
        <w:tc>
          <w:tcPr>
            <w:tcW w:w="699" w:type="pct"/>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Ibagué</w:t>
            </w:r>
          </w:p>
        </w:tc>
        <w:tc>
          <w:tcPr>
            <w:tcW w:w="765" w:type="pct"/>
            <w:noWrap/>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15/12/2017</w:t>
            </w:r>
          </w:p>
        </w:tc>
        <w:tc>
          <w:tcPr>
            <w:tcW w:w="568" w:type="pct"/>
            <w:noWrap/>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7</w:t>
            </w:r>
          </w:p>
        </w:tc>
      </w:tr>
      <w:tr w:rsidR="00DB292A" w:rsidRPr="00535D32" w:rsidTr="006F3A6A">
        <w:trPr>
          <w:trHeight w:val="397"/>
        </w:trPr>
        <w:tc>
          <w:tcPr>
            <w:cnfStyle w:val="001000000000" w:firstRow="0" w:lastRow="0" w:firstColumn="1" w:lastColumn="0" w:oddVBand="0" w:evenVBand="0" w:oddHBand="0" w:evenHBand="0" w:firstRowFirstColumn="0" w:firstRowLastColumn="0" w:lastRowFirstColumn="0" w:lastRowLastColumn="0"/>
            <w:tcW w:w="287" w:type="pct"/>
            <w:noWrap/>
          </w:tcPr>
          <w:p w:rsidR="00DB292A" w:rsidRPr="00535D32" w:rsidRDefault="00DB292A" w:rsidP="00DB292A">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13</w:t>
            </w:r>
          </w:p>
        </w:tc>
        <w:tc>
          <w:tcPr>
            <w:tcW w:w="594" w:type="pct"/>
          </w:tcPr>
          <w:p w:rsidR="00DB292A" w:rsidRDefault="00DB292A" w:rsidP="00DB292A">
            <w:pPr>
              <w:jc w:val="center"/>
              <w:cnfStyle w:val="000000000000" w:firstRow="0" w:lastRow="0" w:firstColumn="0" w:lastColumn="0" w:oddVBand="0" w:evenVBand="0" w:oddHBand="0" w:evenHBand="0" w:firstRowFirstColumn="0" w:firstRowLastColumn="0" w:lastRowFirstColumn="0" w:lastRowLastColumn="0"/>
            </w:pPr>
            <w:r w:rsidRPr="00AB231D">
              <w:rPr>
                <w:rFonts w:asciiTheme="majorHAnsi" w:hAnsiTheme="majorHAnsi" w:cstheme="majorHAnsi"/>
                <w:color w:val="000000"/>
                <w:sz w:val="22"/>
                <w:szCs w:val="22"/>
              </w:rPr>
              <w:t>PGN</w:t>
            </w:r>
          </w:p>
        </w:tc>
        <w:tc>
          <w:tcPr>
            <w:tcW w:w="1251" w:type="pct"/>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Regional Guaviare</w:t>
            </w:r>
          </w:p>
        </w:tc>
        <w:tc>
          <w:tcPr>
            <w:tcW w:w="837" w:type="pct"/>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Virtual</w:t>
            </w:r>
          </w:p>
        </w:tc>
        <w:tc>
          <w:tcPr>
            <w:tcW w:w="699" w:type="pct"/>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65" w:type="pct"/>
            <w:noWrap/>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4/12/2017</w:t>
            </w:r>
          </w:p>
        </w:tc>
        <w:tc>
          <w:tcPr>
            <w:tcW w:w="568" w:type="pct"/>
            <w:noWrap/>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DB292A" w:rsidRPr="00535D32" w:rsidTr="006F3A6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7" w:type="pct"/>
            <w:noWrap/>
          </w:tcPr>
          <w:p w:rsidR="00DB292A" w:rsidRPr="00535D32" w:rsidRDefault="00DB292A" w:rsidP="00DB292A">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14</w:t>
            </w:r>
          </w:p>
        </w:tc>
        <w:tc>
          <w:tcPr>
            <w:tcW w:w="594" w:type="pct"/>
          </w:tcPr>
          <w:p w:rsidR="00DB292A" w:rsidRDefault="00DB292A" w:rsidP="00DB292A">
            <w:pPr>
              <w:jc w:val="center"/>
              <w:cnfStyle w:val="000000100000" w:firstRow="0" w:lastRow="0" w:firstColumn="0" w:lastColumn="0" w:oddVBand="0" w:evenVBand="0" w:oddHBand="1" w:evenHBand="0" w:firstRowFirstColumn="0" w:firstRowLastColumn="0" w:lastRowFirstColumn="0" w:lastRowLastColumn="0"/>
            </w:pPr>
            <w:r w:rsidRPr="00AB231D">
              <w:rPr>
                <w:rFonts w:asciiTheme="majorHAnsi" w:hAnsiTheme="majorHAnsi" w:cstheme="majorHAnsi"/>
                <w:color w:val="000000"/>
                <w:sz w:val="22"/>
                <w:szCs w:val="22"/>
              </w:rPr>
              <w:t>PGN</w:t>
            </w:r>
          </w:p>
        </w:tc>
        <w:tc>
          <w:tcPr>
            <w:tcW w:w="1251" w:type="pct"/>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Regional Vaupés</w:t>
            </w:r>
          </w:p>
        </w:tc>
        <w:tc>
          <w:tcPr>
            <w:tcW w:w="837" w:type="pct"/>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Virtual</w:t>
            </w:r>
          </w:p>
        </w:tc>
        <w:tc>
          <w:tcPr>
            <w:tcW w:w="699" w:type="pct"/>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65" w:type="pct"/>
            <w:noWrap/>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5/12/2017</w:t>
            </w:r>
          </w:p>
        </w:tc>
        <w:tc>
          <w:tcPr>
            <w:tcW w:w="568" w:type="pct"/>
            <w:noWrap/>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4</w:t>
            </w:r>
          </w:p>
        </w:tc>
      </w:tr>
      <w:tr w:rsidR="00DB292A" w:rsidRPr="00535D32" w:rsidTr="006F3A6A">
        <w:trPr>
          <w:trHeight w:val="397"/>
        </w:trPr>
        <w:tc>
          <w:tcPr>
            <w:cnfStyle w:val="001000000000" w:firstRow="0" w:lastRow="0" w:firstColumn="1" w:lastColumn="0" w:oddVBand="0" w:evenVBand="0" w:oddHBand="0" w:evenHBand="0" w:firstRowFirstColumn="0" w:firstRowLastColumn="0" w:lastRowFirstColumn="0" w:lastRowLastColumn="0"/>
            <w:tcW w:w="287" w:type="pct"/>
            <w:noWrap/>
          </w:tcPr>
          <w:p w:rsidR="00DB292A" w:rsidRPr="00535D32" w:rsidRDefault="00DB292A" w:rsidP="00DB292A">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15</w:t>
            </w:r>
          </w:p>
        </w:tc>
        <w:tc>
          <w:tcPr>
            <w:tcW w:w="594" w:type="pct"/>
          </w:tcPr>
          <w:p w:rsidR="00DB292A" w:rsidRDefault="00DB292A" w:rsidP="00DB292A">
            <w:pPr>
              <w:jc w:val="center"/>
              <w:cnfStyle w:val="000000000000" w:firstRow="0" w:lastRow="0" w:firstColumn="0" w:lastColumn="0" w:oddVBand="0" w:evenVBand="0" w:oddHBand="0" w:evenHBand="0" w:firstRowFirstColumn="0" w:firstRowLastColumn="0" w:lastRowFirstColumn="0" w:lastRowLastColumn="0"/>
            </w:pPr>
            <w:r w:rsidRPr="00AB231D">
              <w:rPr>
                <w:rFonts w:asciiTheme="majorHAnsi" w:hAnsiTheme="majorHAnsi" w:cstheme="majorHAnsi"/>
                <w:color w:val="000000"/>
                <w:sz w:val="22"/>
                <w:szCs w:val="22"/>
              </w:rPr>
              <w:t>PGN</w:t>
            </w:r>
          </w:p>
        </w:tc>
        <w:tc>
          <w:tcPr>
            <w:tcW w:w="1251" w:type="pct"/>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Regional Quindío</w:t>
            </w:r>
          </w:p>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Provincial Armenia</w:t>
            </w:r>
          </w:p>
        </w:tc>
        <w:tc>
          <w:tcPr>
            <w:tcW w:w="837" w:type="pct"/>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Virtual</w:t>
            </w:r>
          </w:p>
        </w:tc>
        <w:tc>
          <w:tcPr>
            <w:tcW w:w="699" w:type="pct"/>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65" w:type="pct"/>
            <w:noWrap/>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5/12/2017</w:t>
            </w:r>
          </w:p>
        </w:tc>
        <w:tc>
          <w:tcPr>
            <w:tcW w:w="568" w:type="pct"/>
            <w:noWrap/>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6</w:t>
            </w:r>
          </w:p>
        </w:tc>
      </w:tr>
      <w:tr w:rsidR="00DB292A" w:rsidRPr="00535D32" w:rsidTr="006F3A6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7" w:type="pct"/>
            <w:noWrap/>
          </w:tcPr>
          <w:p w:rsidR="00DB292A" w:rsidRPr="00535D32" w:rsidRDefault="00DB292A" w:rsidP="00DB292A">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16</w:t>
            </w:r>
          </w:p>
        </w:tc>
        <w:tc>
          <w:tcPr>
            <w:tcW w:w="594" w:type="pct"/>
          </w:tcPr>
          <w:p w:rsidR="00DB292A" w:rsidRDefault="00DB292A" w:rsidP="00DB292A">
            <w:pPr>
              <w:jc w:val="center"/>
              <w:cnfStyle w:val="000000100000" w:firstRow="0" w:lastRow="0" w:firstColumn="0" w:lastColumn="0" w:oddVBand="0" w:evenVBand="0" w:oddHBand="1" w:evenHBand="0" w:firstRowFirstColumn="0" w:firstRowLastColumn="0" w:lastRowFirstColumn="0" w:lastRowLastColumn="0"/>
            </w:pPr>
            <w:r w:rsidRPr="00AB231D">
              <w:rPr>
                <w:rFonts w:asciiTheme="majorHAnsi" w:hAnsiTheme="majorHAnsi" w:cstheme="majorHAnsi"/>
                <w:color w:val="000000"/>
                <w:sz w:val="22"/>
                <w:szCs w:val="22"/>
              </w:rPr>
              <w:t>PGN</w:t>
            </w:r>
          </w:p>
        </w:tc>
        <w:tc>
          <w:tcPr>
            <w:tcW w:w="1251" w:type="pct"/>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Regional Boyacá Provincial Tunja</w:t>
            </w:r>
          </w:p>
        </w:tc>
        <w:tc>
          <w:tcPr>
            <w:tcW w:w="837" w:type="pct"/>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Virtual</w:t>
            </w:r>
          </w:p>
        </w:tc>
        <w:tc>
          <w:tcPr>
            <w:tcW w:w="699" w:type="pct"/>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65" w:type="pct"/>
            <w:noWrap/>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7/12/2017</w:t>
            </w:r>
          </w:p>
        </w:tc>
        <w:tc>
          <w:tcPr>
            <w:tcW w:w="568" w:type="pct"/>
            <w:noWrap/>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2</w:t>
            </w:r>
          </w:p>
        </w:tc>
      </w:tr>
      <w:tr w:rsidR="00DB292A" w:rsidRPr="00535D32" w:rsidTr="006F3A6A">
        <w:trPr>
          <w:trHeight w:val="397"/>
        </w:trPr>
        <w:tc>
          <w:tcPr>
            <w:cnfStyle w:val="001000000000" w:firstRow="0" w:lastRow="0" w:firstColumn="1" w:lastColumn="0" w:oddVBand="0" w:evenVBand="0" w:oddHBand="0" w:evenHBand="0" w:firstRowFirstColumn="0" w:firstRowLastColumn="0" w:lastRowFirstColumn="0" w:lastRowLastColumn="0"/>
            <w:tcW w:w="287" w:type="pct"/>
            <w:noWrap/>
          </w:tcPr>
          <w:p w:rsidR="00DB292A" w:rsidRPr="00535D32" w:rsidRDefault="00DB292A" w:rsidP="00DB292A">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17</w:t>
            </w:r>
          </w:p>
        </w:tc>
        <w:tc>
          <w:tcPr>
            <w:tcW w:w="594" w:type="pct"/>
          </w:tcPr>
          <w:p w:rsidR="00DB292A" w:rsidRDefault="00DB292A" w:rsidP="00DB292A">
            <w:pPr>
              <w:jc w:val="center"/>
              <w:cnfStyle w:val="000000000000" w:firstRow="0" w:lastRow="0" w:firstColumn="0" w:lastColumn="0" w:oddVBand="0" w:evenVBand="0" w:oddHBand="0" w:evenHBand="0" w:firstRowFirstColumn="0" w:firstRowLastColumn="0" w:lastRowFirstColumn="0" w:lastRowLastColumn="0"/>
            </w:pPr>
            <w:r w:rsidRPr="00AB231D">
              <w:rPr>
                <w:rFonts w:asciiTheme="majorHAnsi" w:hAnsiTheme="majorHAnsi" w:cstheme="majorHAnsi"/>
                <w:color w:val="000000"/>
                <w:sz w:val="22"/>
                <w:szCs w:val="22"/>
              </w:rPr>
              <w:t>PGN</w:t>
            </w:r>
          </w:p>
        </w:tc>
        <w:tc>
          <w:tcPr>
            <w:tcW w:w="1251" w:type="pct"/>
          </w:tcPr>
          <w:p w:rsidR="000F6611"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Regional Meta</w:t>
            </w:r>
          </w:p>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lastRenderedPageBreak/>
              <w:t xml:space="preserve"> Regional Magdalena Provincial Santa Marta</w:t>
            </w:r>
          </w:p>
        </w:tc>
        <w:tc>
          <w:tcPr>
            <w:tcW w:w="837" w:type="pct"/>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lastRenderedPageBreak/>
              <w:t>Virtual</w:t>
            </w:r>
          </w:p>
        </w:tc>
        <w:tc>
          <w:tcPr>
            <w:tcW w:w="699" w:type="pct"/>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65" w:type="pct"/>
            <w:noWrap/>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12/12/2017</w:t>
            </w:r>
          </w:p>
        </w:tc>
        <w:tc>
          <w:tcPr>
            <w:tcW w:w="568" w:type="pct"/>
            <w:noWrap/>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14</w:t>
            </w:r>
          </w:p>
        </w:tc>
      </w:tr>
      <w:tr w:rsidR="00DB292A" w:rsidRPr="00535D32" w:rsidTr="006F3A6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7" w:type="pct"/>
            <w:noWrap/>
          </w:tcPr>
          <w:p w:rsidR="00DB292A" w:rsidRPr="00535D32" w:rsidRDefault="00DB292A" w:rsidP="00DB292A">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lastRenderedPageBreak/>
              <w:t>18</w:t>
            </w:r>
          </w:p>
        </w:tc>
        <w:tc>
          <w:tcPr>
            <w:tcW w:w="594" w:type="pct"/>
          </w:tcPr>
          <w:p w:rsidR="00DB292A" w:rsidRDefault="00DB292A" w:rsidP="00DB292A">
            <w:pPr>
              <w:jc w:val="center"/>
              <w:cnfStyle w:val="000000100000" w:firstRow="0" w:lastRow="0" w:firstColumn="0" w:lastColumn="0" w:oddVBand="0" w:evenVBand="0" w:oddHBand="1" w:evenHBand="0" w:firstRowFirstColumn="0" w:firstRowLastColumn="0" w:lastRowFirstColumn="0" w:lastRowLastColumn="0"/>
            </w:pPr>
            <w:r w:rsidRPr="00AB231D">
              <w:rPr>
                <w:rFonts w:asciiTheme="majorHAnsi" w:hAnsiTheme="majorHAnsi" w:cstheme="majorHAnsi"/>
                <w:color w:val="000000"/>
                <w:sz w:val="22"/>
                <w:szCs w:val="22"/>
              </w:rPr>
              <w:t>PGN</w:t>
            </w:r>
          </w:p>
        </w:tc>
        <w:tc>
          <w:tcPr>
            <w:tcW w:w="1251" w:type="pct"/>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Regional Norte De Santander</w:t>
            </w:r>
          </w:p>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Provincial Cúcuta</w:t>
            </w:r>
          </w:p>
        </w:tc>
        <w:tc>
          <w:tcPr>
            <w:tcW w:w="837" w:type="pct"/>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Virtual</w:t>
            </w:r>
          </w:p>
        </w:tc>
        <w:tc>
          <w:tcPr>
            <w:tcW w:w="699" w:type="pct"/>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65" w:type="pct"/>
            <w:noWrap/>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7/12/2017</w:t>
            </w:r>
          </w:p>
        </w:tc>
        <w:tc>
          <w:tcPr>
            <w:tcW w:w="568" w:type="pct"/>
            <w:noWrap/>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2</w:t>
            </w:r>
          </w:p>
        </w:tc>
      </w:tr>
      <w:tr w:rsidR="00DB292A" w:rsidRPr="00535D32" w:rsidTr="006F3A6A">
        <w:trPr>
          <w:trHeight w:val="397"/>
        </w:trPr>
        <w:tc>
          <w:tcPr>
            <w:cnfStyle w:val="001000000000" w:firstRow="0" w:lastRow="0" w:firstColumn="1" w:lastColumn="0" w:oddVBand="0" w:evenVBand="0" w:oddHBand="0" w:evenHBand="0" w:firstRowFirstColumn="0" w:firstRowLastColumn="0" w:lastRowFirstColumn="0" w:lastRowLastColumn="0"/>
            <w:tcW w:w="287" w:type="pct"/>
            <w:noWrap/>
          </w:tcPr>
          <w:p w:rsidR="00DB292A" w:rsidRPr="00535D32" w:rsidRDefault="00DB292A" w:rsidP="00DB292A">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19</w:t>
            </w:r>
          </w:p>
        </w:tc>
        <w:tc>
          <w:tcPr>
            <w:tcW w:w="594" w:type="pct"/>
          </w:tcPr>
          <w:p w:rsidR="00DB292A" w:rsidRDefault="00DB292A" w:rsidP="00DB292A">
            <w:pPr>
              <w:jc w:val="center"/>
              <w:cnfStyle w:val="000000000000" w:firstRow="0" w:lastRow="0" w:firstColumn="0" w:lastColumn="0" w:oddVBand="0" w:evenVBand="0" w:oddHBand="0" w:evenHBand="0" w:firstRowFirstColumn="0" w:firstRowLastColumn="0" w:lastRowFirstColumn="0" w:lastRowLastColumn="0"/>
            </w:pPr>
            <w:r w:rsidRPr="00AB231D">
              <w:rPr>
                <w:rFonts w:asciiTheme="majorHAnsi" w:hAnsiTheme="majorHAnsi" w:cstheme="majorHAnsi"/>
                <w:color w:val="000000"/>
                <w:sz w:val="22"/>
                <w:szCs w:val="22"/>
              </w:rPr>
              <w:t>PGN</w:t>
            </w:r>
          </w:p>
        </w:tc>
        <w:tc>
          <w:tcPr>
            <w:tcW w:w="1251" w:type="pct"/>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Regional Cauca</w:t>
            </w:r>
          </w:p>
        </w:tc>
        <w:tc>
          <w:tcPr>
            <w:tcW w:w="837" w:type="pct"/>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Virtual</w:t>
            </w:r>
          </w:p>
        </w:tc>
        <w:tc>
          <w:tcPr>
            <w:tcW w:w="699" w:type="pct"/>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65" w:type="pct"/>
            <w:noWrap/>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13/12/2017</w:t>
            </w:r>
          </w:p>
        </w:tc>
        <w:tc>
          <w:tcPr>
            <w:tcW w:w="568" w:type="pct"/>
            <w:noWrap/>
          </w:tcPr>
          <w:p w:rsidR="00DB292A" w:rsidRPr="00535D32" w:rsidRDefault="00DB292A"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DB292A" w:rsidRPr="00535D32" w:rsidTr="006F3A6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7" w:type="pct"/>
            <w:noWrap/>
          </w:tcPr>
          <w:p w:rsidR="00DB292A" w:rsidRPr="00535D32" w:rsidRDefault="00DB292A" w:rsidP="00DB292A">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20</w:t>
            </w:r>
          </w:p>
        </w:tc>
        <w:tc>
          <w:tcPr>
            <w:tcW w:w="594" w:type="pct"/>
          </w:tcPr>
          <w:p w:rsidR="00DB292A" w:rsidRDefault="00DB292A" w:rsidP="00DB292A">
            <w:pPr>
              <w:jc w:val="center"/>
              <w:cnfStyle w:val="000000100000" w:firstRow="0" w:lastRow="0" w:firstColumn="0" w:lastColumn="0" w:oddVBand="0" w:evenVBand="0" w:oddHBand="1" w:evenHBand="0" w:firstRowFirstColumn="0" w:firstRowLastColumn="0" w:lastRowFirstColumn="0" w:lastRowLastColumn="0"/>
            </w:pPr>
            <w:r w:rsidRPr="00AB231D">
              <w:rPr>
                <w:rFonts w:asciiTheme="majorHAnsi" w:hAnsiTheme="majorHAnsi" w:cstheme="majorHAnsi"/>
                <w:color w:val="000000"/>
                <w:sz w:val="22"/>
                <w:szCs w:val="22"/>
              </w:rPr>
              <w:t>PGN</w:t>
            </w:r>
          </w:p>
        </w:tc>
        <w:tc>
          <w:tcPr>
            <w:tcW w:w="1251" w:type="pct"/>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Regional Chocó</w:t>
            </w:r>
          </w:p>
        </w:tc>
        <w:tc>
          <w:tcPr>
            <w:tcW w:w="837" w:type="pct"/>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Virtual</w:t>
            </w:r>
          </w:p>
        </w:tc>
        <w:tc>
          <w:tcPr>
            <w:tcW w:w="699" w:type="pct"/>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Bogotá</w:t>
            </w:r>
          </w:p>
        </w:tc>
        <w:tc>
          <w:tcPr>
            <w:tcW w:w="765" w:type="pct"/>
            <w:noWrap/>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12/12/2017</w:t>
            </w:r>
          </w:p>
        </w:tc>
        <w:tc>
          <w:tcPr>
            <w:tcW w:w="568" w:type="pct"/>
            <w:noWrap/>
          </w:tcPr>
          <w:p w:rsidR="00DB292A" w:rsidRPr="00535D32" w:rsidRDefault="00DB292A" w:rsidP="00DB292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6F3A6A">
        <w:trPr>
          <w:trHeight w:val="397"/>
        </w:trPr>
        <w:tc>
          <w:tcPr>
            <w:cnfStyle w:val="001000000000" w:firstRow="0" w:lastRow="0" w:firstColumn="1" w:lastColumn="0" w:oddVBand="0" w:evenVBand="0" w:oddHBand="0" w:evenHBand="0" w:firstRowFirstColumn="0" w:firstRowLastColumn="0" w:lastRowFirstColumn="0" w:lastRowLastColumn="0"/>
            <w:tcW w:w="4432" w:type="pct"/>
            <w:gridSpan w:val="6"/>
            <w:noWrap/>
            <w:hideMark/>
          </w:tcPr>
          <w:p w:rsidR="001F3419" w:rsidRPr="00535D32" w:rsidRDefault="001F3419" w:rsidP="00DB292A">
            <w:pPr>
              <w:jc w:val="center"/>
              <w:rPr>
                <w:rFonts w:asciiTheme="majorHAnsi" w:hAnsiTheme="majorHAnsi" w:cstheme="majorHAnsi"/>
                <w:b w:val="0"/>
                <w:sz w:val="22"/>
                <w:szCs w:val="22"/>
              </w:rPr>
            </w:pPr>
            <w:r w:rsidRPr="00535D32">
              <w:rPr>
                <w:rFonts w:asciiTheme="majorHAnsi" w:hAnsiTheme="majorHAnsi" w:cstheme="majorHAnsi"/>
                <w:b w:val="0"/>
                <w:sz w:val="22"/>
                <w:szCs w:val="22"/>
              </w:rPr>
              <w:t>Total asistentes</w:t>
            </w:r>
          </w:p>
        </w:tc>
        <w:tc>
          <w:tcPr>
            <w:tcW w:w="568" w:type="pct"/>
            <w:noWrap/>
            <w:hideMark/>
          </w:tcPr>
          <w:p w:rsidR="001F3419" w:rsidRPr="00535D32" w:rsidRDefault="001F3419" w:rsidP="00DB29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22"/>
                <w:szCs w:val="22"/>
              </w:rPr>
            </w:pPr>
            <w:r w:rsidRPr="00535D32">
              <w:rPr>
                <w:rFonts w:asciiTheme="majorHAnsi" w:hAnsiTheme="majorHAnsi" w:cstheme="majorHAnsi"/>
                <w:b/>
                <w:color w:val="000000"/>
                <w:sz w:val="22"/>
                <w:szCs w:val="22"/>
              </w:rPr>
              <w:t>175</w:t>
            </w:r>
          </w:p>
        </w:tc>
      </w:tr>
    </w:tbl>
    <w:p w:rsidR="000F6611" w:rsidRDefault="000F6611" w:rsidP="000F6611">
      <w:pPr>
        <w:pStyle w:val="Descripcin"/>
        <w:rPr>
          <w:lang w:bidi="es-ES"/>
        </w:rPr>
      </w:pPr>
    </w:p>
    <w:p w:rsidR="001F3419" w:rsidRPr="00535D32" w:rsidRDefault="001F3419" w:rsidP="000F6611">
      <w:pPr>
        <w:pStyle w:val="Descripcin"/>
        <w:rPr>
          <w:lang w:bidi="es-ES"/>
        </w:rPr>
      </w:pPr>
      <w:r w:rsidRPr="00535D32">
        <w:rPr>
          <w:lang w:bidi="es-ES"/>
        </w:rPr>
        <w:t>Fuente: Grupo Transparencia, Integridad y Cultura de lo público 2017.</w:t>
      </w:r>
    </w:p>
    <w:p w:rsidR="001F3419" w:rsidRPr="00F718C6" w:rsidRDefault="00F718C6" w:rsidP="00AA723A">
      <w:pPr>
        <w:pStyle w:val="Prrafodelista"/>
        <w:numPr>
          <w:ilvl w:val="1"/>
          <w:numId w:val="43"/>
        </w:numPr>
        <w:jc w:val="both"/>
        <w:rPr>
          <w:rFonts w:asciiTheme="majorHAnsi" w:eastAsia="MS PGothic" w:hAnsiTheme="majorHAnsi" w:cstheme="majorHAnsi"/>
          <w:b/>
          <w:bCs/>
          <w:color w:val="002060"/>
          <w:kern w:val="24"/>
          <w:sz w:val="22"/>
          <w:szCs w:val="22"/>
        </w:rPr>
      </w:pPr>
      <w:r w:rsidRPr="00F718C6">
        <w:rPr>
          <w:rFonts w:asciiTheme="majorHAnsi" w:eastAsia="MS PGothic" w:hAnsiTheme="majorHAnsi" w:cstheme="majorHAnsi"/>
          <w:b/>
          <w:bCs/>
          <w:color w:val="002060"/>
          <w:kern w:val="24"/>
          <w:sz w:val="22"/>
          <w:szCs w:val="22"/>
        </w:rPr>
        <w:t>Actividades com</w:t>
      </w:r>
      <w:r w:rsidR="001F3419" w:rsidRPr="00F718C6">
        <w:rPr>
          <w:rFonts w:asciiTheme="majorHAnsi" w:eastAsia="MS PGothic" w:hAnsiTheme="majorHAnsi" w:cstheme="majorHAnsi"/>
          <w:b/>
          <w:bCs/>
          <w:color w:val="002060"/>
          <w:kern w:val="24"/>
          <w:sz w:val="22"/>
          <w:szCs w:val="22"/>
        </w:rPr>
        <w:t>plementarias</w:t>
      </w:r>
    </w:p>
    <w:p w:rsidR="001F3419" w:rsidRPr="00535D32" w:rsidRDefault="001F3419" w:rsidP="00535D32">
      <w:pPr>
        <w:jc w:val="both"/>
        <w:rPr>
          <w:rFonts w:asciiTheme="majorHAnsi" w:hAnsiTheme="majorHAnsi" w:cstheme="majorHAnsi"/>
          <w:b/>
          <w:sz w:val="22"/>
          <w:szCs w:val="22"/>
        </w:rPr>
      </w:pPr>
    </w:p>
    <w:p w:rsidR="000F6611"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Como actividad alterna en promoción de la ley, </w:t>
      </w:r>
      <w:r w:rsidR="000F6611">
        <w:rPr>
          <w:rFonts w:asciiTheme="majorHAnsi" w:hAnsiTheme="majorHAnsi" w:cstheme="majorHAnsi"/>
          <w:sz w:val="22"/>
          <w:szCs w:val="22"/>
        </w:rPr>
        <w:t>se realizó</w:t>
      </w:r>
      <w:r w:rsidRPr="00535D32">
        <w:rPr>
          <w:rFonts w:asciiTheme="majorHAnsi" w:hAnsiTheme="majorHAnsi" w:cstheme="majorHAnsi"/>
          <w:sz w:val="22"/>
          <w:szCs w:val="22"/>
        </w:rPr>
        <w:t xml:space="preserve"> la distribución de cartillas y plegables elaborados por el Grupo de Transparencia. Material que también </w:t>
      </w:r>
      <w:r w:rsidR="000F6611">
        <w:rPr>
          <w:rFonts w:asciiTheme="majorHAnsi" w:hAnsiTheme="majorHAnsi" w:cstheme="majorHAnsi"/>
          <w:sz w:val="22"/>
          <w:szCs w:val="22"/>
        </w:rPr>
        <w:t xml:space="preserve">se encuentra disponible en el </w:t>
      </w:r>
      <w:r w:rsidRPr="00535D32">
        <w:rPr>
          <w:rFonts w:asciiTheme="majorHAnsi" w:hAnsiTheme="majorHAnsi" w:cstheme="majorHAnsi"/>
          <w:sz w:val="22"/>
          <w:szCs w:val="22"/>
        </w:rPr>
        <w:t xml:space="preserve">botón del Grupo de Transparencia, Integridad y Cultura de lo Público de la página web de la PGN. </w:t>
      </w:r>
    </w:p>
    <w:p w:rsidR="000F6611" w:rsidRDefault="000F6611"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rPr>
        <w:t>Durante la vigencia, s</w:t>
      </w:r>
      <w:r w:rsidRPr="00535D32">
        <w:rPr>
          <w:rFonts w:asciiTheme="majorHAnsi" w:hAnsiTheme="majorHAnsi" w:cstheme="majorHAnsi"/>
          <w:sz w:val="22"/>
          <w:szCs w:val="22"/>
          <w:lang w:bidi="es-ES"/>
        </w:rPr>
        <w:t xml:space="preserve">e distribuyeron un total de </w:t>
      </w:r>
      <w:r w:rsidRPr="00535D32">
        <w:rPr>
          <w:rFonts w:asciiTheme="majorHAnsi" w:hAnsiTheme="majorHAnsi" w:cstheme="majorHAnsi"/>
          <w:b/>
          <w:sz w:val="22"/>
          <w:szCs w:val="22"/>
          <w:lang w:bidi="es-ES"/>
        </w:rPr>
        <w:t>18.300</w:t>
      </w:r>
      <w:r w:rsidRPr="00535D32">
        <w:rPr>
          <w:rFonts w:asciiTheme="majorHAnsi" w:hAnsiTheme="majorHAnsi" w:cstheme="majorHAnsi"/>
          <w:sz w:val="22"/>
          <w:szCs w:val="22"/>
          <w:lang w:bidi="es-ES"/>
        </w:rPr>
        <w:t xml:space="preserve"> cartillas y </w:t>
      </w:r>
      <w:r w:rsidRPr="00535D32">
        <w:rPr>
          <w:rFonts w:asciiTheme="majorHAnsi" w:hAnsiTheme="majorHAnsi" w:cstheme="majorHAnsi"/>
          <w:b/>
          <w:sz w:val="22"/>
          <w:szCs w:val="22"/>
          <w:lang w:bidi="es-ES"/>
        </w:rPr>
        <w:t>3.500</w:t>
      </w:r>
      <w:r w:rsidRPr="00535D32">
        <w:rPr>
          <w:rFonts w:asciiTheme="majorHAnsi" w:hAnsiTheme="majorHAnsi" w:cstheme="majorHAnsi"/>
          <w:sz w:val="22"/>
          <w:szCs w:val="22"/>
          <w:lang w:bidi="es-ES"/>
        </w:rPr>
        <w:t xml:space="preserve"> plegables realizados por el Grupo, así: </w:t>
      </w:r>
    </w:p>
    <w:p w:rsidR="001F3419" w:rsidRPr="00535D32" w:rsidRDefault="001F3419" w:rsidP="00535D32">
      <w:pPr>
        <w:jc w:val="both"/>
        <w:rPr>
          <w:rFonts w:asciiTheme="majorHAnsi" w:hAnsiTheme="majorHAnsi" w:cstheme="majorHAnsi"/>
          <w:sz w:val="22"/>
          <w:szCs w:val="22"/>
          <w:lang w:bidi="es-ES"/>
        </w:rPr>
      </w:pPr>
    </w:p>
    <w:p w:rsidR="001F3419" w:rsidRPr="000F6611" w:rsidRDefault="001F3419" w:rsidP="00535D32">
      <w:pPr>
        <w:jc w:val="both"/>
        <w:rPr>
          <w:rFonts w:asciiTheme="majorHAnsi" w:hAnsiTheme="majorHAnsi" w:cstheme="majorHAnsi"/>
          <w:b/>
          <w:sz w:val="22"/>
          <w:szCs w:val="22"/>
          <w:u w:val="single"/>
          <w:lang w:bidi="es-ES"/>
        </w:rPr>
      </w:pPr>
      <w:r w:rsidRPr="000F6611">
        <w:rPr>
          <w:rFonts w:asciiTheme="majorHAnsi" w:hAnsiTheme="majorHAnsi" w:cstheme="majorHAnsi"/>
          <w:b/>
          <w:sz w:val="22"/>
          <w:szCs w:val="22"/>
          <w:u w:val="single"/>
          <w:lang w:bidi="es-ES"/>
        </w:rPr>
        <w:t xml:space="preserve">Cartillas </w:t>
      </w:r>
    </w:p>
    <w:p w:rsidR="000F6611" w:rsidRPr="00535D32" w:rsidRDefault="000F6611" w:rsidP="00535D32">
      <w:pPr>
        <w:jc w:val="both"/>
        <w:rPr>
          <w:rFonts w:asciiTheme="majorHAnsi" w:hAnsiTheme="majorHAnsi" w:cstheme="majorHAnsi"/>
          <w:sz w:val="22"/>
          <w:szCs w:val="22"/>
          <w:u w:val="single"/>
          <w:lang w:bidi="es-ES"/>
        </w:rPr>
      </w:pPr>
    </w:p>
    <w:p w:rsidR="001F3419" w:rsidRPr="00535D32" w:rsidRDefault="001F3419" w:rsidP="00535D32">
      <w:pPr>
        <w:jc w:val="both"/>
        <w:rPr>
          <w:rFonts w:asciiTheme="majorHAnsi" w:eastAsiaTheme="minorHAnsi" w:hAnsiTheme="majorHAnsi" w:cstheme="majorHAnsi"/>
          <w:sz w:val="22"/>
          <w:szCs w:val="22"/>
          <w:lang w:bidi="es-ES"/>
        </w:rPr>
      </w:pPr>
      <w:r w:rsidRPr="00535D32">
        <w:rPr>
          <w:rFonts w:asciiTheme="majorHAnsi" w:eastAsiaTheme="minorHAnsi" w:hAnsiTheme="majorHAnsi" w:cstheme="majorHAnsi"/>
          <w:sz w:val="22"/>
          <w:szCs w:val="22"/>
          <w:lang w:bidi="es-ES"/>
        </w:rPr>
        <w:t xml:space="preserve">ABC del acceso a la información pública – </w:t>
      </w:r>
      <w:r w:rsidRPr="000F6611">
        <w:rPr>
          <w:rFonts w:asciiTheme="majorHAnsi" w:eastAsiaTheme="minorHAnsi" w:hAnsiTheme="majorHAnsi" w:cstheme="majorHAnsi"/>
          <w:b/>
          <w:sz w:val="22"/>
          <w:szCs w:val="22"/>
          <w:lang w:bidi="es-ES"/>
        </w:rPr>
        <w:t>6.100 unidades.</w:t>
      </w:r>
    </w:p>
    <w:p w:rsidR="001F3419" w:rsidRPr="00535D32" w:rsidRDefault="001F3419" w:rsidP="00535D32">
      <w:pPr>
        <w:jc w:val="both"/>
        <w:rPr>
          <w:rFonts w:asciiTheme="majorHAnsi" w:eastAsiaTheme="minorHAnsi" w:hAnsiTheme="majorHAnsi" w:cstheme="majorHAnsi"/>
          <w:sz w:val="22"/>
          <w:szCs w:val="22"/>
          <w:lang w:bidi="es-ES"/>
        </w:rPr>
      </w:pPr>
      <w:r w:rsidRPr="00535D32">
        <w:rPr>
          <w:rFonts w:asciiTheme="majorHAnsi" w:eastAsiaTheme="minorHAnsi" w:hAnsiTheme="majorHAnsi" w:cstheme="majorHAnsi"/>
          <w:sz w:val="22"/>
          <w:szCs w:val="22"/>
          <w:lang w:bidi="es-ES"/>
        </w:rPr>
        <w:t xml:space="preserve">Transparencia Activa: ABC de la divulgación de información pública – </w:t>
      </w:r>
      <w:r w:rsidRPr="000F6611">
        <w:rPr>
          <w:rFonts w:asciiTheme="majorHAnsi" w:eastAsiaTheme="minorHAnsi" w:hAnsiTheme="majorHAnsi" w:cstheme="majorHAnsi"/>
          <w:b/>
          <w:sz w:val="22"/>
          <w:szCs w:val="22"/>
          <w:lang w:bidi="es-ES"/>
        </w:rPr>
        <w:t>6.100 unidades.</w:t>
      </w:r>
    </w:p>
    <w:p w:rsidR="001F3419" w:rsidRPr="00535D32" w:rsidRDefault="001F3419" w:rsidP="00535D32">
      <w:pPr>
        <w:jc w:val="both"/>
        <w:rPr>
          <w:rFonts w:asciiTheme="majorHAnsi" w:eastAsiaTheme="minorHAnsi" w:hAnsiTheme="majorHAnsi" w:cstheme="majorHAnsi"/>
          <w:sz w:val="22"/>
          <w:szCs w:val="22"/>
          <w:lang w:bidi="es-ES"/>
        </w:rPr>
      </w:pPr>
      <w:r w:rsidRPr="00535D32">
        <w:rPr>
          <w:rFonts w:asciiTheme="majorHAnsi" w:eastAsiaTheme="minorHAnsi" w:hAnsiTheme="majorHAnsi" w:cstheme="majorHAnsi"/>
          <w:sz w:val="22"/>
          <w:szCs w:val="22"/>
          <w:lang w:bidi="es-ES"/>
        </w:rPr>
        <w:t xml:space="preserve">Transparencia Pasiva: ABC para solicitar información pública – </w:t>
      </w:r>
      <w:r w:rsidRPr="000F6611">
        <w:rPr>
          <w:rFonts w:asciiTheme="majorHAnsi" w:eastAsiaTheme="minorHAnsi" w:hAnsiTheme="majorHAnsi" w:cstheme="majorHAnsi"/>
          <w:b/>
          <w:sz w:val="22"/>
          <w:szCs w:val="22"/>
          <w:lang w:bidi="es-ES"/>
        </w:rPr>
        <w:t>6.100 unidades.</w:t>
      </w:r>
    </w:p>
    <w:p w:rsidR="001F3419" w:rsidRPr="00535D32" w:rsidRDefault="001F3419" w:rsidP="00535D32">
      <w:pPr>
        <w:jc w:val="both"/>
        <w:rPr>
          <w:rFonts w:asciiTheme="majorHAnsi" w:hAnsiTheme="majorHAnsi" w:cstheme="majorHAnsi"/>
          <w:sz w:val="22"/>
          <w:szCs w:val="22"/>
          <w:lang w:bidi="es-ES"/>
        </w:rPr>
      </w:pPr>
    </w:p>
    <w:p w:rsidR="001F3419" w:rsidRPr="000F6611" w:rsidRDefault="001F3419" w:rsidP="00535D32">
      <w:pPr>
        <w:jc w:val="both"/>
        <w:rPr>
          <w:rFonts w:asciiTheme="majorHAnsi" w:hAnsiTheme="majorHAnsi" w:cstheme="majorHAnsi"/>
          <w:b/>
          <w:sz w:val="22"/>
          <w:szCs w:val="22"/>
          <w:u w:val="single"/>
          <w:lang w:bidi="es-ES"/>
        </w:rPr>
      </w:pPr>
      <w:r w:rsidRPr="000F6611">
        <w:rPr>
          <w:rFonts w:asciiTheme="majorHAnsi" w:hAnsiTheme="majorHAnsi" w:cstheme="majorHAnsi"/>
          <w:b/>
          <w:sz w:val="22"/>
          <w:szCs w:val="22"/>
          <w:u w:val="single"/>
          <w:lang w:bidi="es-ES"/>
        </w:rPr>
        <w:t>Plegables:</w:t>
      </w:r>
    </w:p>
    <w:p w:rsidR="000F6611" w:rsidRPr="00535D32" w:rsidRDefault="000F6611" w:rsidP="00535D32">
      <w:pPr>
        <w:jc w:val="both"/>
        <w:rPr>
          <w:rFonts w:asciiTheme="majorHAnsi" w:hAnsiTheme="majorHAnsi" w:cstheme="majorHAnsi"/>
          <w:sz w:val="22"/>
          <w:szCs w:val="22"/>
          <w:u w:val="single"/>
          <w:lang w:bidi="es-ES"/>
        </w:rPr>
      </w:pPr>
    </w:p>
    <w:p w:rsidR="001F3419" w:rsidRPr="00535D32" w:rsidRDefault="001F3419" w:rsidP="00535D32">
      <w:pPr>
        <w:jc w:val="both"/>
        <w:rPr>
          <w:rFonts w:asciiTheme="majorHAnsi" w:eastAsiaTheme="minorHAnsi" w:hAnsiTheme="majorHAnsi" w:cstheme="majorHAnsi"/>
          <w:sz w:val="22"/>
          <w:szCs w:val="22"/>
          <w:lang w:bidi="es-ES"/>
        </w:rPr>
      </w:pPr>
      <w:r w:rsidRPr="00535D32">
        <w:rPr>
          <w:rFonts w:asciiTheme="majorHAnsi" w:eastAsiaTheme="minorHAnsi" w:hAnsiTheme="majorHAnsi" w:cstheme="majorHAnsi"/>
          <w:sz w:val="22"/>
          <w:szCs w:val="22"/>
          <w:lang w:bidi="es-ES"/>
        </w:rPr>
        <w:t xml:space="preserve">¿Qué es el derecho de acceso a información pública y para qué me sirve? – </w:t>
      </w:r>
      <w:r w:rsidRPr="000F6611">
        <w:rPr>
          <w:rFonts w:asciiTheme="majorHAnsi" w:eastAsiaTheme="minorHAnsi" w:hAnsiTheme="majorHAnsi" w:cstheme="majorHAnsi"/>
          <w:b/>
          <w:sz w:val="22"/>
          <w:szCs w:val="22"/>
          <w:lang w:bidi="es-ES"/>
        </w:rPr>
        <w:t>700 unidades.</w:t>
      </w:r>
    </w:p>
    <w:p w:rsidR="001F3419" w:rsidRPr="00535D32" w:rsidRDefault="001F3419" w:rsidP="00535D32">
      <w:pPr>
        <w:jc w:val="both"/>
        <w:rPr>
          <w:rFonts w:asciiTheme="majorHAnsi" w:eastAsiaTheme="minorHAnsi" w:hAnsiTheme="majorHAnsi" w:cstheme="majorHAnsi"/>
          <w:sz w:val="22"/>
          <w:szCs w:val="22"/>
          <w:lang w:bidi="es-ES"/>
        </w:rPr>
      </w:pPr>
      <w:r w:rsidRPr="00535D32">
        <w:rPr>
          <w:rFonts w:asciiTheme="majorHAnsi" w:eastAsiaTheme="minorHAnsi" w:hAnsiTheme="majorHAnsi" w:cstheme="majorHAnsi"/>
          <w:sz w:val="22"/>
          <w:szCs w:val="22"/>
          <w:lang w:bidi="es-ES"/>
        </w:rPr>
        <w:t xml:space="preserve">Transparencia pasiva: ¿cómo hacer una solicitud de información pública? – </w:t>
      </w:r>
      <w:r w:rsidRPr="000F6611">
        <w:rPr>
          <w:rFonts w:asciiTheme="majorHAnsi" w:eastAsiaTheme="minorHAnsi" w:hAnsiTheme="majorHAnsi" w:cstheme="majorHAnsi"/>
          <w:b/>
          <w:sz w:val="22"/>
          <w:szCs w:val="22"/>
          <w:lang w:bidi="es-ES"/>
        </w:rPr>
        <w:t>700 unidades</w:t>
      </w:r>
      <w:r w:rsidRPr="00535D32">
        <w:rPr>
          <w:rFonts w:asciiTheme="majorHAnsi" w:eastAsiaTheme="minorHAnsi" w:hAnsiTheme="majorHAnsi" w:cstheme="majorHAnsi"/>
          <w:sz w:val="22"/>
          <w:szCs w:val="22"/>
          <w:lang w:bidi="es-ES"/>
        </w:rPr>
        <w:t>.</w:t>
      </w:r>
    </w:p>
    <w:p w:rsidR="001F3419" w:rsidRPr="00535D32" w:rsidRDefault="001F3419" w:rsidP="00535D32">
      <w:pPr>
        <w:jc w:val="both"/>
        <w:rPr>
          <w:rFonts w:asciiTheme="majorHAnsi" w:eastAsiaTheme="minorHAnsi" w:hAnsiTheme="majorHAnsi" w:cstheme="majorHAnsi"/>
          <w:sz w:val="22"/>
          <w:szCs w:val="22"/>
          <w:lang w:bidi="es-ES"/>
        </w:rPr>
      </w:pPr>
      <w:r w:rsidRPr="00535D32">
        <w:rPr>
          <w:rFonts w:asciiTheme="majorHAnsi" w:eastAsiaTheme="minorHAnsi" w:hAnsiTheme="majorHAnsi" w:cstheme="majorHAnsi"/>
          <w:sz w:val="22"/>
          <w:szCs w:val="22"/>
          <w:lang w:bidi="es-ES"/>
        </w:rPr>
        <w:t xml:space="preserve">¿Cómo me puede ayudar la Procuraduría a ejercer mi derecho de acceso a información pública? – </w:t>
      </w:r>
      <w:r w:rsidRPr="000F6611">
        <w:rPr>
          <w:rFonts w:asciiTheme="majorHAnsi" w:eastAsiaTheme="minorHAnsi" w:hAnsiTheme="majorHAnsi" w:cstheme="majorHAnsi"/>
          <w:b/>
          <w:sz w:val="22"/>
          <w:szCs w:val="22"/>
          <w:lang w:bidi="es-ES"/>
        </w:rPr>
        <w:t>700 unidades.</w:t>
      </w:r>
    </w:p>
    <w:p w:rsidR="001F3419" w:rsidRPr="00535D32" w:rsidRDefault="001F3419" w:rsidP="00535D32">
      <w:pPr>
        <w:jc w:val="both"/>
        <w:rPr>
          <w:rFonts w:asciiTheme="majorHAnsi" w:eastAsiaTheme="minorHAnsi" w:hAnsiTheme="majorHAnsi" w:cstheme="majorHAnsi"/>
          <w:sz w:val="22"/>
          <w:szCs w:val="22"/>
          <w:lang w:bidi="es-ES"/>
        </w:rPr>
      </w:pPr>
      <w:r w:rsidRPr="00535D32">
        <w:rPr>
          <w:rFonts w:asciiTheme="majorHAnsi" w:eastAsiaTheme="minorHAnsi" w:hAnsiTheme="majorHAnsi" w:cstheme="majorHAnsi"/>
          <w:sz w:val="22"/>
          <w:szCs w:val="22"/>
          <w:lang w:bidi="es-ES"/>
        </w:rPr>
        <w:t xml:space="preserve">Transparencia activa: ¿Qué información pública encuentro en internet? – </w:t>
      </w:r>
      <w:r w:rsidRPr="000F6611">
        <w:rPr>
          <w:rFonts w:asciiTheme="majorHAnsi" w:eastAsiaTheme="minorHAnsi" w:hAnsiTheme="majorHAnsi" w:cstheme="majorHAnsi"/>
          <w:b/>
          <w:sz w:val="22"/>
          <w:szCs w:val="22"/>
          <w:lang w:bidi="es-ES"/>
        </w:rPr>
        <w:t>700 unidades</w:t>
      </w:r>
      <w:r w:rsidRPr="00535D32">
        <w:rPr>
          <w:rFonts w:asciiTheme="majorHAnsi" w:eastAsiaTheme="minorHAnsi" w:hAnsiTheme="majorHAnsi" w:cstheme="majorHAnsi"/>
          <w:sz w:val="22"/>
          <w:szCs w:val="22"/>
          <w:lang w:bidi="es-ES"/>
        </w:rPr>
        <w:t>.</w:t>
      </w:r>
    </w:p>
    <w:p w:rsidR="001F3419" w:rsidRPr="00535D32" w:rsidRDefault="001F3419" w:rsidP="00535D32">
      <w:pPr>
        <w:jc w:val="both"/>
        <w:rPr>
          <w:rFonts w:asciiTheme="majorHAnsi" w:eastAsiaTheme="minorHAnsi" w:hAnsiTheme="majorHAnsi" w:cstheme="majorHAnsi"/>
          <w:sz w:val="22"/>
          <w:szCs w:val="22"/>
          <w:lang w:bidi="es-ES"/>
        </w:rPr>
      </w:pPr>
      <w:r w:rsidRPr="00535D32">
        <w:rPr>
          <w:rFonts w:asciiTheme="majorHAnsi" w:eastAsiaTheme="minorHAnsi" w:hAnsiTheme="majorHAnsi" w:cstheme="majorHAnsi"/>
          <w:sz w:val="22"/>
          <w:szCs w:val="22"/>
          <w:lang w:bidi="es-ES"/>
        </w:rPr>
        <w:t xml:space="preserve">¿Cómo doy respuesta a una solicitud de información? – </w:t>
      </w:r>
      <w:r w:rsidRPr="000F6611">
        <w:rPr>
          <w:rFonts w:asciiTheme="majorHAnsi" w:eastAsiaTheme="minorHAnsi" w:hAnsiTheme="majorHAnsi" w:cstheme="majorHAnsi"/>
          <w:b/>
          <w:sz w:val="22"/>
          <w:szCs w:val="22"/>
          <w:lang w:bidi="es-ES"/>
        </w:rPr>
        <w:t>700 unidades.</w:t>
      </w:r>
    </w:p>
    <w:p w:rsidR="001F3419" w:rsidRPr="00535D32" w:rsidRDefault="001F3419" w:rsidP="00535D32">
      <w:pPr>
        <w:jc w:val="both"/>
        <w:rPr>
          <w:rFonts w:asciiTheme="majorHAnsi" w:hAnsiTheme="majorHAnsi" w:cstheme="majorHAnsi"/>
          <w:sz w:val="22"/>
          <w:szCs w:val="22"/>
        </w:rPr>
      </w:pPr>
    </w:p>
    <w:p w:rsidR="001F3419"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Finalmente, cabe resaltar que en conjunto con los líderes de Política Publica en el marco de la Ley, se implementaron estrategias durante esta vigencia que permiten la unificación de criterios en relación con la socialización de la normativa a los sujetos obligados; actividades que van enfocadas en colectivizar cursos y cartillas virtuales que permitan llegar a un mayor número de personas.</w:t>
      </w:r>
    </w:p>
    <w:p w:rsidR="00076E1A" w:rsidRPr="00535D32" w:rsidRDefault="00076E1A" w:rsidP="00535D32">
      <w:pPr>
        <w:jc w:val="both"/>
        <w:rPr>
          <w:rFonts w:asciiTheme="majorHAnsi" w:hAnsiTheme="majorHAnsi" w:cstheme="majorHAnsi"/>
          <w:sz w:val="22"/>
          <w:szCs w:val="22"/>
        </w:rPr>
      </w:pPr>
    </w:p>
    <w:p w:rsidR="001F3419" w:rsidRPr="0044746C" w:rsidRDefault="0044746C" w:rsidP="00AA723A">
      <w:pPr>
        <w:pStyle w:val="Ttulo2"/>
        <w:numPr>
          <w:ilvl w:val="0"/>
          <w:numId w:val="43"/>
        </w:numPr>
        <w:jc w:val="left"/>
        <w:rPr>
          <w:color w:val="002060"/>
          <w:sz w:val="22"/>
        </w:rPr>
      </w:pPr>
      <w:bookmarkStart w:id="16" w:name="_Toc508984413"/>
      <w:r>
        <w:rPr>
          <w:caps w:val="0"/>
          <w:color w:val="002060"/>
          <w:sz w:val="22"/>
        </w:rPr>
        <w:t>Seguimiento y</w:t>
      </w:r>
      <w:r w:rsidRPr="0044746C">
        <w:rPr>
          <w:caps w:val="0"/>
          <w:color w:val="002060"/>
          <w:sz w:val="22"/>
        </w:rPr>
        <w:t xml:space="preserve"> Vigilancia</w:t>
      </w:r>
      <w:bookmarkEnd w:id="16"/>
    </w:p>
    <w:p w:rsidR="001F3419" w:rsidRPr="00535D32"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En cumplimiento del artículo 23 de la Ley 1712 de 2014, el Grupo de Transparencia realizó en el año 2017</w:t>
      </w:r>
      <w:r w:rsidRPr="00535D32">
        <w:rPr>
          <w:rFonts w:asciiTheme="majorHAnsi" w:eastAsiaTheme="minorEastAsia" w:hAnsiTheme="majorHAnsi" w:cstheme="majorHAnsi"/>
          <w:color w:val="000000" w:themeColor="text1"/>
          <w:kern w:val="24"/>
          <w:sz w:val="22"/>
          <w:szCs w:val="22"/>
        </w:rPr>
        <w:t xml:space="preserve"> </w:t>
      </w:r>
      <w:r w:rsidRPr="00535D32">
        <w:rPr>
          <w:rFonts w:asciiTheme="majorHAnsi" w:hAnsiTheme="majorHAnsi" w:cstheme="majorHAnsi"/>
          <w:sz w:val="22"/>
          <w:szCs w:val="22"/>
          <w:lang w:bidi="es-ES"/>
        </w:rPr>
        <w:t xml:space="preserve">una serie de actividades de seguimiento y vigilancia en el marco de su función preventiva. </w:t>
      </w:r>
      <w:r w:rsidRPr="00535D32">
        <w:rPr>
          <w:rFonts w:asciiTheme="majorHAnsi" w:hAnsiTheme="majorHAnsi" w:cstheme="majorHAnsi"/>
          <w:sz w:val="22"/>
          <w:szCs w:val="22"/>
          <w:lang w:bidi="es-ES"/>
        </w:rPr>
        <w:lastRenderedPageBreak/>
        <w:t>Estas acciones se centran en visitas presenciales y virtuales de vigilancia, gestión de requerimientos de ajuste, ejercicios de diagnóstico y seguimiento al cumplimiento de las obligaciones de la norma.</w:t>
      </w:r>
    </w:p>
    <w:p w:rsidR="001F3419" w:rsidRPr="00535D32" w:rsidRDefault="001F3419" w:rsidP="00535D32">
      <w:pPr>
        <w:jc w:val="both"/>
        <w:rPr>
          <w:rFonts w:asciiTheme="majorHAnsi" w:eastAsiaTheme="minorEastAsia" w:hAnsiTheme="majorHAnsi" w:cstheme="majorHAnsi"/>
          <w:color w:val="000000" w:themeColor="text1"/>
          <w:kern w:val="24"/>
          <w:sz w:val="22"/>
          <w:szCs w:val="22"/>
        </w:rPr>
      </w:pPr>
    </w:p>
    <w:p w:rsidR="000F6611"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 xml:space="preserve">Colombia cuenta con </w:t>
      </w:r>
      <w:r w:rsidR="000F6611">
        <w:rPr>
          <w:rFonts w:asciiTheme="majorHAnsi" w:hAnsiTheme="majorHAnsi" w:cstheme="majorHAnsi"/>
          <w:sz w:val="22"/>
          <w:szCs w:val="22"/>
          <w:lang w:bidi="es-ES"/>
        </w:rPr>
        <w:t>aproximadamente 68.000</w:t>
      </w:r>
      <w:r w:rsidRPr="00535D32">
        <w:rPr>
          <w:rFonts w:asciiTheme="majorHAnsi" w:hAnsiTheme="majorHAnsi" w:cstheme="majorHAnsi"/>
          <w:sz w:val="22"/>
          <w:szCs w:val="22"/>
          <w:lang w:bidi="es-ES"/>
        </w:rPr>
        <w:t xml:space="preserve"> sujetos obligados</w:t>
      </w:r>
      <w:r w:rsidRPr="00535D32">
        <w:rPr>
          <w:rFonts w:asciiTheme="majorHAnsi" w:hAnsiTheme="majorHAnsi" w:cstheme="majorHAnsi"/>
          <w:sz w:val="22"/>
          <w:szCs w:val="22"/>
          <w:lang w:bidi="es-ES"/>
        </w:rPr>
        <w:endnoteReference w:id="14"/>
      </w:r>
      <w:r w:rsidRPr="00535D32">
        <w:rPr>
          <w:rFonts w:asciiTheme="majorHAnsi" w:hAnsiTheme="majorHAnsi" w:cstheme="majorHAnsi"/>
          <w:sz w:val="22"/>
          <w:szCs w:val="22"/>
          <w:lang w:bidi="es-ES"/>
        </w:rPr>
        <w:t xml:space="preserve"> entre entidades públicas y organizaciones de carácter privado. Estos últimos denominados como sujetos obligados “no tradicionales”, que bien ejercen función pública, prestan servicio público, administran recursos públicos, y/o son partidos políticos o movimientos significativos de ciudadanos. </w:t>
      </w:r>
    </w:p>
    <w:p w:rsidR="000F6611" w:rsidRDefault="000F6611" w:rsidP="00535D32">
      <w:pPr>
        <w:jc w:val="both"/>
        <w:rPr>
          <w:rFonts w:asciiTheme="majorHAnsi" w:hAnsiTheme="majorHAnsi" w:cstheme="majorHAnsi"/>
          <w:sz w:val="22"/>
          <w:szCs w:val="22"/>
          <w:lang w:bidi="es-ES"/>
        </w:rPr>
      </w:pPr>
    </w:p>
    <w:p w:rsidR="001F3419" w:rsidRPr="00535D32" w:rsidRDefault="000F6611" w:rsidP="00535D32">
      <w:pPr>
        <w:jc w:val="both"/>
        <w:rPr>
          <w:rFonts w:asciiTheme="majorHAnsi" w:hAnsiTheme="majorHAnsi" w:cstheme="majorHAnsi"/>
          <w:sz w:val="22"/>
          <w:szCs w:val="22"/>
          <w:lang w:bidi="es-ES"/>
        </w:rPr>
      </w:pPr>
      <w:r>
        <w:rPr>
          <w:rFonts w:asciiTheme="majorHAnsi" w:hAnsiTheme="majorHAnsi" w:cstheme="majorHAnsi"/>
          <w:sz w:val="22"/>
          <w:szCs w:val="22"/>
          <w:lang w:bidi="es-ES"/>
        </w:rPr>
        <w:t>El censo de sujetos obligados</w:t>
      </w:r>
      <w:r w:rsidR="001F3419" w:rsidRPr="00535D32">
        <w:rPr>
          <w:rFonts w:asciiTheme="majorHAnsi" w:hAnsiTheme="majorHAnsi" w:cstheme="majorHAnsi"/>
          <w:sz w:val="22"/>
          <w:szCs w:val="22"/>
          <w:lang w:bidi="es-ES"/>
        </w:rPr>
        <w:t xml:space="preserve">, es un reto importante para el cumplimiento de esta obligación, más aún </w:t>
      </w:r>
      <w:r>
        <w:rPr>
          <w:rFonts w:asciiTheme="majorHAnsi" w:hAnsiTheme="majorHAnsi" w:cstheme="majorHAnsi"/>
          <w:sz w:val="22"/>
          <w:szCs w:val="22"/>
          <w:lang w:bidi="es-ES"/>
        </w:rPr>
        <w:t>con los sujetos obligados no tradicionales</w:t>
      </w:r>
      <w:r w:rsidR="001F3419" w:rsidRPr="00535D32">
        <w:rPr>
          <w:rFonts w:asciiTheme="majorHAnsi" w:hAnsiTheme="majorHAnsi" w:cstheme="majorHAnsi"/>
          <w:sz w:val="22"/>
          <w:szCs w:val="22"/>
          <w:lang w:bidi="es-ES"/>
        </w:rPr>
        <w:t xml:space="preserve">. En ese sentido, a partir de la metodología diseñada para estos ejercicios, el equipo para el periodo de reporte de este Informe realizó 15 actividades de seguimiento y vigilancia, </w:t>
      </w:r>
      <w:r>
        <w:rPr>
          <w:rFonts w:asciiTheme="majorHAnsi" w:hAnsiTheme="majorHAnsi" w:cstheme="majorHAnsi"/>
          <w:sz w:val="22"/>
          <w:szCs w:val="22"/>
          <w:lang w:bidi="es-ES"/>
        </w:rPr>
        <w:t>correspondiente al</w:t>
      </w:r>
      <w:r w:rsidR="001F3419" w:rsidRPr="00535D32">
        <w:rPr>
          <w:rFonts w:asciiTheme="majorHAnsi" w:hAnsiTheme="majorHAnsi" w:cstheme="majorHAnsi"/>
          <w:sz w:val="22"/>
          <w:szCs w:val="22"/>
          <w:lang w:bidi="es-ES"/>
        </w:rPr>
        <w:t xml:space="preserve"> 100% de cumplimiento </w:t>
      </w:r>
      <w:r>
        <w:rPr>
          <w:rFonts w:asciiTheme="majorHAnsi" w:hAnsiTheme="majorHAnsi" w:cstheme="majorHAnsi"/>
          <w:sz w:val="22"/>
          <w:szCs w:val="22"/>
          <w:lang w:bidi="es-ES"/>
        </w:rPr>
        <w:t>de</w:t>
      </w:r>
      <w:r w:rsidR="001F3419" w:rsidRPr="00535D32">
        <w:rPr>
          <w:rFonts w:asciiTheme="majorHAnsi" w:hAnsiTheme="majorHAnsi" w:cstheme="majorHAnsi"/>
          <w:sz w:val="22"/>
          <w:szCs w:val="22"/>
          <w:lang w:bidi="es-ES"/>
        </w:rPr>
        <w:t xml:space="preserve"> lo programado en el Plan de Acción 2017 del Grupo de Transparencia, y 8 visitas virtuales que corresponden a un 80% de lo planeado.</w:t>
      </w:r>
    </w:p>
    <w:p w:rsidR="00535D32"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lang w:bidi="es-ES"/>
        </w:rPr>
        <w:tab/>
      </w:r>
    </w:p>
    <w:p w:rsidR="001F3419" w:rsidRPr="00F718C6" w:rsidRDefault="001F3419" w:rsidP="00AA723A">
      <w:pPr>
        <w:pStyle w:val="Prrafodelista"/>
        <w:numPr>
          <w:ilvl w:val="1"/>
          <w:numId w:val="43"/>
        </w:numPr>
        <w:jc w:val="both"/>
        <w:rPr>
          <w:rFonts w:asciiTheme="majorHAnsi" w:hAnsiTheme="majorHAnsi" w:cstheme="majorHAnsi"/>
          <w:b/>
          <w:color w:val="002060"/>
          <w:sz w:val="22"/>
          <w:szCs w:val="22"/>
        </w:rPr>
      </w:pPr>
      <w:r w:rsidRPr="00F718C6">
        <w:rPr>
          <w:rFonts w:asciiTheme="majorHAnsi" w:hAnsiTheme="majorHAnsi" w:cstheme="majorHAnsi"/>
          <w:b/>
          <w:color w:val="002060"/>
          <w:sz w:val="22"/>
          <w:szCs w:val="22"/>
        </w:rPr>
        <w:t xml:space="preserve">Visitas de vigilancia a sujetos obligados </w:t>
      </w:r>
    </w:p>
    <w:p w:rsidR="001F3419" w:rsidRPr="00535D32" w:rsidRDefault="001F3419" w:rsidP="00535D32">
      <w:pPr>
        <w:jc w:val="both"/>
        <w:rPr>
          <w:rFonts w:asciiTheme="majorHAnsi" w:hAnsiTheme="majorHAnsi" w:cstheme="majorHAnsi"/>
          <w:sz w:val="22"/>
          <w:szCs w:val="22"/>
          <w:lang w:bidi="es-ES"/>
        </w:rPr>
      </w:pPr>
    </w:p>
    <w:p w:rsidR="00B33F5F" w:rsidRDefault="001F3419" w:rsidP="0094580C">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 xml:space="preserve">Este tipo de visitas presenciales a los sujetos obligados tienen como objetivo verificar el cumplimiento de la Ley 1712 de 2014 en relación con la transparencia activa. </w:t>
      </w:r>
      <w:r w:rsidR="0094580C">
        <w:rPr>
          <w:rFonts w:asciiTheme="majorHAnsi" w:hAnsiTheme="majorHAnsi" w:cstheme="majorHAnsi"/>
          <w:sz w:val="22"/>
          <w:szCs w:val="22"/>
          <w:lang w:bidi="es-ES"/>
        </w:rPr>
        <w:t>Durante la vigencia</w:t>
      </w:r>
      <w:r w:rsidRPr="00535D32">
        <w:rPr>
          <w:rFonts w:asciiTheme="majorHAnsi" w:hAnsiTheme="majorHAnsi" w:cstheme="majorHAnsi"/>
          <w:sz w:val="22"/>
          <w:szCs w:val="22"/>
          <w:lang w:bidi="es-ES"/>
        </w:rPr>
        <w:t xml:space="preserve">, se realizaron un total de 13 visitas especiales para verificar el cumplimiento de las disposiciones consagradas en la Ley 1712 de 2014, en el Decreto 103 de 2015 y en la Resolución MINTIC 3564 de 2015. </w:t>
      </w:r>
    </w:p>
    <w:p w:rsidR="0094580C" w:rsidRDefault="0094580C" w:rsidP="0094580C">
      <w:pPr>
        <w:pStyle w:val="Descripcin"/>
        <w:keepNext/>
      </w:pPr>
      <w:r>
        <w:t xml:space="preserve">Tabla </w:t>
      </w:r>
      <w:fldSimple w:instr=" SEQ Tabla \* ARABIC ">
        <w:r w:rsidR="00E21F33">
          <w:rPr>
            <w:noProof/>
          </w:rPr>
          <w:t>8</w:t>
        </w:r>
      </w:fldSimple>
      <w:r>
        <w:t xml:space="preserve"> Vigilancias Presenciales 2017</w:t>
      </w:r>
    </w:p>
    <w:tbl>
      <w:tblPr>
        <w:tblStyle w:val="Tabladecuadrcula4-nfasis11"/>
        <w:tblpPr w:leftFromText="141" w:rightFromText="141" w:vertAnchor="text" w:horzAnchor="margin" w:tblpXSpec="center" w:tblpY="185"/>
        <w:tblW w:w="5000" w:type="pct"/>
        <w:tblLook w:val="04A0" w:firstRow="1" w:lastRow="0" w:firstColumn="1" w:lastColumn="0" w:noHBand="0" w:noVBand="1"/>
      </w:tblPr>
      <w:tblGrid>
        <w:gridCol w:w="2657"/>
        <w:gridCol w:w="1718"/>
        <w:gridCol w:w="1593"/>
        <w:gridCol w:w="2662"/>
      </w:tblGrid>
      <w:tr w:rsidR="001F3419" w:rsidRPr="00535D32" w:rsidTr="00D171D1">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000" w:type="pct"/>
            <w:gridSpan w:val="4"/>
          </w:tcPr>
          <w:p w:rsidR="001F3419" w:rsidRPr="005411CE" w:rsidRDefault="001F3419" w:rsidP="0094580C">
            <w:pPr>
              <w:jc w:val="center"/>
              <w:rPr>
                <w:rFonts w:asciiTheme="majorHAnsi" w:hAnsiTheme="majorHAnsi" w:cstheme="majorHAnsi"/>
                <w:sz w:val="22"/>
                <w:szCs w:val="22"/>
              </w:rPr>
            </w:pPr>
            <w:r w:rsidRPr="005411CE">
              <w:rPr>
                <w:rFonts w:asciiTheme="majorHAnsi" w:hAnsiTheme="majorHAnsi" w:cstheme="majorHAnsi"/>
                <w:sz w:val="22"/>
                <w:szCs w:val="22"/>
                <w:lang w:bidi="es-ES"/>
              </w:rPr>
              <w:t>VISITAS ESPECIALES DE VIGILANCIA AL CUMPLIMIENTO DE LA LEY - PRESENCIALES</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561" w:type="pct"/>
          </w:tcPr>
          <w:p w:rsidR="001F3419" w:rsidRPr="005411CE" w:rsidRDefault="001F3419" w:rsidP="0094580C">
            <w:pPr>
              <w:jc w:val="center"/>
              <w:rPr>
                <w:rFonts w:asciiTheme="majorHAnsi" w:hAnsiTheme="majorHAnsi" w:cstheme="majorHAnsi"/>
                <w:sz w:val="22"/>
                <w:szCs w:val="22"/>
              </w:rPr>
            </w:pPr>
            <w:r w:rsidRPr="005411CE">
              <w:rPr>
                <w:rFonts w:asciiTheme="majorHAnsi" w:hAnsiTheme="majorHAnsi" w:cstheme="majorHAnsi"/>
                <w:sz w:val="22"/>
                <w:szCs w:val="22"/>
              </w:rPr>
              <w:t>ENTIDAD VISITADA</w:t>
            </w:r>
          </w:p>
        </w:tc>
        <w:tc>
          <w:tcPr>
            <w:tcW w:w="1016" w:type="pct"/>
          </w:tcPr>
          <w:p w:rsidR="001F3419" w:rsidRPr="00535D32" w:rsidRDefault="001F3419" w:rsidP="0094580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535D32">
              <w:rPr>
                <w:rFonts w:asciiTheme="majorHAnsi" w:hAnsiTheme="majorHAnsi" w:cstheme="majorHAnsi"/>
                <w:b/>
                <w:sz w:val="22"/>
                <w:szCs w:val="22"/>
              </w:rPr>
              <w:t>FECHA</w:t>
            </w:r>
          </w:p>
        </w:tc>
        <w:tc>
          <w:tcPr>
            <w:tcW w:w="860" w:type="pct"/>
          </w:tcPr>
          <w:p w:rsidR="001F3419" w:rsidRPr="00535D32" w:rsidRDefault="005411CE" w:rsidP="0094580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Pr>
                <w:rFonts w:asciiTheme="majorHAnsi" w:hAnsiTheme="majorHAnsi" w:cstheme="majorHAnsi"/>
                <w:b/>
                <w:sz w:val="22"/>
                <w:szCs w:val="22"/>
              </w:rPr>
              <w:t>#</w:t>
            </w:r>
            <w:r w:rsidR="001F3419" w:rsidRPr="00535D32">
              <w:rPr>
                <w:rFonts w:asciiTheme="majorHAnsi" w:hAnsiTheme="majorHAnsi" w:cstheme="majorHAnsi"/>
                <w:b/>
                <w:sz w:val="22"/>
                <w:szCs w:val="22"/>
              </w:rPr>
              <w:t xml:space="preserve"> DE FUNCIONARIOS QUE ATIENDEN LA VISITA</w:t>
            </w:r>
          </w:p>
        </w:tc>
        <w:tc>
          <w:tcPr>
            <w:tcW w:w="1563" w:type="pct"/>
          </w:tcPr>
          <w:p w:rsidR="001F3419" w:rsidRPr="00535D32" w:rsidRDefault="001F3419" w:rsidP="0094580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535D32">
              <w:rPr>
                <w:rFonts w:asciiTheme="majorHAnsi" w:hAnsiTheme="majorHAnsi" w:cstheme="majorHAnsi"/>
                <w:b/>
                <w:sz w:val="22"/>
                <w:szCs w:val="22"/>
              </w:rPr>
              <w:t>CARGO FUNCIONARIOS QUE ANTENDIERON LA VISITA</w:t>
            </w:r>
          </w:p>
        </w:tc>
      </w:tr>
      <w:tr w:rsidR="001F3419" w:rsidRPr="00535D32" w:rsidTr="00D171D1">
        <w:trPr>
          <w:trHeight w:val="635"/>
        </w:trPr>
        <w:tc>
          <w:tcPr>
            <w:cnfStyle w:val="001000000000" w:firstRow="0" w:lastRow="0" w:firstColumn="1" w:lastColumn="0" w:oddVBand="0" w:evenVBand="0" w:oddHBand="0" w:evenHBand="0" w:firstRowFirstColumn="0" w:firstRowLastColumn="0" w:lastRowFirstColumn="0" w:lastRowLastColumn="0"/>
            <w:tcW w:w="1561" w:type="pct"/>
          </w:tcPr>
          <w:p w:rsidR="001F3419" w:rsidRPr="00535D32" w:rsidRDefault="001F3419" w:rsidP="0094580C">
            <w:pPr>
              <w:jc w:val="center"/>
              <w:rPr>
                <w:rFonts w:asciiTheme="majorHAnsi" w:hAnsiTheme="majorHAnsi" w:cstheme="majorHAnsi"/>
                <w:sz w:val="22"/>
                <w:szCs w:val="22"/>
              </w:rPr>
            </w:pPr>
            <w:r w:rsidRPr="00535D32">
              <w:rPr>
                <w:rFonts w:asciiTheme="majorHAnsi" w:hAnsiTheme="majorHAnsi" w:cstheme="majorHAnsi"/>
                <w:sz w:val="22"/>
                <w:szCs w:val="22"/>
              </w:rPr>
              <w:t>Fiduprevisora S.A.</w:t>
            </w:r>
          </w:p>
        </w:tc>
        <w:tc>
          <w:tcPr>
            <w:tcW w:w="1016" w:type="pct"/>
          </w:tcPr>
          <w:p w:rsidR="001F3419" w:rsidRPr="00535D32" w:rsidRDefault="001F3419" w:rsidP="009458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6/02/2017</w:t>
            </w:r>
          </w:p>
        </w:tc>
        <w:tc>
          <w:tcPr>
            <w:tcW w:w="860" w:type="pct"/>
          </w:tcPr>
          <w:p w:rsidR="001F3419" w:rsidRPr="00535D32" w:rsidRDefault="001F3419" w:rsidP="009458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10</w:t>
            </w:r>
          </w:p>
        </w:tc>
        <w:tc>
          <w:tcPr>
            <w:tcW w:w="1563" w:type="pct"/>
          </w:tcPr>
          <w:p w:rsidR="001F3419" w:rsidRPr="00535D32" w:rsidRDefault="001F3419" w:rsidP="009458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Directivos y Jefes de Áreas</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61" w:type="pct"/>
          </w:tcPr>
          <w:p w:rsidR="001F3419" w:rsidRPr="00535D32" w:rsidRDefault="001F3419" w:rsidP="0094580C">
            <w:pPr>
              <w:jc w:val="center"/>
              <w:rPr>
                <w:rFonts w:asciiTheme="majorHAnsi" w:hAnsiTheme="majorHAnsi" w:cstheme="majorHAnsi"/>
                <w:sz w:val="22"/>
                <w:szCs w:val="22"/>
              </w:rPr>
            </w:pPr>
            <w:r w:rsidRPr="00535D32">
              <w:rPr>
                <w:rFonts w:asciiTheme="majorHAnsi" w:hAnsiTheme="majorHAnsi" w:cstheme="majorHAnsi"/>
                <w:sz w:val="22"/>
                <w:szCs w:val="22"/>
              </w:rPr>
              <w:t>Instituto Nacional para ciegos</w:t>
            </w:r>
          </w:p>
        </w:tc>
        <w:tc>
          <w:tcPr>
            <w:tcW w:w="1016" w:type="pct"/>
          </w:tcPr>
          <w:p w:rsidR="001F3419" w:rsidRPr="00535D32" w:rsidRDefault="001F3419" w:rsidP="0094580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7/ 02/ 2017</w:t>
            </w:r>
          </w:p>
        </w:tc>
        <w:tc>
          <w:tcPr>
            <w:tcW w:w="860" w:type="pct"/>
          </w:tcPr>
          <w:p w:rsidR="001F3419" w:rsidRPr="00535D32" w:rsidRDefault="001F3419" w:rsidP="0094580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3</w:t>
            </w:r>
          </w:p>
        </w:tc>
        <w:tc>
          <w:tcPr>
            <w:tcW w:w="1563" w:type="pct"/>
          </w:tcPr>
          <w:p w:rsidR="001F3419" w:rsidRPr="00535D32" w:rsidRDefault="001F3419" w:rsidP="0094580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Jefes de Áreas y webmaster</w:t>
            </w:r>
          </w:p>
        </w:tc>
      </w:tr>
      <w:tr w:rsidR="001F3419" w:rsidRPr="00535D32" w:rsidTr="00D171D1">
        <w:trPr>
          <w:trHeight w:val="635"/>
        </w:trPr>
        <w:tc>
          <w:tcPr>
            <w:cnfStyle w:val="001000000000" w:firstRow="0" w:lastRow="0" w:firstColumn="1" w:lastColumn="0" w:oddVBand="0" w:evenVBand="0" w:oddHBand="0" w:evenHBand="0" w:firstRowFirstColumn="0" w:firstRowLastColumn="0" w:lastRowFirstColumn="0" w:lastRowLastColumn="0"/>
            <w:tcW w:w="1561" w:type="pct"/>
          </w:tcPr>
          <w:p w:rsidR="001F3419" w:rsidRPr="00535D32" w:rsidRDefault="001F3419" w:rsidP="0094580C">
            <w:pPr>
              <w:jc w:val="center"/>
              <w:rPr>
                <w:rFonts w:asciiTheme="majorHAnsi" w:hAnsiTheme="majorHAnsi" w:cstheme="majorHAnsi"/>
                <w:sz w:val="22"/>
                <w:szCs w:val="22"/>
              </w:rPr>
            </w:pPr>
            <w:r w:rsidRPr="00535D32">
              <w:rPr>
                <w:rFonts w:asciiTheme="majorHAnsi" w:hAnsiTheme="majorHAnsi" w:cstheme="majorHAnsi"/>
                <w:sz w:val="22"/>
                <w:szCs w:val="22"/>
              </w:rPr>
              <w:t>Unidad Administrativa Especial Dirección Nacional de Derechos de Autor</w:t>
            </w:r>
          </w:p>
        </w:tc>
        <w:tc>
          <w:tcPr>
            <w:tcW w:w="1016" w:type="pct"/>
          </w:tcPr>
          <w:p w:rsidR="001F3419" w:rsidRPr="00535D32" w:rsidRDefault="001F3419" w:rsidP="009458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21/ 02/2017</w:t>
            </w:r>
          </w:p>
          <w:p w:rsidR="001F3419" w:rsidRPr="00535D32" w:rsidRDefault="001F3419" w:rsidP="009458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860" w:type="pct"/>
          </w:tcPr>
          <w:p w:rsidR="001F3419" w:rsidRPr="00535D32" w:rsidRDefault="001F3419" w:rsidP="009458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3</w:t>
            </w:r>
          </w:p>
        </w:tc>
        <w:tc>
          <w:tcPr>
            <w:tcW w:w="1563" w:type="pct"/>
          </w:tcPr>
          <w:p w:rsidR="001F3419" w:rsidRPr="00535D32" w:rsidRDefault="001F3419" w:rsidP="009458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Directivos y coordinador de Comunicaciones y sistemas</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561" w:type="pct"/>
          </w:tcPr>
          <w:p w:rsidR="001F3419" w:rsidRPr="00535D32" w:rsidRDefault="001F3419" w:rsidP="0094580C">
            <w:pPr>
              <w:jc w:val="center"/>
              <w:rPr>
                <w:rFonts w:asciiTheme="majorHAnsi" w:hAnsiTheme="majorHAnsi" w:cstheme="majorHAnsi"/>
                <w:sz w:val="22"/>
                <w:szCs w:val="22"/>
              </w:rPr>
            </w:pPr>
            <w:r w:rsidRPr="00535D32">
              <w:rPr>
                <w:rFonts w:asciiTheme="majorHAnsi" w:hAnsiTheme="majorHAnsi" w:cstheme="majorHAnsi"/>
                <w:sz w:val="22"/>
                <w:szCs w:val="22"/>
              </w:rPr>
              <w:t>Instituto Nacional de Cancerología</w:t>
            </w:r>
          </w:p>
          <w:p w:rsidR="001F3419" w:rsidRPr="00535D32" w:rsidRDefault="001F3419" w:rsidP="0094580C">
            <w:pPr>
              <w:jc w:val="center"/>
              <w:rPr>
                <w:rFonts w:asciiTheme="majorHAnsi" w:hAnsiTheme="majorHAnsi" w:cstheme="majorHAnsi"/>
                <w:sz w:val="22"/>
                <w:szCs w:val="22"/>
              </w:rPr>
            </w:pPr>
          </w:p>
        </w:tc>
        <w:tc>
          <w:tcPr>
            <w:tcW w:w="1016" w:type="pct"/>
          </w:tcPr>
          <w:p w:rsidR="001F3419" w:rsidRPr="00535D32" w:rsidRDefault="001F3419" w:rsidP="0094580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22/02/2017</w:t>
            </w:r>
          </w:p>
        </w:tc>
        <w:tc>
          <w:tcPr>
            <w:tcW w:w="860" w:type="pct"/>
          </w:tcPr>
          <w:p w:rsidR="001F3419" w:rsidRPr="00535D32" w:rsidRDefault="001F3419" w:rsidP="0094580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2</w:t>
            </w:r>
          </w:p>
        </w:tc>
        <w:tc>
          <w:tcPr>
            <w:tcW w:w="1563" w:type="pct"/>
          </w:tcPr>
          <w:p w:rsidR="001F3419" w:rsidRPr="00535D32" w:rsidRDefault="001F3419" w:rsidP="0094580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Jefe Oficina control Interno y webmaster</w:t>
            </w:r>
          </w:p>
        </w:tc>
      </w:tr>
      <w:tr w:rsidR="001F3419" w:rsidRPr="00535D32" w:rsidTr="00D171D1">
        <w:trPr>
          <w:trHeight w:val="673"/>
        </w:trPr>
        <w:tc>
          <w:tcPr>
            <w:cnfStyle w:val="001000000000" w:firstRow="0" w:lastRow="0" w:firstColumn="1" w:lastColumn="0" w:oddVBand="0" w:evenVBand="0" w:oddHBand="0" w:evenHBand="0" w:firstRowFirstColumn="0" w:firstRowLastColumn="0" w:lastRowFirstColumn="0" w:lastRowLastColumn="0"/>
            <w:tcW w:w="1561" w:type="pct"/>
          </w:tcPr>
          <w:p w:rsidR="001F3419" w:rsidRPr="00535D32" w:rsidRDefault="001F3419" w:rsidP="0094580C">
            <w:pPr>
              <w:jc w:val="center"/>
              <w:rPr>
                <w:rFonts w:asciiTheme="majorHAnsi" w:hAnsiTheme="majorHAnsi" w:cstheme="majorHAnsi"/>
                <w:sz w:val="22"/>
                <w:szCs w:val="22"/>
              </w:rPr>
            </w:pPr>
            <w:r w:rsidRPr="00535D32">
              <w:rPr>
                <w:rFonts w:asciiTheme="majorHAnsi" w:hAnsiTheme="majorHAnsi" w:cstheme="majorHAnsi"/>
                <w:sz w:val="22"/>
                <w:szCs w:val="22"/>
              </w:rPr>
              <w:t>Departamento Administrativo de Ciencia, tecnología e innovación- Colciencias</w:t>
            </w:r>
          </w:p>
        </w:tc>
        <w:tc>
          <w:tcPr>
            <w:tcW w:w="1016" w:type="pct"/>
          </w:tcPr>
          <w:p w:rsidR="001F3419" w:rsidRPr="00535D32" w:rsidRDefault="001F3419" w:rsidP="009458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28/ 02/2017</w:t>
            </w:r>
          </w:p>
        </w:tc>
        <w:tc>
          <w:tcPr>
            <w:tcW w:w="860" w:type="pct"/>
          </w:tcPr>
          <w:p w:rsidR="001F3419" w:rsidRPr="00535D32" w:rsidRDefault="001F3419" w:rsidP="009458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4</w:t>
            </w:r>
          </w:p>
        </w:tc>
        <w:tc>
          <w:tcPr>
            <w:tcW w:w="1563" w:type="pct"/>
          </w:tcPr>
          <w:p w:rsidR="001F3419" w:rsidRPr="00535D32" w:rsidRDefault="001F3419" w:rsidP="009458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Jefes de Área:  Control interno y Planeación</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561" w:type="pct"/>
          </w:tcPr>
          <w:p w:rsidR="001F3419" w:rsidRPr="00535D32" w:rsidRDefault="001F3419" w:rsidP="0094580C">
            <w:pPr>
              <w:jc w:val="center"/>
              <w:rPr>
                <w:rFonts w:asciiTheme="majorHAnsi" w:hAnsiTheme="majorHAnsi" w:cstheme="majorHAnsi"/>
                <w:sz w:val="22"/>
                <w:szCs w:val="22"/>
              </w:rPr>
            </w:pPr>
            <w:r w:rsidRPr="00535D32">
              <w:rPr>
                <w:rFonts w:asciiTheme="majorHAnsi" w:hAnsiTheme="majorHAnsi" w:cstheme="majorHAnsi"/>
                <w:sz w:val="22"/>
                <w:szCs w:val="22"/>
              </w:rPr>
              <w:lastRenderedPageBreak/>
              <w:t>Unidad Administrativa Especial, Agencia Nacional del Defensa Jurídica del Estado</w:t>
            </w:r>
          </w:p>
          <w:p w:rsidR="001F3419" w:rsidRPr="00535D32" w:rsidRDefault="001F3419" w:rsidP="0094580C">
            <w:pPr>
              <w:jc w:val="center"/>
              <w:rPr>
                <w:rFonts w:asciiTheme="majorHAnsi" w:hAnsiTheme="majorHAnsi" w:cstheme="majorHAnsi"/>
                <w:sz w:val="22"/>
                <w:szCs w:val="22"/>
              </w:rPr>
            </w:pPr>
          </w:p>
        </w:tc>
        <w:tc>
          <w:tcPr>
            <w:tcW w:w="1016" w:type="pct"/>
          </w:tcPr>
          <w:p w:rsidR="001F3419" w:rsidRPr="00535D32" w:rsidRDefault="001F3419" w:rsidP="0094580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2/03 /2017</w:t>
            </w:r>
          </w:p>
        </w:tc>
        <w:tc>
          <w:tcPr>
            <w:tcW w:w="860" w:type="pct"/>
          </w:tcPr>
          <w:p w:rsidR="001F3419" w:rsidRPr="00535D32" w:rsidRDefault="001F3419" w:rsidP="0094580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4</w:t>
            </w:r>
          </w:p>
        </w:tc>
        <w:tc>
          <w:tcPr>
            <w:tcW w:w="1563" w:type="pct"/>
          </w:tcPr>
          <w:p w:rsidR="001F3419" w:rsidRPr="00535D32" w:rsidRDefault="001F3419" w:rsidP="0094580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Jefe de la oficina de planeación, funcionarios de la oficina de comunicaciones y control interno</w:t>
            </w:r>
          </w:p>
        </w:tc>
      </w:tr>
      <w:tr w:rsidR="001F3419" w:rsidRPr="00535D32" w:rsidTr="00D171D1">
        <w:trPr>
          <w:trHeight w:val="673"/>
        </w:trPr>
        <w:tc>
          <w:tcPr>
            <w:cnfStyle w:val="001000000000" w:firstRow="0" w:lastRow="0" w:firstColumn="1" w:lastColumn="0" w:oddVBand="0" w:evenVBand="0" w:oddHBand="0" w:evenHBand="0" w:firstRowFirstColumn="0" w:firstRowLastColumn="0" w:lastRowFirstColumn="0" w:lastRowLastColumn="0"/>
            <w:tcW w:w="1561" w:type="pct"/>
          </w:tcPr>
          <w:p w:rsidR="001F3419" w:rsidRPr="00535D32" w:rsidRDefault="001F3419" w:rsidP="0094580C">
            <w:pPr>
              <w:jc w:val="center"/>
              <w:rPr>
                <w:rFonts w:asciiTheme="majorHAnsi" w:hAnsiTheme="majorHAnsi" w:cstheme="majorHAnsi"/>
                <w:sz w:val="22"/>
                <w:szCs w:val="22"/>
              </w:rPr>
            </w:pPr>
            <w:r w:rsidRPr="00535D32">
              <w:rPr>
                <w:rFonts w:asciiTheme="majorHAnsi" w:hAnsiTheme="majorHAnsi" w:cstheme="majorHAnsi"/>
                <w:sz w:val="22"/>
                <w:szCs w:val="22"/>
              </w:rPr>
              <w:t>Centro Nacional de Memoria Histórica.</w:t>
            </w:r>
          </w:p>
        </w:tc>
        <w:tc>
          <w:tcPr>
            <w:tcW w:w="1016" w:type="pct"/>
          </w:tcPr>
          <w:p w:rsidR="001F3419" w:rsidRPr="00535D32" w:rsidRDefault="001F3419" w:rsidP="009458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15/ 03/2017</w:t>
            </w:r>
          </w:p>
        </w:tc>
        <w:tc>
          <w:tcPr>
            <w:tcW w:w="860" w:type="pct"/>
          </w:tcPr>
          <w:p w:rsidR="001F3419" w:rsidRPr="00535D32" w:rsidRDefault="001F3419" w:rsidP="009458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5</w:t>
            </w:r>
          </w:p>
        </w:tc>
        <w:tc>
          <w:tcPr>
            <w:tcW w:w="1563" w:type="pct"/>
          </w:tcPr>
          <w:p w:rsidR="001F3419" w:rsidRPr="00535D32" w:rsidRDefault="001F3419" w:rsidP="009458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Funcionarios:  Control Interno, Área de TIC, Comunicaciones</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561" w:type="pct"/>
          </w:tcPr>
          <w:p w:rsidR="001F3419" w:rsidRPr="00535D32" w:rsidRDefault="001F3419" w:rsidP="0094580C">
            <w:pPr>
              <w:jc w:val="center"/>
              <w:rPr>
                <w:rFonts w:asciiTheme="majorHAnsi" w:hAnsiTheme="majorHAnsi" w:cstheme="majorHAnsi"/>
                <w:sz w:val="22"/>
                <w:szCs w:val="22"/>
              </w:rPr>
            </w:pPr>
            <w:r w:rsidRPr="00535D32">
              <w:rPr>
                <w:rFonts w:asciiTheme="majorHAnsi" w:hAnsiTheme="majorHAnsi" w:cstheme="majorHAnsi"/>
                <w:sz w:val="22"/>
                <w:szCs w:val="22"/>
              </w:rPr>
              <w:t>Unidad Administrativa Especial Migración Colombia Unidad Administrativa</w:t>
            </w:r>
          </w:p>
        </w:tc>
        <w:tc>
          <w:tcPr>
            <w:tcW w:w="1016" w:type="pct"/>
          </w:tcPr>
          <w:p w:rsidR="001F3419" w:rsidRPr="00535D32" w:rsidRDefault="001F3419" w:rsidP="0094580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22/ 03 / 2017</w:t>
            </w:r>
          </w:p>
        </w:tc>
        <w:tc>
          <w:tcPr>
            <w:tcW w:w="860" w:type="pct"/>
          </w:tcPr>
          <w:p w:rsidR="001F3419" w:rsidRPr="00535D32" w:rsidRDefault="001F3419" w:rsidP="0094580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6</w:t>
            </w:r>
          </w:p>
        </w:tc>
        <w:tc>
          <w:tcPr>
            <w:tcW w:w="1563" w:type="pct"/>
          </w:tcPr>
          <w:p w:rsidR="001F3419" w:rsidRPr="00535D32" w:rsidRDefault="001F3419" w:rsidP="0094580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Jefe de comunicaciones, Jefe de control interno y planeación</w:t>
            </w:r>
          </w:p>
        </w:tc>
      </w:tr>
      <w:tr w:rsidR="001F3419" w:rsidRPr="00535D32" w:rsidTr="00D171D1">
        <w:trPr>
          <w:trHeight w:val="669"/>
        </w:trPr>
        <w:tc>
          <w:tcPr>
            <w:cnfStyle w:val="001000000000" w:firstRow="0" w:lastRow="0" w:firstColumn="1" w:lastColumn="0" w:oddVBand="0" w:evenVBand="0" w:oddHBand="0" w:evenHBand="0" w:firstRowFirstColumn="0" w:firstRowLastColumn="0" w:lastRowFirstColumn="0" w:lastRowLastColumn="0"/>
            <w:tcW w:w="1561" w:type="pct"/>
          </w:tcPr>
          <w:p w:rsidR="001F3419" w:rsidRPr="00535D32" w:rsidRDefault="001F3419" w:rsidP="0094580C">
            <w:pPr>
              <w:jc w:val="center"/>
              <w:rPr>
                <w:rFonts w:asciiTheme="majorHAnsi" w:hAnsiTheme="majorHAnsi" w:cstheme="majorHAnsi"/>
                <w:sz w:val="22"/>
                <w:szCs w:val="22"/>
              </w:rPr>
            </w:pPr>
            <w:r w:rsidRPr="00535D32">
              <w:rPr>
                <w:rFonts w:asciiTheme="majorHAnsi" w:hAnsiTheme="majorHAnsi" w:cstheme="majorHAnsi"/>
                <w:sz w:val="22"/>
                <w:szCs w:val="22"/>
              </w:rPr>
              <w:t>Instituto Nacional de Vigilancia de Medicamentos y</w:t>
            </w:r>
          </w:p>
          <w:p w:rsidR="001F3419" w:rsidRPr="00535D32" w:rsidRDefault="001F3419" w:rsidP="0094580C">
            <w:pPr>
              <w:jc w:val="center"/>
              <w:rPr>
                <w:rFonts w:asciiTheme="majorHAnsi" w:hAnsiTheme="majorHAnsi" w:cstheme="majorHAnsi"/>
                <w:sz w:val="22"/>
                <w:szCs w:val="22"/>
              </w:rPr>
            </w:pPr>
            <w:r w:rsidRPr="00535D32">
              <w:rPr>
                <w:rFonts w:asciiTheme="majorHAnsi" w:hAnsiTheme="majorHAnsi" w:cstheme="majorHAnsi"/>
                <w:sz w:val="22"/>
                <w:szCs w:val="22"/>
              </w:rPr>
              <w:t>y Alimentos –INVIMA</w:t>
            </w:r>
          </w:p>
        </w:tc>
        <w:tc>
          <w:tcPr>
            <w:tcW w:w="1016" w:type="pct"/>
          </w:tcPr>
          <w:p w:rsidR="001F3419" w:rsidRPr="00535D32" w:rsidRDefault="001F3419" w:rsidP="009458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10/10/2017</w:t>
            </w:r>
          </w:p>
        </w:tc>
        <w:tc>
          <w:tcPr>
            <w:tcW w:w="860" w:type="pct"/>
          </w:tcPr>
          <w:p w:rsidR="001F3419" w:rsidRPr="00535D32" w:rsidRDefault="001F3419" w:rsidP="009458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18</w:t>
            </w:r>
          </w:p>
        </w:tc>
        <w:tc>
          <w:tcPr>
            <w:tcW w:w="1563" w:type="pct"/>
          </w:tcPr>
          <w:p w:rsidR="001F3419" w:rsidRPr="00535D32" w:rsidRDefault="001F3419" w:rsidP="009458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Jefes de Áreas y funcionarios de distintas dependencias</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561" w:type="pct"/>
          </w:tcPr>
          <w:p w:rsidR="001F3419" w:rsidRPr="00535D32" w:rsidRDefault="001F3419" w:rsidP="0094580C">
            <w:pPr>
              <w:jc w:val="center"/>
              <w:rPr>
                <w:rFonts w:asciiTheme="majorHAnsi" w:hAnsiTheme="majorHAnsi" w:cstheme="majorHAnsi"/>
                <w:sz w:val="22"/>
                <w:szCs w:val="22"/>
              </w:rPr>
            </w:pPr>
            <w:r w:rsidRPr="00535D32">
              <w:rPr>
                <w:rFonts w:asciiTheme="majorHAnsi" w:hAnsiTheme="majorHAnsi" w:cstheme="majorHAnsi"/>
                <w:sz w:val="22"/>
                <w:szCs w:val="22"/>
              </w:rPr>
              <w:t>Superintendencia de Puertos y Transporte</w:t>
            </w:r>
          </w:p>
        </w:tc>
        <w:tc>
          <w:tcPr>
            <w:tcW w:w="1016" w:type="pct"/>
          </w:tcPr>
          <w:p w:rsidR="001F3419" w:rsidRPr="00535D32" w:rsidRDefault="001F3419" w:rsidP="0094580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20/10/2017</w:t>
            </w:r>
          </w:p>
        </w:tc>
        <w:tc>
          <w:tcPr>
            <w:tcW w:w="860" w:type="pct"/>
          </w:tcPr>
          <w:p w:rsidR="001F3419" w:rsidRPr="00535D32" w:rsidRDefault="001F3419" w:rsidP="0094580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12</w:t>
            </w:r>
          </w:p>
        </w:tc>
        <w:tc>
          <w:tcPr>
            <w:tcW w:w="1563" w:type="pct"/>
          </w:tcPr>
          <w:p w:rsidR="001F3419" w:rsidRPr="00535D32" w:rsidRDefault="001F3419" w:rsidP="0094580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Jefes de Áreas y funcionarios de distintas dependencias</w:t>
            </w:r>
          </w:p>
        </w:tc>
      </w:tr>
      <w:tr w:rsidR="001F3419" w:rsidRPr="00535D32" w:rsidTr="00D171D1">
        <w:trPr>
          <w:trHeight w:val="697"/>
        </w:trPr>
        <w:tc>
          <w:tcPr>
            <w:cnfStyle w:val="001000000000" w:firstRow="0" w:lastRow="0" w:firstColumn="1" w:lastColumn="0" w:oddVBand="0" w:evenVBand="0" w:oddHBand="0" w:evenHBand="0" w:firstRowFirstColumn="0" w:firstRowLastColumn="0" w:lastRowFirstColumn="0" w:lastRowLastColumn="0"/>
            <w:tcW w:w="1561" w:type="pct"/>
          </w:tcPr>
          <w:p w:rsidR="001F3419" w:rsidRPr="00535D32" w:rsidRDefault="001F3419" w:rsidP="0094580C">
            <w:pPr>
              <w:jc w:val="center"/>
              <w:rPr>
                <w:rFonts w:asciiTheme="majorHAnsi" w:hAnsiTheme="majorHAnsi" w:cstheme="majorHAnsi"/>
                <w:sz w:val="22"/>
                <w:szCs w:val="22"/>
              </w:rPr>
            </w:pPr>
            <w:r w:rsidRPr="00535D32">
              <w:rPr>
                <w:rFonts w:asciiTheme="majorHAnsi" w:hAnsiTheme="majorHAnsi" w:cstheme="majorHAnsi"/>
                <w:sz w:val="22"/>
                <w:szCs w:val="22"/>
              </w:rPr>
              <w:t>Fondo de Desarrollo de la Educación superior –FODESEP</w:t>
            </w:r>
          </w:p>
          <w:p w:rsidR="001F3419" w:rsidRPr="00535D32" w:rsidRDefault="001F3419" w:rsidP="0094580C">
            <w:pPr>
              <w:jc w:val="center"/>
              <w:rPr>
                <w:rFonts w:asciiTheme="majorHAnsi" w:hAnsiTheme="majorHAnsi" w:cstheme="majorHAnsi"/>
                <w:sz w:val="22"/>
                <w:szCs w:val="22"/>
              </w:rPr>
            </w:pPr>
          </w:p>
        </w:tc>
        <w:tc>
          <w:tcPr>
            <w:tcW w:w="1016" w:type="pct"/>
          </w:tcPr>
          <w:p w:rsidR="001F3419" w:rsidRPr="00535D32" w:rsidRDefault="001F3419" w:rsidP="009458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27/ 10/2017</w:t>
            </w:r>
          </w:p>
        </w:tc>
        <w:tc>
          <w:tcPr>
            <w:tcW w:w="860" w:type="pct"/>
          </w:tcPr>
          <w:p w:rsidR="001F3419" w:rsidRPr="00535D32" w:rsidRDefault="001F3419" w:rsidP="009458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2</w:t>
            </w:r>
          </w:p>
        </w:tc>
        <w:tc>
          <w:tcPr>
            <w:tcW w:w="1563" w:type="pct"/>
          </w:tcPr>
          <w:p w:rsidR="001F3419" w:rsidRPr="00535D32" w:rsidRDefault="001F3419" w:rsidP="009458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Jefe de Control Interno, funcionario Área Tecnología</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561" w:type="pct"/>
          </w:tcPr>
          <w:p w:rsidR="001F3419" w:rsidRPr="00535D32" w:rsidRDefault="001F3419" w:rsidP="0094580C">
            <w:pPr>
              <w:jc w:val="center"/>
              <w:rPr>
                <w:rFonts w:asciiTheme="majorHAnsi" w:hAnsiTheme="majorHAnsi" w:cstheme="majorHAnsi"/>
                <w:sz w:val="22"/>
                <w:szCs w:val="22"/>
              </w:rPr>
            </w:pPr>
            <w:r w:rsidRPr="00535D32">
              <w:rPr>
                <w:rFonts w:asciiTheme="majorHAnsi" w:hAnsiTheme="majorHAnsi" w:cstheme="majorHAnsi"/>
                <w:sz w:val="22"/>
                <w:szCs w:val="22"/>
              </w:rPr>
              <w:t>Escuela superior de Guerra- ESDEGUE</w:t>
            </w:r>
          </w:p>
        </w:tc>
        <w:tc>
          <w:tcPr>
            <w:tcW w:w="1016" w:type="pct"/>
          </w:tcPr>
          <w:p w:rsidR="001F3419" w:rsidRPr="00535D32" w:rsidRDefault="001F3419" w:rsidP="0094580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3/11/2017</w:t>
            </w:r>
          </w:p>
        </w:tc>
        <w:tc>
          <w:tcPr>
            <w:tcW w:w="860" w:type="pct"/>
          </w:tcPr>
          <w:p w:rsidR="001F3419" w:rsidRPr="00535D32" w:rsidRDefault="001F3419" w:rsidP="0094580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3</w:t>
            </w:r>
          </w:p>
        </w:tc>
        <w:tc>
          <w:tcPr>
            <w:tcW w:w="1563" w:type="pct"/>
          </w:tcPr>
          <w:p w:rsidR="001F3419" w:rsidRPr="00535D32" w:rsidRDefault="001F3419" w:rsidP="0094580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Funcionarios de distintas Áreas</w:t>
            </w:r>
          </w:p>
        </w:tc>
      </w:tr>
      <w:tr w:rsidR="001F3419" w:rsidRPr="00535D32" w:rsidTr="00D171D1">
        <w:trPr>
          <w:trHeight w:val="669"/>
        </w:trPr>
        <w:tc>
          <w:tcPr>
            <w:cnfStyle w:val="001000000000" w:firstRow="0" w:lastRow="0" w:firstColumn="1" w:lastColumn="0" w:oddVBand="0" w:evenVBand="0" w:oddHBand="0" w:evenHBand="0" w:firstRowFirstColumn="0" w:firstRowLastColumn="0" w:lastRowFirstColumn="0" w:lastRowLastColumn="0"/>
            <w:tcW w:w="1561" w:type="pct"/>
          </w:tcPr>
          <w:p w:rsidR="001F3419" w:rsidRPr="00535D32" w:rsidRDefault="001F3419" w:rsidP="0094580C">
            <w:pPr>
              <w:jc w:val="center"/>
              <w:rPr>
                <w:rFonts w:asciiTheme="majorHAnsi" w:hAnsiTheme="majorHAnsi" w:cstheme="majorHAnsi"/>
                <w:sz w:val="22"/>
                <w:szCs w:val="22"/>
              </w:rPr>
            </w:pPr>
            <w:r w:rsidRPr="00535D32">
              <w:rPr>
                <w:rFonts w:asciiTheme="majorHAnsi" w:hAnsiTheme="majorHAnsi" w:cstheme="majorHAnsi"/>
                <w:sz w:val="22"/>
                <w:szCs w:val="22"/>
              </w:rPr>
              <w:t>Secretaría de Educación Distrital</w:t>
            </w:r>
          </w:p>
        </w:tc>
        <w:tc>
          <w:tcPr>
            <w:tcW w:w="1016" w:type="pct"/>
          </w:tcPr>
          <w:p w:rsidR="001F3419" w:rsidRPr="00535D32" w:rsidRDefault="001F3419" w:rsidP="009458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10/11/ 2017</w:t>
            </w:r>
          </w:p>
        </w:tc>
        <w:tc>
          <w:tcPr>
            <w:tcW w:w="860" w:type="pct"/>
          </w:tcPr>
          <w:p w:rsidR="001F3419" w:rsidRPr="00535D32" w:rsidRDefault="001F3419" w:rsidP="009458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16</w:t>
            </w:r>
          </w:p>
        </w:tc>
        <w:tc>
          <w:tcPr>
            <w:tcW w:w="1563" w:type="pct"/>
          </w:tcPr>
          <w:p w:rsidR="001F3419" w:rsidRPr="00535D32" w:rsidRDefault="001F3419" w:rsidP="009458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Jefes de Área y funcionarios de distintas dependencias</w:t>
            </w:r>
          </w:p>
        </w:tc>
      </w:tr>
    </w:tbl>
    <w:p w:rsidR="00E14E66" w:rsidRDefault="00E14E66" w:rsidP="00E14E66">
      <w:pPr>
        <w:pStyle w:val="Descripcin"/>
        <w:rPr>
          <w:lang w:bidi="es-ES"/>
        </w:rPr>
      </w:pPr>
    </w:p>
    <w:p w:rsidR="001F3419" w:rsidRPr="00076E1A" w:rsidRDefault="001F3419" w:rsidP="00076E1A">
      <w:pPr>
        <w:pStyle w:val="Descripcin"/>
        <w:rPr>
          <w:lang w:bidi="es-ES"/>
        </w:rPr>
      </w:pPr>
      <w:r w:rsidRPr="00535D32">
        <w:rPr>
          <w:lang w:bidi="es-ES"/>
        </w:rPr>
        <w:t>Fuente: Grupo Transparencia, Integrida</w:t>
      </w:r>
      <w:r w:rsidR="00076E1A">
        <w:rPr>
          <w:lang w:bidi="es-ES"/>
        </w:rPr>
        <w:t>d y Cultura de lo público 2017.</w:t>
      </w:r>
    </w:p>
    <w:p w:rsidR="004B7CD7"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lastRenderedPageBreak/>
        <w:t>Las visitas especiales son un procedimiento efectuado por parte de un grupo de profesionales vinculados al Grupo de Transparencia, Integridad y Cultura de lo Público, capaces de identificar punto a punto, las obligaciones relacionadas con la publicación de información con la que deben contar los sujetos obligados.</w:t>
      </w:r>
    </w:p>
    <w:p w:rsidR="004B7CD7" w:rsidRDefault="004B7CD7" w:rsidP="00535D32">
      <w:pPr>
        <w:jc w:val="both"/>
        <w:rPr>
          <w:rFonts w:asciiTheme="majorHAnsi" w:hAnsiTheme="majorHAnsi" w:cstheme="majorHAnsi"/>
          <w:sz w:val="22"/>
          <w:szCs w:val="22"/>
        </w:rPr>
      </w:pPr>
    </w:p>
    <w:p w:rsidR="001F3419" w:rsidRPr="00535D32" w:rsidRDefault="001F3419" w:rsidP="004B7CD7">
      <w:pPr>
        <w:jc w:val="both"/>
        <w:rPr>
          <w:rFonts w:asciiTheme="majorHAnsi" w:hAnsiTheme="majorHAnsi" w:cstheme="majorHAnsi"/>
          <w:sz w:val="22"/>
          <w:szCs w:val="22"/>
        </w:rPr>
      </w:pPr>
      <w:r w:rsidRPr="00535D32">
        <w:rPr>
          <w:rFonts w:asciiTheme="majorHAnsi" w:hAnsiTheme="majorHAnsi" w:cstheme="majorHAnsi"/>
          <w:sz w:val="22"/>
          <w:szCs w:val="22"/>
        </w:rPr>
        <w:t xml:space="preserve">En el 2017, se realizaron aleatoriamente visitas sin notificación previa a las sedes principales de entidades del orden nacional, donde los funcionarios comisionados verifican en línea y en tiempo real la información publicada en sus sitios web, específicamente la contenida en el botón </w:t>
      </w:r>
      <w:r w:rsidR="004B7CD7">
        <w:rPr>
          <w:rFonts w:asciiTheme="majorHAnsi" w:hAnsiTheme="majorHAnsi" w:cstheme="majorHAnsi"/>
          <w:i/>
          <w:sz w:val="22"/>
          <w:szCs w:val="22"/>
        </w:rPr>
        <w:t>de “T</w:t>
      </w:r>
      <w:r w:rsidRPr="00535D32">
        <w:rPr>
          <w:rFonts w:asciiTheme="majorHAnsi" w:hAnsiTheme="majorHAnsi" w:cstheme="majorHAnsi"/>
          <w:i/>
          <w:sz w:val="22"/>
          <w:szCs w:val="22"/>
        </w:rPr>
        <w:t xml:space="preserve">ransparencia y </w:t>
      </w:r>
      <w:r w:rsidR="004B7CD7">
        <w:rPr>
          <w:rFonts w:asciiTheme="majorHAnsi" w:hAnsiTheme="majorHAnsi" w:cstheme="majorHAnsi"/>
          <w:i/>
          <w:sz w:val="22"/>
          <w:szCs w:val="22"/>
        </w:rPr>
        <w:t>Acceso a la Información P</w:t>
      </w:r>
      <w:r w:rsidRPr="00535D32">
        <w:rPr>
          <w:rFonts w:asciiTheme="majorHAnsi" w:hAnsiTheme="majorHAnsi" w:cstheme="majorHAnsi"/>
          <w:i/>
          <w:sz w:val="22"/>
          <w:szCs w:val="22"/>
        </w:rPr>
        <w:t>ública”</w:t>
      </w:r>
      <w:r w:rsidRPr="00535D32">
        <w:rPr>
          <w:rFonts w:asciiTheme="majorHAnsi" w:hAnsiTheme="majorHAnsi" w:cstheme="majorHAnsi"/>
          <w:sz w:val="22"/>
          <w:szCs w:val="22"/>
        </w:rPr>
        <w:t xml:space="preserve">. Las observaciones y/o recomendaciones, se formalizan mediante un acta y el seguimiento al cumplimiento de la normativa se toma de la matriz de autodiagnóstico y cumplimiento creada por parte del Grupo de Transparencia. </w:t>
      </w:r>
    </w:p>
    <w:p w:rsidR="001F3419" w:rsidRPr="00535D32" w:rsidRDefault="001F3419" w:rsidP="00535D32">
      <w:pPr>
        <w:jc w:val="both"/>
        <w:rPr>
          <w:rFonts w:asciiTheme="majorHAnsi" w:hAnsiTheme="majorHAnsi" w:cstheme="majorHAnsi"/>
          <w:sz w:val="22"/>
          <w:szCs w:val="22"/>
          <w:lang w:bidi="es-ES"/>
        </w:rPr>
      </w:pPr>
    </w:p>
    <w:p w:rsidR="001F3419"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Este tipo de vigilancia se diferencian de las visitas virtuales, porque se realizan en las instalaciones del sujeto obligado con la presencia de</w:t>
      </w:r>
      <w:r w:rsidR="00C65A4A">
        <w:rPr>
          <w:rFonts w:asciiTheme="majorHAnsi" w:hAnsiTheme="majorHAnsi" w:cstheme="majorHAnsi"/>
          <w:sz w:val="22"/>
          <w:szCs w:val="22"/>
          <w:lang w:bidi="es-ES"/>
        </w:rPr>
        <w:t>l</w:t>
      </w:r>
      <w:r w:rsidRPr="00535D32">
        <w:rPr>
          <w:rFonts w:asciiTheme="majorHAnsi" w:hAnsiTheme="majorHAnsi" w:cstheme="majorHAnsi"/>
          <w:sz w:val="22"/>
          <w:szCs w:val="22"/>
          <w:lang w:bidi="es-ES"/>
        </w:rPr>
        <w:t xml:space="preserve"> jefe de área y/o directivos de las entidades visitadas, para verificar conjuntamente el c</w:t>
      </w:r>
      <w:r w:rsidR="00C65A4A">
        <w:rPr>
          <w:rFonts w:asciiTheme="majorHAnsi" w:hAnsiTheme="majorHAnsi" w:cstheme="majorHAnsi"/>
          <w:sz w:val="22"/>
          <w:szCs w:val="22"/>
          <w:lang w:bidi="es-ES"/>
        </w:rPr>
        <w:t>umplimento de sus obligaciones,</w:t>
      </w:r>
      <w:r w:rsidRPr="00535D32">
        <w:rPr>
          <w:rFonts w:asciiTheme="majorHAnsi" w:hAnsiTheme="majorHAnsi" w:cstheme="majorHAnsi"/>
          <w:sz w:val="22"/>
          <w:szCs w:val="22"/>
          <w:lang w:bidi="es-ES"/>
        </w:rPr>
        <w:t xml:space="preserve"> revisar que la publicación en su sitio web cumpla con los requisitos normativos, y finalmente, en el marco de la función preventiva, convenir un tiempo para su implementación. </w:t>
      </w:r>
    </w:p>
    <w:p w:rsidR="004B7CD7" w:rsidRPr="00535D32" w:rsidRDefault="004B7CD7" w:rsidP="00535D32">
      <w:pPr>
        <w:jc w:val="both"/>
        <w:rPr>
          <w:rFonts w:asciiTheme="majorHAnsi" w:hAnsiTheme="majorHAnsi" w:cstheme="majorHAnsi"/>
          <w:sz w:val="22"/>
          <w:szCs w:val="22"/>
          <w:lang w:bidi="es-ES"/>
        </w:rPr>
      </w:pPr>
    </w:p>
    <w:p w:rsidR="001F3419" w:rsidRPr="00535D32" w:rsidRDefault="00C65A4A" w:rsidP="00535D32">
      <w:pPr>
        <w:jc w:val="both"/>
        <w:rPr>
          <w:rFonts w:asciiTheme="majorHAnsi" w:hAnsiTheme="majorHAnsi" w:cstheme="majorHAnsi"/>
          <w:sz w:val="22"/>
          <w:szCs w:val="22"/>
          <w:lang w:bidi="es-ES"/>
        </w:rPr>
      </w:pPr>
      <w:r>
        <w:rPr>
          <w:rFonts w:asciiTheme="majorHAnsi" w:hAnsiTheme="majorHAnsi" w:cstheme="majorHAnsi"/>
          <w:sz w:val="22"/>
          <w:szCs w:val="22"/>
          <w:lang w:bidi="es-ES"/>
        </w:rPr>
        <w:t xml:space="preserve">Durante la vigencia, el balance de la función preventiva fue positivo. La presencia de los jefes de área, advierten la relevancia del tema porque lo que se ha convertido en una actividad complementaria a la promoción de la Ley. Esto se ratifica con </w:t>
      </w:r>
      <w:r w:rsidR="001F3419" w:rsidRPr="00535D32">
        <w:rPr>
          <w:rFonts w:asciiTheme="majorHAnsi" w:hAnsiTheme="majorHAnsi" w:cstheme="majorHAnsi"/>
          <w:sz w:val="22"/>
          <w:szCs w:val="22"/>
          <w:lang w:bidi="es-ES"/>
        </w:rPr>
        <w:t xml:space="preserve">la suscripción de un acta de compromiso entre el sujeto obligado y la Procuraduría General de la Nación, </w:t>
      </w:r>
      <w:r>
        <w:rPr>
          <w:rFonts w:asciiTheme="majorHAnsi" w:hAnsiTheme="majorHAnsi" w:cstheme="majorHAnsi"/>
          <w:sz w:val="22"/>
          <w:szCs w:val="22"/>
          <w:lang w:bidi="es-ES"/>
        </w:rPr>
        <w:t>que</w:t>
      </w:r>
      <w:r w:rsidR="001F3419" w:rsidRPr="00535D32">
        <w:rPr>
          <w:rFonts w:asciiTheme="majorHAnsi" w:hAnsiTheme="majorHAnsi" w:cstheme="majorHAnsi"/>
          <w:sz w:val="22"/>
          <w:szCs w:val="22"/>
          <w:lang w:bidi="es-ES"/>
        </w:rPr>
        <w:t xml:space="preserve"> sirve de instrumento para que las dependencias dentro de la entidad se organicen y </w:t>
      </w:r>
      <w:r>
        <w:rPr>
          <w:rFonts w:asciiTheme="majorHAnsi" w:hAnsiTheme="majorHAnsi" w:cstheme="majorHAnsi"/>
          <w:sz w:val="22"/>
          <w:szCs w:val="22"/>
          <w:lang w:bidi="es-ES"/>
        </w:rPr>
        <w:t>asuman</w:t>
      </w:r>
      <w:r w:rsidR="001F3419" w:rsidRPr="00535D32">
        <w:rPr>
          <w:rFonts w:asciiTheme="majorHAnsi" w:hAnsiTheme="majorHAnsi" w:cstheme="majorHAnsi"/>
          <w:sz w:val="22"/>
          <w:szCs w:val="22"/>
          <w:lang w:bidi="es-ES"/>
        </w:rPr>
        <w:t xml:space="preserve"> su responsabilidad respecto a determinado tema.</w:t>
      </w:r>
    </w:p>
    <w:p w:rsidR="001F3419" w:rsidRPr="00535D32"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 xml:space="preserve">   </w:t>
      </w: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Finalmente, se </w:t>
      </w:r>
      <w:r w:rsidR="006D70DE">
        <w:rPr>
          <w:rFonts w:asciiTheme="majorHAnsi" w:hAnsiTheme="majorHAnsi" w:cstheme="majorHAnsi"/>
          <w:sz w:val="22"/>
          <w:szCs w:val="22"/>
        </w:rPr>
        <w:t xml:space="preserve">evidenciaron </w:t>
      </w:r>
      <w:r w:rsidR="00CD2CDE">
        <w:rPr>
          <w:rFonts w:asciiTheme="majorHAnsi" w:hAnsiTheme="majorHAnsi" w:cstheme="majorHAnsi"/>
          <w:sz w:val="22"/>
          <w:szCs w:val="22"/>
        </w:rPr>
        <w:t>vacíos</w:t>
      </w:r>
      <w:r w:rsidRPr="00535D32">
        <w:rPr>
          <w:rFonts w:asciiTheme="majorHAnsi" w:hAnsiTheme="majorHAnsi" w:cstheme="majorHAnsi"/>
          <w:sz w:val="22"/>
          <w:szCs w:val="22"/>
        </w:rPr>
        <w:t xml:space="preserve"> en el cumplimiento </w:t>
      </w:r>
      <w:r w:rsidR="00CD2CDE">
        <w:rPr>
          <w:rFonts w:asciiTheme="majorHAnsi" w:hAnsiTheme="majorHAnsi" w:cstheme="majorHAnsi"/>
          <w:sz w:val="22"/>
          <w:szCs w:val="22"/>
        </w:rPr>
        <w:t xml:space="preserve">de la Ley </w:t>
      </w:r>
      <w:r w:rsidRPr="00535D32">
        <w:rPr>
          <w:rFonts w:asciiTheme="majorHAnsi" w:hAnsiTheme="majorHAnsi" w:cstheme="majorHAnsi"/>
          <w:sz w:val="22"/>
          <w:szCs w:val="22"/>
        </w:rPr>
        <w:t>por parte de los sujetos del orden nacional, principalmente en lo relacionado a la publicación de</w:t>
      </w:r>
      <w:r w:rsidR="00CD2CDE">
        <w:rPr>
          <w:rFonts w:asciiTheme="majorHAnsi" w:hAnsiTheme="majorHAnsi" w:cstheme="majorHAnsi"/>
          <w:sz w:val="22"/>
          <w:szCs w:val="22"/>
        </w:rPr>
        <w:t xml:space="preserve"> información de siguientes categorías</w:t>
      </w:r>
      <w:r w:rsidRPr="00535D32">
        <w:rPr>
          <w:rFonts w:asciiTheme="majorHAnsi" w:hAnsiTheme="majorHAnsi" w:cstheme="majorHAnsi"/>
          <w:sz w:val="22"/>
          <w:szCs w:val="22"/>
        </w:rPr>
        <w:t xml:space="preserve">: </w:t>
      </w:r>
    </w:p>
    <w:p w:rsidR="001F3419" w:rsidRPr="00535D32" w:rsidRDefault="001F3419" w:rsidP="00535D32">
      <w:pPr>
        <w:jc w:val="both"/>
        <w:rPr>
          <w:rFonts w:asciiTheme="majorHAnsi" w:hAnsiTheme="majorHAnsi" w:cstheme="majorHAnsi"/>
          <w:sz w:val="22"/>
          <w:szCs w:val="22"/>
          <w:u w:val="single"/>
        </w:rPr>
      </w:pPr>
    </w:p>
    <w:p w:rsidR="001F3419" w:rsidRPr="00535D32" w:rsidRDefault="001F3419" w:rsidP="00535D32">
      <w:pPr>
        <w:jc w:val="both"/>
        <w:rPr>
          <w:rFonts w:asciiTheme="majorHAnsi" w:hAnsiTheme="majorHAnsi" w:cstheme="majorHAnsi"/>
          <w:sz w:val="22"/>
          <w:szCs w:val="22"/>
        </w:rPr>
      </w:pPr>
      <w:r w:rsidRPr="00CD2CDE">
        <w:rPr>
          <w:rFonts w:asciiTheme="majorHAnsi" w:hAnsiTheme="majorHAnsi" w:cstheme="majorHAnsi"/>
          <w:b/>
          <w:i/>
          <w:sz w:val="22"/>
          <w:szCs w:val="22"/>
          <w:u w:val="single"/>
        </w:rPr>
        <w:t>Contratación:</w:t>
      </w:r>
      <w:r w:rsidRPr="00535D32">
        <w:rPr>
          <w:rFonts w:asciiTheme="majorHAnsi" w:hAnsiTheme="majorHAnsi" w:cstheme="majorHAnsi"/>
          <w:sz w:val="22"/>
          <w:szCs w:val="22"/>
        </w:rPr>
        <w:t xml:space="preserve"> se evidenciaron problemas principalmente en la publicación de las aprobaciones, autorizaciones, requerimientos o informes del supervisor o del interventor, que prueben la ejecución de los contratos en el Sistema Electrónico de Contratación Pública (SECOP), dispuesto en el artículo 8 del Decreto 103 de 2015, no obstante, se ha observado un mayor cumplimiento sobre este punto.</w:t>
      </w:r>
    </w:p>
    <w:p w:rsidR="001F3419" w:rsidRPr="00535D32" w:rsidRDefault="001F3419" w:rsidP="00535D32">
      <w:pPr>
        <w:jc w:val="both"/>
        <w:rPr>
          <w:rFonts w:asciiTheme="majorHAnsi" w:hAnsiTheme="majorHAnsi" w:cstheme="majorHAnsi"/>
          <w:sz w:val="22"/>
          <w:szCs w:val="22"/>
          <w:u w:val="single"/>
        </w:rPr>
      </w:pPr>
    </w:p>
    <w:p w:rsidR="008E2970" w:rsidRDefault="001F3419" w:rsidP="00535D32">
      <w:pPr>
        <w:jc w:val="both"/>
        <w:rPr>
          <w:rFonts w:asciiTheme="majorHAnsi" w:hAnsiTheme="majorHAnsi" w:cstheme="majorHAnsi"/>
          <w:sz w:val="22"/>
          <w:szCs w:val="22"/>
        </w:rPr>
      </w:pPr>
      <w:r w:rsidRPr="00CD2CDE">
        <w:rPr>
          <w:rFonts w:asciiTheme="majorHAnsi" w:hAnsiTheme="majorHAnsi" w:cstheme="majorHAnsi"/>
          <w:b/>
          <w:i/>
          <w:sz w:val="22"/>
          <w:szCs w:val="22"/>
          <w:u w:val="single"/>
        </w:rPr>
        <w:t>Informe solicitudes de información pública</w:t>
      </w:r>
      <w:r w:rsidRPr="00CD2CDE">
        <w:rPr>
          <w:rFonts w:asciiTheme="majorHAnsi" w:hAnsiTheme="majorHAnsi" w:cstheme="majorHAnsi"/>
          <w:b/>
          <w:i/>
          <w:sz w:val="22"/>
          <w:szCs w:val="22"/>
        </w:rPr>
        <w:t>:</w:t>
      </w:r>
      <w:r w:rsidRPr="00535D32">
        <w:rPr>
          <w:rFonts w:asciiTheme="majorHAnsi" w:hAnsiTheme="majorHAnsi" w:cstheme="majorHAnsi"/>
          <w:i/>
          <w:sz w:val="22"/>
          <w:szCs w:val="22"/>
        </w:rPr>
        <w:t xml:space="preserve"> </w:t>
      </w:r>
      <w:r w:rsidRPr="00535D32">
        <w:rPr>
          <w:rFonts w:asciiTheme="majorHAnsi" w:hAnsiTheme="majorHAnsi" w:cstheme="majorHAnsi"/>
          <w:sz w:val="22"/>
          <w:szCs w:val="22"/>
        </w:rPr>
        <w:t>se evidenció que</w:t>
      </w:r>
      <w:r w:rsidRPr="00535D32">
        <w:rPr>
          <w:rFonts w:asciiTheme="majorHAnsi" w:hAnsiTheme="majorHAnsi" w:cstheme="majorHAnsi"/>
          <w:i/>
          <w:sz w:val="22"/>
          <w:szCs w:val="22"/>
        </w:rPr>
        <w:t xml:space="preserve"> </w:t>
      </w:r>
      <w:r w:rsidRPr="00535D32">
        <w:rPr>
          <w:rFonts w:asciiTheme="majorHAnsi" w:hAnsiTheme="majorHAnsi" w:cstheme="majorHAnsi"/>
          <w:sz w:val="22"/>
          <w:szCs w:val="22"/>
        </w:rPr>
        <w:t xml:space="preserve">algunos sujetos obligados no divulgan el Informe de PQRS conforme lo establecido en el artículo 52 del Decreto 103 de 2015. Es decir, que a pesar de contar con un Informe general de PQRS, los sujetos obligados no cumplen con los cuatro (4) componentes exigidos para las solicitudes de acceso a la información pública. </w:t>
      </w:r>
    </w:p>
    <w:p w:rsidR="008E2970" w:rsidRDefault="008E2970"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rPr>
      </w:pPr>
      <w:r w:rsidRPr="00CD2CDE">
        <w:rPr>
          <w:rFonts w:asciiTheme="majorHAnsi" w:hAnsiTheme="majorHAnsi" w:cstheme="majorHAnsi"/>
          <w:b/>
          <w:i/>
          <w:sz w:val="22"/>
          <w:szCs w:val="22"/>
          <w:u w:val="single"/>
        </w:rPr>
        <w:t>Instrumentos de Gestión Documenta</w:t>
      </w:r>
      <w:r w:rsidRPr="00CD2CDE">
        <w:rPr>
          <w:rFonts w:asciiTheme="majorHAnsi" w:hAnsiTheme="majorHAnsi" w:cstheme="majorHAnsi"/>
          <w:b/>
          <w:i/>
          <w:sz w:val="22"/>
          <w:szCs w:val="22"/>
        </w:rPr>
        <w:t>l:</w:t>
      </w:r>
      <w:r w:rsidRPr="00535D32">
        <w:rPr>
          <w:rFonts w:asciiTheme="majorHAnsi" w:hAnsiTheme="majorHAnsi" w:cstheme="majorHAnsi"/>
          <w:sz w:val="22"/>
          <w:szCs w:val="22"/>
        </w:rPr>
        <w:t xml:space="preserve"> Una de las principales oportunidades de mejora encontrados, es que en la mayoría de los sujetos obligados del orden nacional no publican los instrumentos de gestión documental que exige el Decreto 103 de 2015, en específico el Registro de Activos de Información, el Índice de Información Clasificada y Reservada, y el Esquema de Publicación de la Información.</w:t>
      </w:r>
    </w:p>
    <w:p w:rsidR="001F3419" w:rsidRPr="00535D32" w:rsidRDefault="001F3419" w:rsidP="00535D32">
      <w:pPr>
        <w:jc w:val="both"/>
        <w:rPr>
          <w:rFonts w:asciiTheme="majorHAnsi" w:hAnsiTheme="majorHAnsi" w:cstheme="majorHAnsi"/>
          <w:sz w:val="22"/>
          <w:szCs w:val="22"/>
          <w:highlight w:val="yellow"/>
        </w:rPr>
      </w:pPr>
    </w:p>
    <w:p w:rsidR="001F3419"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Ninguna de las entidades visitadas cuenta con el Registro de Publicaciones que exige la Ley 1712 de 2014, existe desconocimiento sobre la estructura y el contenido de este documento, que de acuerdo con el Anexo 1 de la Resolución 3564 de 2015 es un registro con el listado de las publicaciones realizadas por el sujeto obligado de conformidad con la Ley 1712 de 2014, y que debe encontra</w:t>
      </w:r>
      <w:r w:rsidR="00CD2CDE">
        <w:rPr>
          <w:rFonts w:asciiTheme="majorHAnsi" w:hAnsiTheme="majorHAnsi" w:cstheme="majorHAnsi"/>
          <w:sz w:val="22"/>
          <w:szCs w:val="22"/>
        </w:rPr>
        <w:t xml:space="preserve">rse automáticamente disponible. </w:t>
      </w:r>
      <w:r w:rsidRPr="00535D32">
        <w:rPr>
          <w:rFonts w:asciiTheme="majorHAnsi" w:hAnsiTheme="majorHAnsi" w:cstheme="majorHAnsi"/>
          <w:sz w:val="22"/>
          <w:szCs w:val="22"/>
        </w:rPr>
        <w:t>Para la vigencia 2017 esta actividad se cumplió en un 86.7%</w:t>
      </w:r>
      <w:r w:rsidR="00CD2CDE">
        <w:rPr>
          <w:rFonts w:asciiTheme="majorHAnsi" w:hAnsiTheme="majorHAnsi" w:cstheme="majorHAnsi"/>
          <w:sz w:val="22"/>
          <w:szCs w:val="22"/>
        </w:rPr>
        <w:t xml:space="preserve"> con respecto a </w:t>
      </w:r>
      <w:r w:rsidRPr="00535D32">
        <w:rPr>
          <w:rFonts w:asciiTheme="majorHAnsi" w:hAnsiTheme="majorHAnsi" w:cstheme="majorHAnsi"/>
          <w:sz w:val="22"/>
          <w:szCs w:val="22"/>
        </w:rPr>
        <w:t xml:space="preserve">las metas establecidas en el Plan Operativo de Acción del Grupo. </w:t>
      </w:r>
    </w:p>
    <w:p w:rsidR="00CD2CDE" w:rsidRPr="00CD2CDE" w:rsidRDefault="00CD2CDE" w:rsidP="00535D32">
      <w:pPr>
        <w:jc w:val="both"/>
        <w:rPr>
          <w:rFonts w:asciiTheme="majorHAnsi" w:hAnsiTheme="majorHAnsi" w:cstheme="majorHAnsi"/>
          <w:sz w:val="22"/>
          <w:szCs w:val="22"/>
        </w:rPr>
      </w:pPr>
    </w:p>
    <w:p w:rsidR="001F3419"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Con la experiencia de las visitas realizadas en este período, el GTICP realizará los ajustes necesarios a los procedimientos y a las metodologías para lograr una mayor cobertura de vigilancia a los sujetos obligados durante el periodo 2018, trabajo que inició con la implementación del Índice de Transparencia Activa -ITA-, sistema de información que permite medir los avances de la Ley. Adicionalmente, el GTICP multiplicará las acciones que promueven la transparencia y cultura de lo público, entre las Procuradu</w:t>
      </w:r>
      <w:r w:rsidR="00B14B9C">
        <w:rPr>
          <w:rFonts w:asciiTheme="majorHAnsi" w:hAnsiTheme="majorHAnsi" w:cstheme="majorHAnsi"/>
          <w:sz w:val="22"/>
          <w:szCs w:val="22"/>
        </w:rPr>
        <w:t xml:space="preserve">rías Regionales y Provinciales, y priorizará los sujetos obligados “no tradicionales”. </w:t>
      </w:r>
    </w:p>
    <w:p w:rsidR="00B14B9C" w:rsidRPr="00535D32" w:rsidRDefault="00B14B9C" w:rsidP="00535D32">
      <w:pPr>
        <w:jc w:val="both"/>
        <w:rPr>
          <w:rFonts w:asciiTheme="majorHAnsi" w:hAnsiTheme="majorHAnsi" w:cstheme="majorHAnsi"/>
          <w:sz w:val="22"/>
          <w:szCs w:val="22"/>
        </w:rPr>
      </w:pPr>
    </w:p>
    <w:p w:rsidR="00403D7E" w:rsidRDefault="001F3419" w:rsidP="00403D7E">
      <w:pPr>
        <w:jc w:val="both"/>
        <w:rPr>
          <w:rFonts w:asciiTheme="majorHAnsi" w:hAnsiTheme="majorHAnsi" w:cstheme="majorHAnsi"/>
          <w:sz w:val="22"/>
          <w:szCs w:val="22"/>
        </w:rPr>
      </w:pPr>
      <w:r w:rsidRPr="00535D32">
        <w:rPr>
          <w:rFonts w:asciiTheme="majorHAnsi" w:hAnsiTheme="majorHAnsi" w:cstheme="majorHAnsi"/>
          <w:sz w:val="22"/>
          <w:szCs w:val="22"/>
        </w:rPr>
        <w:lastRenderedPageBreak/>
        <w:t xml:space="preserve">Finalmente, </w:t>
      </w:r>
      <w:r w:rsidR="00B14B9C">
        <w:rPr>
          <w:rFonts w:asciiTheme="majorHAnsi" w:hAnsiTheme="majorHAnsi" w:cstheme="majorHAnsi"/>
          <w:sz w:val="22"/>
          <w:szCs w:val="22"/>
        </w:rPr>
        <w:t>el GTICP tiene previsto adelantar un trabajo coordinado con el Archivo General de la Nación, para orientar a las entidades en la</w:t>
      </w:r>
      <w:r w:rsidR="0059664F">
        <w:rPr>
          <w:rFonts w:asciiTheme="majorHAnsi" w:hAnsiTheme="majorHAnsi" w:cstheme="majorHAnsi"/>
          <w:sz w:val="22"/>
          <w:szCs w:val="22"/>
        </w:rPr>
        <w:t xml:space="preserve"> elaboración y</w:t>
      </w:r>
      <w:r w:rsidR="00B14B9C">
        <w:rPr>
          <w:rFonts w:asciiTheme="majorHAnsi" w:hAnsiTheme="majorHAnsi" w:cstheme="majorHAnsi"/>
          <w:sz w:val="22"/>
          <w:szCs w:val="22"/>
        </w:rPr>
        <w:t xml:space="preserve"> divulgación de los instrumentos de informaci</w:t>
      </w:r>
      <w:r w:rsidR="0059664F">
        <w:rPr>
          <w:rFonts w:asciiTheme="majorHAnsi" w:hAnsiTheme="majorHAnsi" w:cstheme="majorHAnsi"/>
          <w:sz w:val="22"/>
          <w:szCs w:val="22"/>
        </w:rPr>
        <w:t xml:space="preserve">ón. </w:t>
      </w:r>
    </w:p>
    <w:p w:rsidR="006F1BAF" w:rsidRDefault="006F1BAF" w:rsidP="00403D7E">
      <w:pPr>
        <w:jc w:val="both"/>
        <w:rPr>
          <w:rFonts w:asciiTheme="majorHAnsi" w:hAnsiTheme="majorHAnsi" w:cstheme="majorHAnsi"/>
          <w:sz w:val="22"/>
          <w:szCs w:val="22"/>
          <w:lang w:bidi="es-ES"/>
        </w:rPr>
      </w:pPr>
    </w:p>
    <w:p w:rsidR="001F3419" w:rsidRPr="00F718C6" w:rsidRDefault="001F3419" w:rsidP="00AA723A">
      <w:pPr>
        <w:pStyle w:val="Prrafodelista"/>
        <w:numPr>
          <w:ilvl w:val="1"/>
          <w:numId w:val="43"/>
        </w:numPr>
        <w:jc w:val="both"/>
        <w:rPr>
          <w:rFonts w:asciiTheme="majorHAnsi" w:hAnsiTheme="majorHAnsi" w:cstheme="majorHAnsi"/>
          <w:color w:val="002060"/>
          <w:sz w:val="22"/>
          <w:szCs w:val="22"/>
          <w:lang w:bidi="es-ES"/>
        </w:rPr>
      </w:pPr>
      <w:r w:rsidRPr="00F718C6">
        <w:rPr>
          <w:rFonts w:asciiTheme="majorHAnsi" w:hAnsiTheme="majorHAnsi" w:cstheme="majorHAnsi"/>
          <w:b/>
          <w:color w:val="002060"/>
          <w:sz w:val="22"/>
          <w:szCs w:val="22"/>
        </w:rPr>
        <w:t xml:space="preserve">Seguimiento virtual a sujetos obligados </w:t>
      </w:r>
    </w:p>
    <w:p w:rsidR="001F3419" w:rsidRPr="00535D32" w:rsidRDefault="001F3419" w:rsidP="00535D32">
      <w:pPr>
        <w:jc w:val="both"/>
        <w:rPr>
          <w:rFonts w:asciiTheme="majorHAnsi" w:hAnsiTheme="majorHAnsi" w:cstheme="majorHAnsi"/>
          <w:sz w:val="22"/>
          <w:szCs w:val="22"/>
        </w:rPr>
      </w:pPr>
    </w:p>
    <w:p w:rsidR="001F3419"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Las visitas virtuales tienen como objetivo verificar el cumplimento de los sujetos obligados a las disposiciones de Transparencia activa </w:t>
      </w:r>
      <w:r w:rsidR="00403D7E">
        <w:rPr>
          <w:rFonts w:asciiTheme="majorHAnsi" w:hAnsiTheme="majorHAnsi" w:cstheme="majorHAnsi"/>
          <w:sz w:val="22"/>
          <w:szCs w:val="22"/>
        </w:rPr>
        <w:t>establecidas en</w:t>
      </w:r>
      <w:r w:rsidRPr="00535D32">
        <w:rPr>
          <w:rFonts w:asciiTheme="majorHAnsi" w:hAnsiTheme="majorHAnsi" w:cstheme="majorHAnsi"/>
          <w:sz w:val="22"/>
          <w:szCs w:val="22"/>
        </w:rPr>
        <w:t xml:space="preserve"> la Ley 1712 del 2014, el Decreto 103 de 2015 y la Resolución MINTIC 3564 de 2015.</w:t>
      </w:r>
    </w:p>
    <w:p w:rsidR="00403D7E" w:rsidRPr="00535D32" w:rsidRDefault="00403D7E" w:rsidP="00535D32">
      <w:pPr>
        <w:jc w:val="both"/>
        <w:rPr>
          <w:rFonts w:asciiTheme="majorHAnsi" w:hAnsiTheme="majorHAnsi" w:cstheme="majorHAnsi"/>
          <w:sz w:val="22"/>
          <w:szCs w:val="22"/>
        </w:rPr>
      </w:pPr>
    </w:p>
    <w:p w:rsidR="001A2D7F"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Durante el 2017, se realizaron ocho </w:t>
      </w:r>
      <w:r w:rsidR="001A2D7F">
        <w:rPr>
          <w:rFonts w:asciiTheme="majorHAnsi" w:hAnsiTheme="majorHAnsi" w:cstheme="majorHAnsi"/>
          <w:sz w:val="22"/>
          <w:szCs w:val="22"/>
        </w:rPr>
        <w:t xml:space="preserve">(8) </w:t>
      </w:r>
      <w:r w:rsidRPr="00535D32">
        <w:rPr>
          <w:rFonts w:asciiTheme="majorHAnsi" w:hAnsiTheme="majorHAnsi" w:cstheme="majorHAnsi"/>
          <w:sz w:val="22"/>
          <w:szCs w:val="22"/>
        </w:rPr>
        <w:t>verificaciones virtuales sujetas a la matriz de verificación y autodiagnóstico para sujetos obligados. Este ejercicio hizo principal énfasis en responder a las solicitudes realizadas por la ciudadanía ante notificación de cualquier tipo de debilidad en materia de transparencia activa</w:t>
      </w:r>
      <w:r w:rsidR="00403D7E">
        <w:rPr>
          <w:rStyle w:val="Refdenotaalfinal"/>
          <w:rFonts w:asciiTheme="majorHAnsi" w:hAnsiTheme="majorHAnsi" w:cstheme="majorHAnsi"/>
          <w:sz w:val="22"/>
          <w:szCs w:val="22"/>
        </w:rPr>
        <w:endnoteReference w:id="15"/>
      </w:r>
      <w:r w:rsidRPr="00535D32">
        <w:rPr>
          <w:rFonts w:asciiTheme="majorHAnsi" w:hAnsiTheme="majorHAnsi" w:cstheme="majorHAnsi"/>
          <w:sz w:val="22"/>
          <w:szCs w:val="22"/>
        </w:rPr>
        <w:t xml:space="preserve">. </w:t>
      </w:r>
    </w:p>
    <w:p w:rsidR="001A2D7F" w:rsidRDefault="001A2D7F"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 xml:space="preserve">El seguimiento se realizó atendiendo los indicadores y variables de la matriz de verificación y autodiagnóstico elaborada por el Grupo de Transparencia, </w:t>
      </w:r>
      <w:r w:rsidR="001A2D7F">
        <w:rPr>
          <w:rFonts w:asciiTheme="majorHAnsi" w:hAnsiTheme="majorHAnsi" w:cstheme="majorHAnsi"/>
          <w:sz w:val="22"/>
          <w:szCs w:val="22"/>
          <w:lang w:bidi="es-ES"/>
        </w:rPr>
        <w:t>verificando</w:t>
      </w:r>
      <w:r w:rsidRPr="00535D32">
        <w:rPr>
          <w:rFonts w:asciiTheme="majorHAnsi" w:hAnsiTheme="majorHAnsi" w:cstheme="majorHAnsi"/>
          <w:sz w:val="22"/>
          <w:szCs w:val="22"/>
          <w:lang w:bidi="es-ES"/>
        </w:rPr>
        <w:t xml:space="preserve"> cada punto de la matriz con lo publicado en la página web del sujeto obligado.  Esta matriz de autodiagnóstico, contempla toda la normatividad relacionada con la Ley 1712 de 2014</w:t>
      </w:r>
      <w:r w:rsidR="001A2D7F">
        <w:rPr>
          <w:rFonts w:asciiTheme="majorHAnsi" w:hAnsiTheme="majorHAnsi" w:cstheme="majorHAnsi"/>
          <w:sz w:val="22"/>
          <w:szCs w:val="22"/>
          <w:lang w:bidi="es-ES"/>
        </w:rPr>
        <w:t>,</w:t>
      </w:r>
      <w:r w:rsidRPr="00535D32">
        <w:rPr>
          <w:rFonts w:asciiTheme="majorHAnsi" w:hAnsiTheme="majorHAnsi" w:cstheme="majorHAnsi"/>
          <w:sz w:val="22"/>
          <w:szCs w:val="22"/>
          <w:lang w:bidi="es-ES"/>
        </w:rPr>
        <w:t xml:space="preserve"> y </w:t>
      </w:r>
      <w:r w:rsidR="001A2D7F">
        <w:rPr>
          <w:rFonts w:asciiTheme="majorHAnsi" w:hAnsiTheme="majorHAnsi" w:cstheme="majorHAnsi"/>
          <w:sz w:val="22"/>
          <w:szCs w:val="22"/>
          <w:lang w:bidi="es-ES"/>
        </w:rPr>
        <w:t xml:space="preserve">con </w:t>
      </w:r>
      <w:r w:rsidRPr="00535D32">
        <w:rPr>
          <w:rFonts w:asciiTheme="majorHAnsi" w:hAnsiTheme="majorHAnsi" w:cstheme="majorHAnsi"/>
          <w:sz w:val="22"/>
          <w:szCs w:val="22"/>
          <w:lang w:bidi="es-ES"/>
        </w:rPr>
        <w:t>la Resolución 3564 de 2015 que establece los estándares para la publicación y divulgación de la información.</w:t>
      </w:r>
    </w:p>
    <w:p w:rsidR="001F3419" w:rsidRPr="00535D32" w:rsidRDefault="001F3419" w:rsidP="00535D32">
      <w:pPr>
        <w:jc w:val="both"/>
        <w:rPr>
          <w:rFonts w:asciiTheme="majorHAnsi" w:hAnsiTheme="majorHAnsi" w:cstheme="majorHAnsi"/>
          <w:color w:val="FF0000"/>
          <w:sz w:val="22"/>
          <w:szCs w:val="22"/>
          <w:lang w:bidi="es-ES"/>
        </w:rPr>
      </w:pPr>
    </w:p>
    <w:p w:rsidR="00DB6EC5" w:rsidRDefault="00DB6EC5" w:rsidP="00DB6EC5">
      <w:pPr>
        <w:pStyle w:val="Descripcin"/>
        <w:keepNext/>
      </w:pPr>
      <w:r>
        <w:t xml:space="preserve">Tabla </w:t>
      </w:r>
      <w:fldSimple w:instr=" SEQ Tabla \* ARABIC ">
        <w:r w:rsidR="00E21F33">
          <w:rPr>
            <w:noProof/>
          </w:rPr>
          <w:t>9</w:t>
        </w:r>
      </w:fldSimple>
      <w:r>
        <w:t xml:space="preserve"> Seguimiento virtual a sujetos obligados</w:t>
      </w:r>
    </w:p>
    <w:tbl>
      <w:tblPr>
        <w:tblStyle w:val="Tabladecuadrcula4-nfasis11"/>
        <w:tblW w:w="0" w:type="auto"/>
        <w:jc w:val="center"/>
        <w:tblLook w:val="04A0" w:firstRow="1" w:lastRow="0" w:firstColumn="1" w:lastColumn="0" w:noHBand="0" w:noVBand="1"/>
      </w:tblPr>
      <w:tblGrid>
        <w:gridCol w:w="3564"/>
        <w:gridCol w:w="2409"/>
      </w:tblGrid>
      <w:tr w:rsidR="001F3419" w:rsidRPr="00535D32" w:rsidTr="009726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73" w:type="dxa"/>
            <w:gridSpan w:val="2"/>
          </w:tcPr>
          <w:p w:rsidR="001F3419" w:rsidRPr="00535D32" w:rsidRDefault="001F3419" w:rsidP="00DB6EC5">
            <w:pPr>
              <w:jc w:val="center"/>
              <w:rPr>
                <w:rFonts w:asciiTheme="majorHAnsi" w:hAnsiTheme="majorHAnsi" w:cstheme="majorHAnsi"/>
                <w:b w:val="0"/>
                <w:sz w:val="22"/>
                <w:szCs w:val="22"/>
                <w:lang w:bidi="es-ES"/>
              </w:rPr>
            </w:pPr>
            <w:r w:rsidRPr="00535D32">
              <w:rPr>
                <w:rFonts w:asciiTheme="majorHAnsi" w:hAnsiTheme="majorHAnsi" w:cstheme="majorHAnsi"/>
                <w:b w:val="0"/>
                <w:sz w:val="22"/>
                <w:szCs w:val="22"/>
                <w:lang w:bidi="es-ES"/>
              </w:rPr>
              <w:t>SEGUIMIENTO AL CUMPLIMIENTO DE LA LEY - VIRTUALES</w:t>
            </w:r>
          </w:p>
        </w:tc>
      </w:tr>
      <w:tr w:rsidR="001F3419" w:rsidRPr="00535D32" w:rsidTr="009726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4" w:type="dxa"/>
          </w:tcPr>
          <w:p w:rsidR="001F3419" w:rsidRPr="00DB6EC5" w:rsidRDefault="001F3419" w:rsidP="00DB6EC5">
            <w:pPr>
              <w:jc w:val="center"/>
              <w:rPr>
                <w:rFonts w:asciiTheme="majorHAnsi" w:hAnsiTheme="majorHAnsi" w:cstheme="majorHAnsi"/>
                <w:b w:val="0"/>
                <w:sz w:val="22"/>
                <w:szCs w:val="22"/>
                <w:lang w:bidi="es-ES"/>
              </w:rPr>
            </w:pPr>
            <w:r w:rsidRPr="00DB6EC5">
              <w:rPr>
                <w:rFonts w:asciiTheme="majorHAnsi" w:hAnsiTheme="majorHAnsi" w:cstheme="majorHAnsi"/>
                <w:b w:val="0"/>
                <w:sz w:val="22"/>
                <w:szCs w:val="22"/>
                <w:lang w:bidi="es-ES"/>
              </w:rPr>
              <w:t>ENTIDAD</w:t>
            </w:r>
          </w:p>
        </w:tc>
        <w:tc>
          <w:tcPr>
            <w:tcW w:w="2409" w:type="dxa"/>
          </w:tcPr>
          <w:p w:rsidR="001F3419" w:rsidRPr="00DB6EC5" w:rsidRDefault="001F3419" w:rsidP="00DB6EC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lang w:bidi="es-ES"/>
              </w:rPr>
            </w:pPr>
            <w:r w:rsidRPr="00DB6EC5">
              <w:rPr>
                <w:rFonts w:asciiTheme="majorHAnsi" w:hAnsiTheme="majorHAnsi" w:cstheme="majorHAnsi"/>
                <w:b/>
                <w:sz w:val="22"/>
                <w:szCs w:val="22"/>
                <w:lang w:bidi="es-ES"/>
              </w:rPr>
              <w:t>FECHA</w:t>
            </w:r>
          </w:p>
        </w:tc>
      </w:tr>
      <w:tr w:rsidR="001F3419" w:rsidRPr="00535D32" w:rsidTr="00972637">
        <w:trPr>
          <w:jc w:val="center"/>
        </w:trPr>
        <w:tc>
          <w:tcPr>
            <w:cnfStyle w:val="001000000000" w:firstRow="0" w:lastRow="0" w:firstColumn="1" w:lastColumn="0" w:oddVBand="0" w:evenVBand="0" w:oddHBand="0" w:evenHBand="0" w:firstRowFirstColumn="0" w:firstRowLastColumn="0" w:lastRowFirstColumn="0" w:lastRowLastColumn="0"/>
            <w:tcW w:w="3564" w:type="dxa"/>
          </w:tcPr>
          <w:p w:rsidR="001F3419" w:rsidRPr="00535D32" w:rsidRDefault="001F3419" w:rsidP="00DB6EC5">
            <w:pPr>
              <w:jc w:val="center"/>
              <w:rPr>
                <w:rFonts w:asciiTheme="majorHAnsi" w:hAnsiTheme="majorHAnsi" w:cstheme="majorHAnsi"/>
                <w:sz w:val="22"/>
                <w:szCs w:val="22"/>
                <w:lang w:bidi="es-ES"/>
              </w:rPr>
            </w:pPr>
            <w:r w:rsidRPr="00535D32">
              <w:rPr>
                <w:rFonts w:asciiTheme="majorHAnsi" w:hAnsiTheme="majorHAnsi" w:cstheme="majorHAnsi"/>
                <w:sz w:val="22"/>
                <w:szCs w:val="22"/>
                <w:lang w:bidi="es-ES"/>
              </w:rPr>
              <w:t>Policía Nacional.</w:t>
            </w:r>
          </w:p>
        </w:tc>
        <w:tc>
          <w:tcPr>
            <w:tcW w:w="2409" w:type="dxa"/>
          </w:tcPr>
          <w:p w:rsidR="001F3419" w:rsidRPr="00535D32" w:rsidRDefault="001F3419" w:rsidP="00DB6EC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bidi="es-ES"/>
              </w:rPr>
            </w:pPr>
            <w:r w:rsidRPr="00535D32">
              <w:rPr>
                <w:rFonts w:asciiTheme="majorHAnsi" w:hAnsiTheme="majorHAnsi" w:cstheme="majorHAnsi"/>
                <w:sz w:val="22"/>
                <w:szCs w:val="22"/>
                <w:lang w:bidi="es-ES"/>
              </w:rPr>
              <w:t>21/02/2017</w:t>
            </w:r>
          </w:p>
        </w:tc>
      </w:tr>
      <w:tr w:rsidR="001F3419" w:rsidRPr="00535D32" w:rsidTr="009726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4" w:type="dxa"/>
          </w:tcPr>
          <w:p w:rsidR="001F3419" w:rsidRPr="00535D32" w:rsidRDefault="001F3419" w:rsidP="00DB6EC5">
            <w:pPr>
              <w:jc w:val="center"/>
              <w:rPr>
                <w:rFonts w:asciiTheme="majorHAnsi" w:hAnsiTheme="majorHAnsi" w:cstheme="majorHAnsi"/>
                <w:sz w:val="22"/>
                <w:szCs w:val="22"/>
                <w:lang w:bidi="es-ES"/>
              </w:rPr>
            </w:pPr>
            <w:r w:rsidRPr="00535D32">
              <w:rPr>
                <w:rFonts w:asciiTheme="majorHAnsi" w:hAnsiTheme="majorHAnsi" w:cstheme="majorHAnsi"/>
                <w:sz w:val="22"/>
                <w:szCs w:val="22"/>
                <w:lang w:bidi="es-ES"/>
              </w:rPr>
              <w:t>Gobernación de la Guajira.</w:t>
            </w:r>
          </w:p>
        </w:tc>
        <w:tc>
          <w:tcPr>
            <w:tcW w:w="2409" w:type="dxa"/>
          </w:tcPr>
          <w:p w:rsidR="001F3419" w:rsidRPr="00535D32" w:rsidRDefault="001F3419" w:rsidP="00DB6EC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bidi="es-ES"/>
              </w:rPr>
            </w:pPr>
            <w:r w:rsidRPr="00535D32">
              <w:rPr>
                <w:rFonts w:asciiTheme="majorHAnsi" w:hAnsiTheme="majorHAnsi" w:cstheme="majorHAnsi"/>
                <w:sz w:val="22"/>
                <w:szCs w:val="22"/>
                <w:lang w:bidi="es-ES"/>
              </w:rPr>
              <w:t>07/03/2017</w:t>
            </w:r>
          </w:p>
        </w:tc>
      </w:tr>
      <w:tr w:rsidR="001F3419" w:rsidRPr="00535D32" w:rsidTr="00972637">
        <w:trPr>
          <w:jc w:val="center"/>
        </w:trPr>
        <w:tc>
          <w:tcPr>
            <w:cnfStyle w:val="001000000000" w:firstRow="0" w:lastRow="0" w:firstColumn="1" w:lastColumn="0" w:oddVBand="0" w:evenVBand="0" w:oddHBand="0" w:evenHBand="0" w:firstRowFirstColumn="0" w:firstRowLastColumn="0" w:lastRowFirstColumn="0" w:lastRowLastColumn="0"/>
            <w:tcW w:w="3564" w:type="dxa"/>
          </w:tcPr>
          <w:p w:rsidR="001F3419" w:rsidRPr="00535D32" w:rsidRDefault="001F3419" w:rsidP="00DB6EC5">
            <w:pPr>
              <w:jc w:val="center"/>
              <w:rPr>
                <w:rFonts w:asciiTheme="majorHAnsi" w:hAnsiTheme="majorHAnsi" w:cstheme="majorHAnsi"/>
                <w:sz w:val="22"/>
                <w:szCs w:val="22"/>
                <w:lang w:bidi="es-ES"/>
              </w:rPr>
            </w:pPr>
            <w:r w:rsidRPr="00535D32">
              <w:rPr>
                <w:rFonts w:asciiTheme="majorHAnsi" w:hAnsiTheme="majorHAnsi" w:cstheme="majorHAnsi"/>
                <w:sz w:val="22"/>
                <w:szCs w:val="22"/>
                <w:lang w:bidi="es-ES"/>
              </w:rPr>
              <w:t>Gobernación del Cesar.</w:t>
            </w:r>
          </w:p>
        </w:tc>
        <w:tc>
          <w:tcPr>
            <w:tcW w:w="2409" w:type="dxa"/>
          </w:tcPr>
          <w:p w:rsidR="001F3419" w:rsidRPr="00535D32" w:rsidRDefault="001F3419" w:rsidP="00DB6EC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bidi="es-ES"/>
              </w:rPr>
            </w:pPr>
            <w:r w:rsidRPr="00535D32">
              <w:rPr>
                <w:rFonts w:asciiTheme="majorHAnsi" w:hAnsiTheme="majorHAnsi" w:cstheme="majorHAnsi"/>
                <w:sz w:val="22"/>
                <w:szCs w:val="22"/>
                <w:lang w:bidi="es-ES"/>
              </w:rPr>
              <w:t>23/03/2017</w:t>
            </w:r>
          </w:p>
        </w:tc>
      </w:tr>
      <w:tr w:rsidR="001F3419" w:rsidRPr="00535D32" w:rsidTr="009726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4" w:type="dxa"/>
          </w:tcPr>
          <w:p w:rsidR="001F3419" w:rsidRPr="00535D32" w:rsidRDefault="001F3419" w:rsidP="00DB6EC5">
            <w:pPr>
              <w:jc w:val="center"/>
              <w:rPr>
                <w:rFonts w:asciiTheme="majorHAnsi" w:hAnsiTheme="majorHAnsi" w:cstheme="majorHAnsi"/>
                <w:sz w:val="22"/>
                <w:szCs w:val="22"/>
                <w:lang w:bidi="es-ES"/>
              </w:rPr>
            </w:pPr>
            <w:r w:rsidRPr="00535D32">
              <w:rPr>
                <w:rFonts w:asciiTheme="majorHAnsi" w:hAnsiTheme="majorHAnsi" w:cstheme="majorHAnsi"/>
                <w:sz w:val="22"/>
                <w:szCs w:val="22"/>
                <w:lang w:bidi="es-ES"/>
              </w:rPr>
              <w:t>Gobernación de Santander.</w:t>
            </w:r>
          </w:p>
        </w:tc>
        <w:tc>
          <w:tcPr>
            <w:tcW w:w="2409" w:type="dxa"/>
          </w:tcPr>
          <w:p w:rsidR="001F3419" w:rsidRPr="00535D32" w:rsidRDefault="001F3419" w:rsidP="00DB6EC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bidi="es-ES"/>
              </w:rPr>
            </w:pPr>
            <w:r w:rsidRPr="00535D32">
              <w:rPr>
                <w:rFonts w:asciiTheme="majorHAnsi" w:hAnsiTheme="majorHAnsi" w:cstheme="majorHAnsi"/>
                <w:sz w:val="22"/>
                <w:szCs w:val="22"/>
                <w:lang w:bidi="es-ES"/>
              </w:rPr>
              <w:t>17/03/2017</w:t>
            </w:r>
          </w:p>
        </w:tc>
      </w:tr>
      <w:tr w:rsidR="001F3419" w:rsidRPr="00535D32" w:rsidTr="00972637">
        <w:trPr>
          <w:jc w:val="center"/>
        </w:trPr>
        <w:tc>
          <w:tcPr>
            <w:cnfStyle w:val="001000000000" w:firstRow="0" w:lastRow="0" w:firstColumn="1" w:lastColumn="0" w:oddVBand="0" w:evenVBand="0" w:oddHBand="0" w:evenHBand="0" w:firstRowFirstColumn="0" w:firstRowLastColumn="0" w:lastRowFirstColumn="0" w:lastRowLastColumn="0"/>
            <w:tcW w:w="3564" w:type="dxa"/>
          </w:tcPr>
          <w:p w:rsidR="001F3419" w:rsidRPr="00535D32" w:rsidRDefault="00872E27" w:rsidP="00DB6EC5">
            <w:pPr>
              <w:jc w:val="center"/>
              <w:rPr>
                <w:rFonts w:asciiTheme="majorHAnsi" w:hAnsiTheme="majorHAnsi" w:cstheme="majorHAnsi"/>
                <w:sz w:val="22"/>
                <w:szCs w:val="22"/>
                <w:lang w:bidi="es-ES"/>
              </w:rPr>
            </w:pPr>
            <w:r>
              <w:rPr>
                <w:rFonts w:asciiTheme="majorHAnsi" w:hAnsiTheme="majorHAnsi" w:cstheme="majorHAnsi"/>
                <w:sz w:val="22"/>
                <w:szCs w:val="22"/>
                <w:lang w:bidi="es-ES"/>
              </w:rPr>
              <w:t>Partido político MIRA</w:t>
            </w:r>
            <w:r w:rsidR="001F3419" w:rsidRPr="00535D32">
              <w:rPr>
                <w:rFonts w:asciiTheme="majorHAnsi" w:hAnsiTheme="majorHAnsi" w:cstheme="majorHAnsi"/>
                <w:sz w:val="22"/>
                <w:szCs w:val="22"/>
                <w:lang w:bidi="es-ES"/>
              </w:rPr>
              <w:t>.</w:t>
            </w:r>
          </w:p>
        </w:tc>
        <w:tc>
          <w:tcPr>
            <w:tcW w:w="2409" w:type="dxa"/>
          </w:tcPr>
          <w:p w:rsidR="001F3419" w:rsidRPr="00535D32" w:rsidRDefault="001F3419" w:rsidP="00DB6EC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bidi="es-ES"/>
              </w:rPr>
            </w:pPr>
            <w:r w:rsidRPr="00535D32">
              <w:rPr>
                <w:rFonts w:asciiTheme="majorHAnsi" w:hAnsiTheme="majorHAnsi" w:cstheme="majorHAnsi"/>
                <w:sz w:val="22"/>
                <w:szCs w:val="22"/>
                <w:lang w:bidi="es-ES"/>
              </w:rPr>
              <w:t>10/08/2017</w:t>
            </w:r>
          </w:p>
        </w:tc>
      </w:tr>
      <w:tr w:rsidR="001F3419" w:rsidRPr="00535D32" w:rsidTr="009726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4" w:type="dxa"/>
          </w:tcPr>
          <w:p w:rsidR="001F3419" w:rsidRPr="00535D32" w:rsidRDefault="001F3419" w:rsidP="00DB6EC5">
            <w:pPr>
              <w:jc w:val="center"/>
              <w:rPr>
                <w:rFonts w:asciiTheme="majorHAnsi" w:hAnsiTheme="majorHAnsi" w:cstheme="majorHAnsi"/>
                <w:sz w:val="22"/>
                <w:szCs w:val="22"/>
                <w:lang w:bidi="es-ES"/>
              </w:rPr>
            </w:pPr>
            <w:r w:rsidRPr="00535D32">
              <w:rPr>
                <w:rFonts w:asciiTheme="majorHAnsi" w:hAnsiTheme="majorHAnsi" w:cstheme="majorHAnsi"/>
                <w:sz w:val="22"/>
                <w:szCs w:val="22"/>
                <w:lang w:bidi="es-ES"/>
              </w:rPr>
              <w:t>Partido Político POLO</w:t>
            </w:r>
            <w:r w:rsidR="00872E27">
              <w:rPr>
                <w:rFonts w:asciiTheme="majorHAnsi" w:hAnsiTheme="majorHAnsi" w:cstheme="majorHAnsi"/>
                <w:sz w:val="22"/>
                <w:szCs w:val="22"/>
                <w:lang w:bidi="es-ES"/>
              </w:rPr>
              <w:t xml:space="preserve"> Democrático</w:t>
            </w:r>
            <w:r w:rsidRPr="00535D32">
              <w:rPr>
                <w:rFonts w:asciiTheme="majorHAnsi" w:hAnsiTheme="majorHAnsi" w:cstheme="majorHAnsi"/>
                <w:sz w:val="22"/>
                <w:szCs w:val="22"/>
                <w:lang w:bidi="es-ES"/>
              </w:rPr>
              <w:t>.</w:t>
            </w:r>
          </w:p>
        </w:tc>
        <w:tc>
          <w:tcPr>
            <w:tcW w:w="2409" w:type="dxa"/>
          </w:tcPr>
          <w:p w:rsidR="001F3419" w:rsidRPr="00535D32" w:rsidRDefault="001F3419" w:rsidP="00DB6EC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bidi="es-ES"/>
              </w:rPr>
            </w:pPr>
            <w:r w:rsidRPr="00535D32">
              <w:rPr>
                <w:rFonts w:asciiTheme="majorHAnsi" w:hAnsiTheme="majorHAnsi" w:cstheme="majorHAnsi"/>
                <w:sz w:val="22"/>
                <w:szCs w:val="22"/>
                <w:lang w:bidi="es-ES"/>
              </w:rPr>
              <w:t>10/08/2017</w:t>
            </w:r>
          </w:p>
        </w:tc>
      </w:tr>
      <w:tr w:rsidR="001F3419" w:rsidRPr="00535D32" w:rsidTr="00972637">
        <w:trPr>
          <w:jc w:val="center"/>
        </w:trPr>
        <w:tc>
          <w:tcPr>
            <w:cnfStyle w:val="001000000000" w:firstRow="0" w:lastRow="0" w:firstColumn="1" w:lastColumn="0" w:oddVBand="0" w:evenVBand="0" w:oddHBand="0" w:evenHBand="0" w:firstRowFirstColumn="0" w:firstRowLastColumn="0" w:lastRowFirstColumn="0" w:lastRowLastColumn="0"/>
            <w:tcW w:w="3564" w:type="dxa"/>
          </w:tcPr>
          <w:p w:rsidR="001F3419" w:rsidRPr="00535D32" w:rsidRDefault="001F3419" w:rsidP="00DB6EC5">
            <w:pPr>
              <w:jc w:val="center"/>
              <w:rPr>
                <w:rFonts w:asciiTheme="majorHAnsi" w:hAnsiTheme="majorHAnsi" w:cstheme="majorHAnsi"/>
                <w:sz w:val="22"/>
                <w:szCs w:val="22"/>
                <w:lang w:bidi="es-ES"/>
              </w:rPr>
            </w:pPr>
            <w:r w:rsidRPr="00535D32">
              <w:rPr>
                <w:rFonts w:asciiTheme="majorHAnsi" w:hAnsiTheme="majorHAnsi" w:cstheme="majorHAnsi"/>
                <w:sz w:val="22"/>
                <w:szCs w:val="22"/>
                <w:lang w:bidi="es-ES"/>
              </w:rPr>
              <w:t>Partido Político Liberal</w:t>
            </w:r>
          </w:p>
        </w:tc>
        <w:tc>
          <w:tcPr>
            <w:tcW w:w="2409" w:type="dxa"/>
          </w:tcPr>
          <w:p w:rsidR="001F3419" w:rsidRPr="00535D32" w:rsidRDefault="001F3419" w:rsidP="00DB6EC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bidi="es-ES"/>
              </w:rPr>
            </w:pPr>
            <w:r w:rsidRPr="00535D32">
              <w:rPr>
                <w:rFonts w:asciiTheme="majorHAnsi" w:hAnsiTheme="majorHAnsi" w:cstheme="majorHAnsi"/>
                <w:sz w:val="22"/>
                <w:szCs w:val="22"/>
                <w:lang w:bidi="es-ES"/>
              </w:rPr>
              <w:t>10/08/2017</w:t>
            </w:r>
          </w:p>
        </w:tc>
      </w:tr>
      <w:tr w:rsidR="001F3419" w:rsidRPr="00535D32" w:rsidTr="009726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4" w:type="dxa"/>
          </w:tcPr>
          <w:p w:rsidR="001F3419" w:rsidRPr="00535D32" w:rsidRDefault="001F3419" w:rsidP="00DB6EC5">
            <w:pPr>
              <w:jc w:val="center"/>
              <w:rPr>
                <w:rFonts w:asciiTheme="majorHAnsi" w:hAnsiTheme="majorHAnsi" w:cstheme="majorHAnsi"/>
                <w:sz w:val="22"/>
                <w:szCs w:val="22"/>
                <w:lang w:bidi="es-ES"/>
              </w:rPr>
            </w:pPr>
            <w:r w:rsidRPr="00535D32">
              <w:rPr>
                <w:rFonts w:asciiTheme="majorHAnsi" w:hAnsiTheme="majorHAnsi" w:cstheme="majorHAnsi"/>
                <w:sz w:val="22"/>
                <w:szCs w:val="22"/>
                <w:lang w:bidi="es-ES"/>
              </w:rPr>
              <w:t>Cambio Radical.</w:t>
            </w:r>
          </w:p>
        </w:tc>
        <w:tc>
          <w:tcPr>
            <w:tcW w:w="2409" w:type="dxa"/>
          </w:tcPr>
          <w:p w:rsidR="001F3419" w:rsidRPr="00535D32" w:rsidRDefault="001F3419" w:rsidP="00DB6EC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bidi="es-ES"/>
              </w:rPr>
            </w:pPr>
            <w:r w:rsidRPr="00535D32">
              <w:rPr>
                <w:rFonts w:asciiTheme="majorHAnsi" w:hAnsiTheme="majorHAnsi" w:cstheme="majorHAnsi"/>
                <w:sz w:val="22"/>
                <w:szCs w:val="22"/>
                <w:lang w:bidi="es-ES"/>
              </w:rPr>
              <w:t>10/08/2017</w:t>
            </w:r>
          </w:p>
        </w:tc>
      </w:tr>
    </w:tbl>
    <w:p w:rsidR="00DB6EC5" w:rsidRDefault="00DB6EC5" w:rsidP="00DB6EC5">
      <w:pPr>
        <w:pStyle w:val="Descripcin"/>
        <w:rPr>
          <w:lang w:bidi="es-ES"/>
        </w:rPr>
      </w:pPr>
    </w:p>
    <w:p w:rsidR="001F3419" w:rsidRPr="00DB6EC5" w:rsidRDefault="001F3419" w:rsidP="00DB6EC5">
      <w:pPr>
        <w:pStyle w:val="Descripcin"/>
        <w:rPr>
          <w:lang w:bidi="es-ES"/>
        </w:rPr>
      </w:pPr>
      <w:r w:rsidRPr="00535D32">
        <w:rPr>
          <w:lang w:bidi="es-ES"/>
        </w:rPr>
        <w:t>Fuente: Grupo Transparencia, Integridad y Cultura de lo público 2017.</w:t>
      </w:r>
    </w:p>
    <w:p w:rsidR="001F3419" w:rsidRDefault="00DB6EC5" w:rsidP="00535D32">
      <w:pPr>
        <w:jc w:val="both"/>
        <w:rPr>
          <w:rFonts w:asciiTheme="majorHAnsi" w:hAnsiTheme="majorHAnsi" w:cstheme="majorHAnsi"/>
          <w:sz w:val="22"/>
          <w:szCs w:val="22"/>
          <w:lang w:bidi="es-ES"/>
        </w:rPr>
      </w:pPr>
      <w:r>
        <w:rPr>
          <w:rFonts w:asciiTheme="majorHAnsi" w:hAnsiTheme="majorHAnsi" w:cstheme="majorHAnsi"/>
          <w:sz w:val="22"/>
          <w:szCs w:val="22"/>
          <w:lang w:bidi="es-ES"/>
        </w:rPr>
        <w:t xml:space="preserve">El GTICP, </w:t>
      </w:r>
      <w:r w:rsidR="001F3419" w:rsidRPr="00535D32">
        <w:rPr>
          <w:rFonts w:asciiTheme="majorHAnsi" w:hAnsiTheme="majorHAnsi" w:cstheme="majorHAnsi"/>
          <w:sz w:val="22"/>
          <w:szCs w:val="22"/>
          <w:lang w:bidi="es-ES"/>
        </w:rPr>
        <w:t>evidenció que las entidades nacionales tienen fortalezas en términos de transparencia activa al contar en su página web con el botón de Transparencia</w:t>
      </w:r>
      <w:r>
        <w:rPr>
          <w:rFonts w:asciiTheme="majorHAnsi" w:hAnsiTheme="majorHAnsi" w:cstheme="majorHAnsi"/>
          <w:sz w:val="22"/>
          <w:szCs w:val="22"/>
          <w:lang w:bidi="es-ES"/>
        </w:rPr>
        <w:t xml:space="preserve">, </w:t>
      </w:r>
      <w:r w:rsidR="001F3419" w:rsidRPr="00535D32">
        <w:rPr>
          <w:rFonts w:asciiTheme="majorHAnsi" w:hAnsiTheme="majorHAnsi" w:cstheme="majorHAnsi"/>
          <w:sz w:val="22"/>
          <w:szCs w:val="22"/>
          <w:lang w:bidi="es-ES"/>
        </w:rPr>
        <w:t>y</w:t>
      </w:r>
      <w:r>
        <w:rPr>
          <w:rFonts w:asciiTheme="majorHAnsi" w:hAnsiTheme="majorHAnsi" w:cstheme="majorHAnsi"/>
          <w:sz w:val="22"/>
          <w:szCs w:val="22"/>
          <w:lang w:bidi="es-ES"/>
        </w:rPr>
        <w:t xml:space="preserve"> con</w:t>
      </w:r>
      <w:r w:rsidR="001F3419" w:rsidRPr="00535D32">
        <w:rPr>
          <w:rFonts w:asciiTheme="majorHAnsi" w:hAnsiTheme="majorHAnsi" w:cstheme="majorHAnsi"/>
          <w:sz w:val="22"/>
          <w:szCs w:val="22"/>
          <w:lang w:bidi="es-ES"/>
        </w:rPr>
        <w:t xml:space="preserve"> las categorías mínimas que exige la norma, también se identificaron alertas importantes en el cumplimiento de la publicación de información sobre los Instrumentos de Gestión de la Información, y un incumplimiento significativo</w:t>
      </w:r>
      <w:r>
        <w:rPr>
          <w:rFonts w:asciiTheme="majorHAnsi" w:hAnsiTheme="majorHAnsi" w:cstheme="majorHAnsi"/>
          <w:sz w:val="22"/>
          <w:szCs w:val="22"/>
          <w:lang w:bidi="es-ES"/>
        </w:rPr>
        <w:t xml:space="preserve"> de la Resolución 3564 de 2015. </w:t>
      </w:r>
    </w:p>
    <w:p w:rsidR="00DB6EC5" w:rsidRPr="00535D32" w:rsidRDefault="00DB6EC5" w:rsidP="00535D32">
      <w:pPr>
        <w:jc w:val="both"/>
        <w:rPr>
          <w:rFonts w:asciiTheme="majorHAnsi" w:hAnsiTheme="majorHAnsi" w:cstheme="majorHAnsi"/>
          <w:sz w:val="22"/>
          <w:szCs w:val="22"/>
          <w:lang w:bidi="es-ES"/>
        </w:rPr>
      </w:pPr>
    </w:p>
    <w:p w:rsidR="001F3419" w:rsidRDefault="00DB6EC5" w:rsidP="00535D32">
      <w:pPr>
        <w:jc w:val="both"/>
        <w:rPr>
          <w:rFonts w:asciiTheme="majorHAnsi" w:eastAsiaTheme="minorHAnsi" w:hAnsiTheme="majorHAnsi" w:cstheme="majorHAnsi"/>
          <w:sz w:val="22"/>
          <w:szCs w:val="22"/>
          <w:lang w:bidi="es-ES"/>
        </w:rPr>
      </w:pPr>
      <w:r>
        <w:rPr>
          <w:rFonts w:asciiTheme="majorHAnsi" w:hAnsiTheme="majorHAnsi" w:cstheme="majorHAnsi"/>
          <w:sz w:val="22"/>
          <w:szCs w:val="22"/>
          <w:lang w:bidi="es-ES"/>
        </w:rPr>
        <w:t xml:space="preserve">Al finalizar la vigencia, se cumplió con el 66.7% de </w:t>
      </w:r>
      <w:r w:rsidR="001F3419" w:rsidRPr="00535D32">
        <w:rPr>
          <w:rFonts w:asciiTheme="majorHAnsi" w:hAnsiTheme="majorHAnsi" w:cstheme="majorHAnsi"/>
          <w:sz w:val="22"/>
          <w:szCs w:val="22"/>
          <w:lang w:bidi="es-ES"/>
        </w:rPr>
        <w:t xml:space="preserve">las metas </w:t>
      </w:r>
      <w:r>
        <w:rPr>
          <w:rFonts w:asciiTheme="majorHAnsi" w:hAnsiTheme="majorHAnsi" w:cstheme="majorHAnsi"/>
          <w:sz w:val="22"/>
          <w:szCs w:val="22"/>
          <w:lang w:bidi="es-ES"/>
        </w:rPr>
        <w:t>programadas</w:t>
      </w:r>
      <w:r w:rsidR="001F3419" w:rsidRPr="00535D32">
        <w:rPr>
          <w:rFonts w:asciiTheme="majorHAnsi" w:hAnsiTheme="majorHAnsi" w:cstheme="majorHAnsi"/>
          <w:sz w:val="22"/>
          <w:szCs w:val="22"/>
          <w:lang w:bidi="es-ES"/>
        </w:rPr>
        <w:t xml:space="preserve"> en el Plan Operativo de Acción del G</w:t>
      </w:r>
      <w:r>
        <w:rPr>
          <w:rFonts w:asciiTheme="majorHAnsi" w:hAnsiTheme="majorHAnsi" w:cstheme="majorHAnsi"/>
          <w:sz w:val="22"/>
          <w:szCs w:val="22"/>
          <w:lang w:bidi="es-ES"/>
        </w:rPr>
        <w:t>TICP</w:t>
      </w:r>
      <w:r w:rsidR="001F3419" w:rsidRPr="00535D32">
        <w:rPr>
          <w:rFonts w:asciiTheme="majorHAnsi" w:hAnsiTheme="majorHAnsi" w:cstheme="majorHAnsi"/>
          <w:sz w:val="22"/>
          <w:szCs w:val="22"/>
          <w:lang w:bidi="es-ES"/>
        </w:rPr>
        <w:t>. Lo</w:t>
      </w:r>
      <w:r>
        <w:rPr>
          <w:rFonts w:asciiTheme="majorHAnsi" w:hAnsiTheme="majorHAnsi" w:cstheme="majorHAnsi"/>
          <w:sz w:val="22"/>
          <w:szCs w:val="22"/>
          <w:lang w:bidi="es-ES"/>
        </w:rPr>
        <w:t xml:space="preserve"> anterior, impone retos para la siguiente vigencia, </w:t>
      </w:r>
      <w:r w:rsidR="001F3419" w:rsidRPr="00535D32">
        <w:rPr>
          <w:rFonts w:asciiTheme="majorHAnsi" w:hAnsiTheme="majorHAnsi" w:cstheme="majorHAnsi"/>
          <w:sz w:val="22"/>
          <w:szCs w:val="22"/>
          <w:lang w:bidi="es-ES"/>
        </w:rPr>
        <w:t xml:space="preserve">tales como la necesidad de ampliar la </w:t>
      </w:r>
      <w:r w:rsidR="001F3419" w:rsidRPr="00535D32">
        <w:rPr>
          <w:rFonts w:asciiTheme="majorHAnsi" w:eastAsiaTheme="minorHAnsi" w:hAnsiTheme="majorHAnsi" w:cstheme="majorHAnsi"/>
          <w:sz w:val="22"/>
          <w:szCs w:val="22"/>
          <w:lang w:bidi="es-ES"/>
        </w:rPr>
        <w:t>cobertura de vigilancia teniendo en cuenta el universo de sujetos obligados que existe en Colombia (aproximadamente 68.</w:t>
      </w:r>
      <w:r w:rsidR="00EA6CFB">
        <w:rPr>
          <w:rFonts w:asciiTheme="majorHAnsi" w:eastAsiaTheme="minorHAnsi" w:hAnsiTheme="majorHAnsi" w:cstheme="majorHAnsi"/>
          <w:sz w:val="22"/>
          <w:szCs w:val="22"/>
          <w:lang w:bidi="es-ES"/>
        </w:rPr>
        <w:t>000</w:t>
      </w:r>
      <w:r w:rsidR="001F3419" w:rsidRPr="00535D32">
        <w:rPr>
          <w:rFonts w:asciiTheme="majorHAnsi" w:eastAsiaTheme="minorHAnsi" w:hAnsiTheme="majorHAnsi" w:cstheme="majorHAnsi"/>
          <w:sz w:val="22"/>
          <w:szCs w:val="22"/>
          <w:lang w:bidi="es-ES"/>
        </w:rPr>
        <w:t xml:space="preserve">), y la exigencia de caracterizar a un mayor número de </w:t>
      </w:r>
      <w:r w:rsidR="001F3419" w:rsidRPr="00535D32">
        <w:rPr>
          <w:rFonts w:asciiTheme="majorHAnsi" w:eastAsiaTheme="minorHAnsi" w:hAnsiTheme="majorHAnsi" w:cstheme="majorHAnsi"/>
          <w:sz w:val="22"/>
          <w:szCs w:val="22"/>
          <w:lang w:bidi="es-ES"/>
        </w:rPr>
        <w:lastRenderedPageBreak/>
        <w:t>sujet</w:t>
      </w:r>
      <w:r w:rsidR="00157C5E">
        <w:rPr>
          <w:rFonts w:asciiTheme="majorHAnsi" w:eastAsiaTheme="minorHAnsi" w:hAnsiTheme="majorHAnsi" w:cstheme="majorHAnsi"/>
          <w:sz w:val="22"/>
          <w:szCs w:val="22"/>
          <w:lang w:bidi="es-ES"/>
        </w:rPr>
        <w:t>os obligados no tradicionales (e</w:t>
      </w:r>
      <w:r w:rsidR="001F3419" w:rsidRPr="00535D32">
        <w:rPr>
          <w:rFonts w:asciiTheme="majorHAnsi" w:eastAsiaTheme="minorHAnsi" w:hAnsiTheme="majorHAnsi" w:cstheme="majorHAnsi"/>
          <w:sz w:val="22"/>
          <w:szCs w:val="22"/>
          <w:lang w:bidi="es-ES"/>
        </w:rPr>
        <w:t xml:space="preserve">ntidad pública o particular que ejercen función pública, presta un servicio público o administran recursos públicos) que permitan su control, vigilancia y sanción. </w:t>
      </w:r>
    </w:p>
    <w:p w:rsidR="00DB6EC5" w:rsidRPr="00DB6EC5" w:rsidRDefault="00DB6EC5" w:rsidP="00535D32">
      <w:pPr>
        <w:jc w:val="both"/>
        <w:rPr>
          <w:rFonts w:asciiTheme="majorHAnsi" w:hAnsiTheme="majorHAnsi" w:cstheme="majorHAnsi"/>
          <w:sz w:val="22"/>
          <w:szCs w:val="22"/>
          <w:lang w:bidi="es-ES"/>
        </w:rPr>
      </w:pPr>
    </w:p>
    <w:p w:rsidR="001F3419" w:rsidRPr="00F718C6" w:rsidRDefault="001F3419" w:rsidP="00AA723A">
      <w:pPr>
        <w:pStyle w:val="Prrafodelista"/>
        <w:numPr>
          <w:ilvl w:val="1"/>
          <w:numId w:val="43"/>
        </w:numPr>
        <w:jc w:val="both"/>
        <w:rPr>
          <w:rFonts w:asciiTheme="majorHAnsi" w:hAnsiTheme="majorHAnsi" w:cstheme="majorHAnsi"/>
          <w:b/>
          <w:color w:val="002060"/>
          <w:sz w:val="22"/>
          <w:szCs w:val="22"/>
        </w:rPr>
      </w:pPr>
      <w:r w:rsidRPr="00F718C6">
        <w:rPr>
          <w:rFonts w:asciiTheme="majorHAnsi" w:hAnsiTheme="majorHAnsi" w:cstheme="majorHAnsi"/>
          <w:b/>
          <w:color w:val="002060"/>
          <w:sz w:val="22"/>
          <w:szCs w:val="22"/>
        </w:rPr>
        <w:t>Implementación y administración de un sistema de información sobre el cumplimiento de la Ley</w:t>
      </w:r>
    </w:p>
    <w:p w:rsidR="00DB6EC5" w:rsidRPr="00DB6EC5" w:rsidRDefault="00DB6EC5" w:rsidP="00535D32">
      <w:pPr>
        <w:jc w:val="both"/>
        <w:rPr>
          <w:rFonts w:asciiTheme="majorHAnsi" w:hAnsiTheme="majorHAnsi" w:cstheme="majorHAnsi"/>
          <w:color w:val="002060"/>
          <w:sz w:val="22"/>
          <w:szCs w:val="22"/>
          <w:lang w:bidi="es-ES"/>
        </w:rPr>
      </w:pPr>
    </w:p>
    <w:p w:rsidR="001F3419" w:rsidRPr="00535D32"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 xml:space="preserve">Con el objetivo de fortalecer el ejercicio de seguimiento que viene realizando el Grupo de Transparencia, durante esta vigencia se planteó la necesidad de consolidar herramientas de recolección de información sobre el estado de cumplimiento de los diferentes sujetos obligados y realizar acciones de medición de avance de la Ley. </w:t>
      </w:r>
    </w:p>
    <w:p w:rsidR="001F3419" w:rsidRPr="00535D32" w:rsidRDefault="001F3419" w:rsidP="00535D32">
      <w:pPr>
        <w:jc w:val="both"/>
        <w:rPr>
          <w:rFonts w:asciiTheme="majorHAnsi" w:hAnsiTheme="majorHAnsi" w:cstheme="majorHAnsi"/>
          <w:sz w:val="22"/>
          <w:szCs w:val="22"/>
          <w:lang w:bidi="es-ES"/>
        </w:rPr>
      </w:pPr>
    </w:p>
    <w:p w:rsidR="001F3419" w:rsidRPr="00535D32" w:rsidRDefault="001F3419" w:rsidP="00535D32">
      <w:pPr>
        <w:jc w:val="both"/>
        <w:rPr>
          <w:rFonts w:asciiTheme="majorHAnsi" w:eastAsiaTheme="minorHAnsi" w:hAnsiTheme="majorHAnsi" w:cstheme="majorHAnsi"/>
          <w:sz w:val="22"/>
          <w:szCs w:val="22"/>
          <w:lang w:bidi="es-ES"/>
        </w:rPr>
      </w:pPr>
      <w:r w:rsidRPr="00535D32">
        <w:rPr>
          <w:rFonts w:asciiTheme="majorHAnsi" w:eastAsiaTheme="minorHAnsi" w:hAnsiTheme="majorHAnsi" w:cstheme="majorHAnsi"/>
          <w:sz w:val="22"/>
          <w:szCs w:val="22"/>
          <w:lang w:bidi="es-ES"/>
        </w:rPr>
        <w:t>En ese sentido, se retomó la medición del Índice de Gobierno Abierto –IGA- para la vigencia 2016 y se creó el Índice de Transparencia Activa en una versión piloto.</w:t>
      </w:r>
    </w:p>
    <w:p w:rsidR="001F3419" w:rsidRPr="00535D32" w:rsidRDefault="001F3419" w:rsidP="00535D32">
      <w:pPr>
        <w:jc w:val="both"/>
        <w:rPr>
          <w:rFonts w:asciiTheme="majorHAnsi" w:eastAsiaTheme="minorHAnsi" w:hAnsiTheme="majorHAnsi" w:cstheme="majorHAnsi"/>
          <w:sz w:val="22"/>
          <w:szCs w:val="22"/>
          <w:lang w:bidi="es-ES"/>
        </w:rPr>
      </w:pPr>
    </w:p>
    <w:p w:rsidR="001F3419" w:rsidRPr="00DB6EC5" w:rsidRDefault="001F3419" w:rsidP="00535D32">
      <w:pPr>
        <w:jc w:val="both"/>
        <w:rPr>
          <w:rFonts w:asciiTheme="majorHAnsi" w:eastAsiaTheme="minorHAnsi" w:hAnsiTheme="majorHAnsi" w:cstheme="majorHAnsi"/>
          <w:b/>
          <w:i/>
          <w:sz w:val="22"/>
          <w:szCs w:val="22"/>
          <w:u w:val="single"/>
          <w:lang w:bidi="es-ES"/>
        </w:rPr>
      </w:pPr>
      <w:r w:rsidRPr="00DB6EC5">
        <w:rPr>
          <w:rFonts w:asciiTheme="majorHAnsi" w:eastAsiaTheme="minorHAnsi" w:hAnsiTheme="majorHAnsi" w:cstheme="majorHAnsi"/>
          <w:b/>
          <w:i/>
          <w:sz w:val="22"/>
          <w:szCs w:val="22"/>
          <w:u w:val="single"/>
          <w:lang w:bidi="es-ES"/>
        </w:rPr>
        <w:t>Índice de Transparencia Activa- ITA</w:t>
      </w:r>
      <w:r w:rsidR="00DB6EC5">
        <w:rPr>
          <w:rFonts w:asciiTheme="majorHAnsi" w:eastAsiaTheme="minorHAnsi" w:hAnsiTheme="majorHAnsi" w:cstheme="majorHAnsi"/>
          <w:b/>
          <w:i/>
          <w:sz w:val="22"/>
          <w:szCs w:val="22"/>
          <w:u w:val="single"/>
          <w:lang w:bidi="es-ES"/>
        </w:rPr>
        <w:t xml:space="preserve">- </w:t>
      </w:r>
    </w:p>
    <w:p w:rsidR="001F3419" w:rsidRPr="00535D32" w:rsidRDefault="001F3419" w:rsidP="00535D32">
      <w:pPr>
        <w:jc w:val="both"/>
        <w:rPr>
          <w:rFonts w:asciiTheme="majorHAnsi" w:eastAsiaTheme="minorHAnsi" w:hAnsiTheme="majorHAnsi" w:cstheme="majorHAnsi"/>
          <w:sz w:val="22"/>
          <w:szCs w:val="22"/>
          <w:lang w:bidi="es-ES"/>
        </w:rPr>
      </w:pPr>
    </w:p>
    <w:p w:rsidR="001F3419" w:rsidRPr="00972637" w:rsidRDefault="001F3419" w:rsidP="00535D32">
      <w:pPr>
        <w:jc w:val="both"/>
        <w:rPr>
          <w:rFonts w:asciiTheme="majorHAnsi" w:eastAsiaTheme="minorHAnsi" w:hAnsiTheme="majorHAnsi" w:cstheme="majorHAnsi"/>
          <w:sz w:val="22"/>
          <w:szCs w:val="22"/>
          <w:lang w:bidi="es-ES"/>
        </w:rPr>
      </w:pPr>
      <w:r w:rsidRPr="00535D32">
        <w:rPr>
          <w:rFonts w:asciiTheme="majorHAnsi" w:eastAsiaTheme="minorHAnsi" w:hAnsiTheme="majorHAnsi" w:cstheme="majorHAnsi"/>
          <w:sz w:val="22"/>
          <w:szCs w:val="22"/>
          <w:lang w:bidi="es-ES"/>
        </w:rPr>
        <w:t xml:space="preserve">Para dar cumplimiento al literal l) del artículo 23 de la Ley 1712 de 2014, que ordena al Ministerio Público en cabeza de la Procuraduría General de la Nación: “implementar y administrar los sistemas de información en el cumplimiento de sus funciones, para lo cual establecerá los plazos y criterios del reporte por parte de las Entidades públicas que considere necesarias”, se creó un sistema de información tipo encuesta que genera el indicador denominado Índice de Transparencia Activa, a partir de la información que registran las entidades. </w:t>
      </w:r>
    </w:p>
    <w:p w:rsidR="002F074E" w:rsidRDefault="002F074E" w:rsidP="00535D32">
      <w:pPr>
        <w:jc w:val="both"/>
        <w:rPr>
          <w:rFonts w:asciiTheme="majorHAnsi" w:hAnsiTheme="majorHAnsi" w:cstheme="majorHAnsi"/>
          <w:b/>
          <w:sz w:val="22"/>
          <w:szCs w:val="22"/>
        </w:rPr>
      </w:pPr>
    </w:p>
    <w:p w:rsidR="001F3419" w:rsidRPr="002F074E" w:rsidRDefault="001F3419" w:rsidP="00AA723A">
      <w:pPr>
        <w:pStyle w:val="Prrafodelista"/>
        <w:numPr>
          <w:ilvl w:val="0"/>
          <w:numId w:val="47"/>
        </w:numPr>
        <w:jc w:val="both"/>
        <w:rPr>
          <w:rFonts w:asciiTheme="majorHAnsi" w:hAnsiTheme="majorHAnsi" w:cstheme="majorHAnsi"/>
          <w:b/>
          <w:sz w:val="22"/>
          <w:szCs w:val="22"/>
        </w:rPr>
      </w:pPr>
      <w:r w:rsidRPr="002F074E">
        <w:rPr>
          <w:rFonts w:asciiTheme="majorHAnsi" w:hAnsiTheme="majorHAnsi" w:cstheme="majorHAnsi"/>
          <w:b/>
          <w:sz w:val="22"/>
          <w:szCs w:val="22"/>
        </w:rPr>
        <w:t>Antecedentes</w:t>
      </w:r>
    </w:p>
    <w:p w:rsidR="001F3419" w:rsidRPr="00535D32" w:rsidRDefault="001F3419" w:rsidP="00535D32">
      <w:pPr>
        <w:jc w:val="both"/>
        <w:rPr>
          <w:rFonts w:asciiTheme="majorHAnsi" w:hAnsiTheme="majorHAnsi" w:cstheme="majorHAnsi"/>
          <w:sz w:val="22"/>
          <w:szCs w:val="22"/>
          <w:highlight w:val="yellow"/>
        </w:rPr>
      </w:pPr>
    </w:p>
    <w:p w:rsidR="001F3419" w:rsidRPr="00535D32" w:rsidRDefault="001F3419" w:rsidP="00535D32">
      <w:pPr>
        <w:jc w:val="both"/>
        <w:rPr>
          <w:rFonts w:asciiTheme="majorHAnsi" w:eastAsiaTheme="minorHAnsi" w:hAnsiTheme="majorHAnsi" w:cstheme="majorHAnsi"/>
          <w:sz w:val="22"/>
          <w:szCs w:val="22"/>
          <w:lang w:bidi="es-ES"/>
        </w:rPr>
      </w:pPr>
      <w:r w:rsidRPr="00535D32">
        <w:rPr>
          <w:rFonts w:asciiTheme="majorHAnsi" w:eastAsiaTheme="minorHAnsi" w:hAnsiTheme="majorHAnsi" w:cstheme="majorHAnsi"/>
          <w:sz w:val="22"/>
          <w:szCs w:val="22"/>
          <w:lang w:bidi="es-ES"/>
        </w:rPr>
        <w:t>Para el desarrollo del Sistema de Información ITA, la Procuraduría General de la Nación contó con el  respaldo de la Fundación Internacional y para Iberoamérica de Administración y Políticas Públicas –FIIAPP – del sector público estatal Español, cuyo objetivo es desarrollar actividades relacionadas con la creación, promoción o consolidación de las instituciones públicas, en el ámbito de la gobernabilidad democrática, reforma del estado y modernización de las administrac</w:t>
      </w:r>
      <w:r w:rsidR="00DA368E">
        <w:rPr>
          <w:rFonts w:asciiTheme="majorHAnsi" w:eastAsiaTheme="minorHAnsi" w:hAnsiTheme="majorHAnsi" w:cstheme="majorHAnsi"/>
          <w:sz w:val="22"/>
          <w:szCs w:val="22"/>
          <w:lang w:bidi="es-ES"/>
        </w:rPr>
        <w:t>iones públicas y cualquier otra</w:t>
      </w:r>
      <w:r w:rsidRPr="00535D32">
        <w:rPr>
          <w:rFonts w:asciiTheme="majorHAnsi" w:eastAsiaTheme="minorHAnsi" w:hAnsiTheme="majorHAnsi" w:cstheme="majorHAnsi"/>
          <w:sz w:val="22"/>
          <w:szCs w:val="22"/>
          <w:lang w:bidi="es-ES"/>
        </w:rPr>
        <w:t xml:space="preserve"> en el campo de la cooperación internacional.</w:t>
      </w:r>
    </w:p>
    <w:p w:rsidR="001F3419" w:rsidRPr="00535D32" w:rsidRDefault="001F3419" w:rsidP="00535D32">
      <w:pPr>
        <w:jc w:val="both"/>
        <w:rPr>
          <w:rFonts w:asciiTheme="majorHAnsi" w:eastAsiaTheme="minorHAnsi" w:hAnsiTheme="majorHAnsi" w:cstheme="majorHAnsi"/>
          <w:sz w:val="22"/>
          <w:szCs w:val="22"/>
          <w:lang w:bidi="es-ES"/>
        </w:rPr>
      </w:pPr>
    </w:p>
    <w:p w:rsidR="001F3419" w:rsidRPr="00535D32" w:rsidRDefault="00DA368E" w:rsidP="00535D32">
      <w:pPr>
        <w:jc w:val="both"/>
        <w:rPr>
          <w:rFonts w:asciiTheme="majorHAnsi" w:eastAsiaTheme="minorHAnsi" w:hAnsiTheme="majorHAnsi" w:cstheme="majorHAnsi"/>
          <w:sz w:val="22"/>
          <w:szCs w:val="22"/>
          <w:lang w:bidi="es-ES"/>
        </w:rPr>
      </w:pPr>
      <w:r>
        <w:rPr>
          <w:rFonts w:asciiTheme="majorHAnsi" w:eastAsiaTheme="minorHAnsi" w:hAnsiTheme="majorHAnsi" w:cstheme="majorHAnsi"/>
          <w:sz w:val="22"/>
          <w:szCs w:val="22"/>
          <w:lang w:bidi="es-ES"/>
        </w:rPr>
        <w:t>E</w:t>
      </w:r>
      <w:r w:rsidR="001F3419" w:rsidRPr="00535D32">
        <w:rPr>
          <w:rFonts w:asciiTheme="majorHAnsi" w:eastAsiaTheme="minorHAnsi" w:hAnsiTheme="majorHAnsi" w:cstheme="majorHAnsi"/>
          <w:sz w:val="22"/>
          <w:szCs w:val="22"/>
          <w:lang w:bidi="es-ES"/>
        </w:rPr>
        <w:t>l 25 de Noviembre de 2016, la FIIAPP suscribió contrato de arrendamiento de servicios con Ecoanalítica S</w:t>
      </w:r>
      <w:r>
        <w:rPr>
          <w:rFonts w:asciiTheme="majorHAnsi" w:eastAsiaTheme="minorHAnsi" w:hAnsiTheme="majorHAnsi" w:cstheme="majorHAnsi"/>
          <w:sz w:val="22"/>
          <w:szCs w:val="22"/>
          <w:lang w:bidi="es-ES"/>
        </w:rPr>
        <w:t>.</w:t>
      </w:r>
      <w:r w:rsidR="001F3419" w:rsidRPr="00535D32">
        <w:rPr>
          <w:rFonts w:asciiTheme="majorHAnsi" w:eastAsiaTheme="minorHAnsi" w:hAnsiTheme="majorHAnsi" w:cstheme="majorHAnsi"/>
          <w:sz w:val="22"/>
          <w:szCs w:val="22"/>
          <w:lang w:bidi="es-ES"/>
        </w:rPr>
        <w:t>A</w:t>
      </w:r>
      <w:r>
        <w:rPr>
          <w:rFonts w:asciiTheme="majorHAnsi" w:eastAsiaTheme="minorHAnsi" w:hAnsiTheme="majorHAnsi" w:cstheme="majorHAnsi"/>
          <w:sz w:val="22"/>
          <w:szCs w:val="22"/>
          <w:lang w:bidi="es-ES"/>
        </w:rPr>
        <w:t>.</w:t>
      </w:r>
      <w:r w:rsidR="001F3419" w:rsidRPr="00535D32">
        <w:rPr>
          <w:rFonts w:asciiTheme="majorHAnsi" w:eastAsiaTheme="minorHAnsi" w:hAnsiTheme="majorHAnsi" w:cstheme="majorHAnsi"/>
          <w:sz w:val="22"/>
          <w:szCs w:val="22"/>
          <w:lang w:bidi="es-ES"/>
        </w:rPr>
        <w:t>S cuyo objeto consistió en la “Consultoría para desarrollar un sistema de información hecho a la medida que permita el registro, seguimiento, monitoreo y generación del índice de cumplimiento –ITA</w:t>
      </w:r>
      <w:r>
        <w:rPr>
          <w:rFonts w:asciiTheme="majorHAnsi" w:eastAsiaTheme="minorHAnsi" w:hAnsiTheme="majorHAnsi" w:cstheme="majorHAnsi"/>
          <w:sz w:val="22"/>
          <w:szCs w:val="22"/>
          <w:lang w:bidi="es-ES"/>
        </w:rPr>
        <w:t>-</w:t>
      </w:r>
      <w:r w:rsidR="001F3419" w:rsidRPr="00535D32">
        <w:rPr>
          <w:rFonts w:asciiTheme="majorHAnsi" w:eastAsiaTheme="minorHAnsi" w:hAnsiTheme="majorHAnsi" w:cstheme="majorHAnsi"/>
          <w:sz w:val="22"/>
          <w:szCs w:val="22"/>
          <w:lang w:bidi="es-ES"/>
        </w:rPr>
        <w:t xml:space="preserve"> de los sujetos obligados no tradicionales”, con un plazo inicial de cinco meses y una prórroga de tres meses. </w:t>
      </w:r>
    </w:p>
    <w:p w:rsidR="001F3419" w:rsidRPr="00535D32" w:rsidRDefault="001F3419" w:rsidP="00535D32">
      <w:pPr>
        <w:jc w:val="both"/>
        <w:rPr>
          <w:rFonts w:asciiTheme="majorHAnsi" w:eastAsiaTheme="minorHAnsi" w:hAnsiTheme="majorHAnsi" w:cstheme="majorHAnsi"/>
          <w:sz w:val="22"/>
          <w:szCs w:val="22"/>
          <w:lang w:bidi="es-ES"/>
        </w:rPr>
      </w:pPr>
      <w:r w:rsidRPr="00535D32">
        <w:rPr>
          <w:rFonts w:asciiTheme="majorHAnsi" w:eastAsiaTheme="minorHAnsi" w:hAnsiTheme="majorHAnsi" w:cstheme="majorHAnsi"/>
          <w:sz w:val="22"/>
          <w:szCs w:val="22"/>
          <w:lang w:bidi="es-ES"/>
        </w:rPr>
        <w:t xml:space="preserve"> </w:t>
      </w:r>
    </w:p>
    <w:p w:rsidR="001F3419" w:rsidRPr="00535D32" w:rsidRDefault="00DA368E" w:rsidP="00535D32">
      <w:pPr>
        <w:jc w:val="both"/>
        <w:rPr>
          <w:rFonts w:asciiTheme="majorHAnsi" w:eastAsiaTheme="minorHAnsi" w:hAnsiTheme="majorHAnsi" w:cstheme="majorHAnsi"/>
          <w:sz w:val="22"/>
          <w:szCs w:val="22"/>
          <w:lang w:bidi="es-ES"/>
        </w:rPr>
      </w:pPr>
      <w:r>
        <w:rPr>
          <w:rFonts w:asciiTheme="majorHAnsi" w:eastAsiaTheme="minorHAnsi" w:hAnsiTheme="majorHAnsi" w:cstheme="majorHAnsi"/>
          <w:sz w:val="22"/>
          <w:szCs w:val="22"/>
          <w:lang w:bidi="es-ES"/>
        </w:rPr>
        <w:t>La</w:t>
      </w:r>
      <w:r w:rsidR="001F3419" w:rsidRPr="00535D32">
        <w:rPr>
          <w:rFonts w:asciiTheme="majorHAnsi" w:eastAsiaTheme="minorHAnsi" w:hAnsiTheme="majorHAnsi" w:cstheme="majorHAnsi"/>
          <w:sz w:val="22"/>
          <w:szCs w:val="22"/>
          <w:lang w:bidi="es-ES"/>
        </w:rPr>
        <w:t xml:space="preserve"> construcción metodológica de este sistema se basó en la Matriz de Cumplimiento Normativo, instrumento diseñado por el Grupo de Transparencia de la Procuraduría General de la Nación que permite realizar el seguimiento al cumplimiento de la Ley 1712 de 2014, el cual está estructurado de acuerdo con el Decreto 103 de 2015 y con la  Resolución MINTIC 35</w:t>
      </w:r>
      <w:r w:rsidR="00157C5E">
        <w:rPr>
          <w:rFonts w:asciiTheme="majorHAnsi" w:eastAsiaTheme="minorHAnsi" w:hAnsiTheme="majorHAnsi" w:cstheme="majorHAnsi"/>
          <w:sz w:val="22"/>
          <w:szCs w:val="22"/>
          <w:lang w:bidi="es-ES"/>
        </w:rPr>
        <w:t xml:space="preserve"> </w:t>
      </w:r>
      <w:r w:rsidR="001F3419" w:rsidRPr="00535D32">
        <w:rPr>
          <w:rFonts w:asciiTheme="majorHAnsi" w:eastAsiaTheme="minorHAnsi" w:hAnsiTheme="majorHAnsi" w:cstheme="majorHAnsi"/>
          <w:sz w:val="22"/>
          <w:szCs w:val="22"/>
          <w:lang w:bidi="es-ES"/>
        </w:rPr>
        <w:t>64 de 2015. Esta Matriz está compuesta por 10 categorías, 55 subcategorías y 159 ítems de la siguiente manera:</w:t>
      </w:r>
    </w:p>
    <w:p w:rsidR="001F3419" w:rsidRPr="00535D32" w:rsidRDefault="001F3419" w:rsidP="00535D32">
      <w:pPr>
        <w:jc w:val="both"/>
        <w:rPr>
          <w:rFonts w:asciiTheme="majorHAnsi" w:hAnsiTheme="majorHAnsi" w:cstheme="majorHAnsi"/>
          <w:sz w:val="22"/>
          <w:szCs w:val="22"/>
        </w:rPr>
      </w:pPr>
    </w:p>
    <w:p w:rsidR="00DA368E" w:rsidRDefault="00DA368E" w:rsidP="00DA368E">
      <w:pPr>
        <w:pStyle w:val="Descripcin"/>
        <w:keepNext/>
      </w:pPr>
      <w:r>
        <w:lastRenderedPageBreak/>
        <w:t xml:space="preserve">Tabla </w:t>
      </w:r>
      <w:fldSimple w:instr=" SEQ Tabla \* ARABIC ">
        <w:r w:rsidR="00E21F33">
          <w:rPr>
            <w:noProof/>
          </w:rPr>
          <w:t>10</w:t>
        </w:r>
      </w:fldSimple>
      <w:r>
        <w:t xml:space="preserve"> Composición Operativa Índice de Transparencia Activa -ITA-</w:t>
      </w:r>
    </w:p>
    <w:tbl>
      <w:tblPr>
        <w:tblStyle w:val="Listaclara-nfasis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5093"/>
        <w:gridCol w:w="1415"/>
      </w:tblGrid>
      <w:tr w:rsidR="001F3419" w:rsidRPr="00535D32" w:rsidTr="00DA368E">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000" w:firstRow="0" w:lastRow="0" w:firstColumn="1" w:lastColumn="0" w:oddVBand="0" w:evenVBand="0" w:oddHBand="0" w:evenHBand="0" w:firstRowFirstColumn="0" w:firstRowLastColumn="0" w:lastRowFirstColumn="0" w:lastRowLastColumn="0"/>
            <w:tcW w:w="1229" w:type="pct"/>
            <w:shd w:val="clear" w:color="auto" w:fill="222A35" w:themeFill="text2" w:themeFillShade="80"/>
            <w:vAlign w:val="center"/>
            <w:hideMark/>
          </w:tcPr>
          <w:p w:rsidR="001F3419" w:rsidRPr="00535D32" w:rsidRDefault="001F3419" w:rsidP="00DA368E">
            <w:pPr>
              <w:jc w:val="center"/>
              <w:rPr>
                <w:rFonts w:asciiTheme="majorHAnsi" w:hAnsiTheme="majorHAnsi" w:cstheme="majorHAnsi"/>
                <w:sz w:val="22"/>
                <w:szCs w:val="22"/>
              </w:rPr>
            </w:pPr>
            <w:r w:rsidRPr="00535D32">
              <w:rPr>
                <w:rFonts w:asciiTheme="majorHAnsi" w:hAnsiTheme="majorHAnsi" w:cstheme="majorHAnsi"/>
                <w:sz w:val="22"/>
                <w:szCs w:val="22"/>
              </w:rPr>
              <w:t>Categoría</w:t>
            </w:r>
          </w:p>
        </w:tc>
        <w:tc>
          <w:tcPr>
            <w:tcW w:w="2951" w:type="pct"/>
            <w:shd w:val="clear" w:color="auto" w:fill="222A35" w:themeFill="text2" w:themeFillShade="80"/>
            <w:noWrap/>
            <w:vAlign w:val="center"/>
            <w:hideMark/>
          </w:tcPr>
          <w:p w:rsidR="001F3419" w:rsidRPr="00535D32" w:rsidRDefault="001F3419" w:rsidP="00DA368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Sub Categoría</w:t>
            </w:r>
          </w:p>
        </w:tc>
        <w:tc>
          <w:tcPr>
            <w:tcW w:w="820" w:type="pct"/>
            <w:shd w:val="clear" w:color="auto" w:fill="222A35" w:themeFill="text2" w:themeFillShade="80"/>
            <w:noWrap/>
            <w:vAlign w:val="center"/>
            <w:hideMark/>
          </w:tcPr>
          <w:p w:rsidR="001F3419" w:rsidRPr="00535D32" w:rsidRDefault="001F3419" w:rsidP="00DA368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 Preg</w:t>
            </w:r>
            <w:r w:rsidR="00DA368E">
              <w:rPr>
                <w:rFonts w:asciiTheme="majorHAnsi" w:hAnsiTheme="majorHAnsi" w:cstheme="majorHAnsi"/>
                <w:sz w:val="22"/>
                <w:szCs w:val="22"/>
              </w:rPr>
              <w:t>unta  Sub</w:t>
            </w:r>
            <w:r w:rsidRPr="00535D32">
              <w:rPr>
                <w:rFonts w:asciiTheme="majorHAnsi" w:hAnsiTheme="majorHAnsi" w:cstheme="majorHAnsi"/>
                <w:sz w:val="22"/>
                <w:szCs w:val="22"/>
              </w:rPr>
              <w:t>Categoría</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restart"/>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r w:rsidRPr="00535D32">
              <w:rPr>
                <w:rFonts w:asciiTheme="majorHAnsi" w:hAnsiTheme="majorHAnsi" w:cstheme="majorHAnsi"/>
                <w:sz w:val="22"/>
                <w:szCs w:val="22"/>
              </w:rPr>
              <w:t>Contratación</w:t>
            </w: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Plan Anual de Adquisiciones</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2</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ign w:val="center"/>
            <w:hideMark/>
          </w:tcPr>
          <w:p w:rsidR="001F3419" w:rsidRPr="00535D32" w:rsidRDefault="001F3419" w:rsidP="00DA368E">
            <w:pPr>
              <w:jc w:val="center"/>
              <w:rPr>
                <w:rFonts w:asciiTheme="majorHAnsi" w:hAnsiTheme="majorHAnsi" w:cstheme="majorHAnsi"/>
                <w:sz w:val="22"/>
                <w:szCs w:val="22"/>
              </w:rPr>
            </w:pP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Publicación de la ejecución de contratos</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Publicación de la información contractual</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ign w:val="center"/>
            <w:hideMark/>
          </w:tcPr>
          <w:p w:rsidR="001F3419" w:rsidRPr="00535D32" w:rsidRDefault="001F3419" w:rsidP="00DA368E">
            <w:pPr>
              <w:jc w:val="center"/>
              <w:rPr>
                <w:rFonts w:asciiTheme="majorHAnsi" w:hAnsiTheme="majorHAnsi" w:cstheme="majorHAnsi"/>
                <w:sz w:val="22"/>
                <w:szCs w:val="22"/>
              </w:rPr>
            </w:pP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Publicación de procedimientos, lineamientos y políticas en materia de adquisición y compras</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restart"/>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r w:rsidRPr="00535D32">
              <w:rPr>
                <w:rFonts w:asciiTheme="majorHAnsi" w:hAnsiTheme="majorHAnsi" w:cstheme="majorHAnsi"/>
                <w:sz w:val="22"/>
                <w:szCs w:val="22"/>
              </w:rPr>
              <w:t>Control</w:t>
            </w: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Defensa judicial</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5</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ign w:val="center"/>
            <w:hideMark/>
          </w:tcPr>
          <w:p w:rsidR="001F3419" w:rsidRPr="00535D32" w:rsidRDefault="001F3419" w:rsidP="00DA368E">
            <w:pPr>
              <w:jc w:val="center"/>
              <w:rPr>
                <w:rFonts w:asciiTheme="majorHAnsi" w:hAnsiTheme="majorHAnsi" w:cstheme="majorHAnsi"/>
                <w:sz w:val="22"/>
                <w:szCs w:val="22"/>
              </w:rPr>
            </w:pP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Entes de control que vigilan a la entidad y mecanismos de supervisión</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3</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tcBorders>
              <w:top w:val="none" w:sz="0" w:space="0" w:color="auto"/>
              <w:left w:val="none" w:sz="0" w:space="0" w:color="auto"/>
              <w:bottom w:val="none" w:sz="0" w:space="0" w:color="auto"/>
            </w:tcBorders>
            <w:vAlign w:val="center"/>
          </w:tcPr>
          <w:p w:rsidR="001F3419" w:rsidRPr="00535D32" w:rsidRDefault="001F3419" w:rsidP="00DA368E">
            <w:pPr>
              <w:jc w:val="center"/>
              <w:rPr>
                <w:rFonts w:asciiTheme="majorHAnsi" w:hAnsiTheme="majorHAnsi" w:cstheme="majorHAnsi"/>
                <w:sz w:val="22"/>
                <w:szCs w:val="22"/>
              </w:rPr>
            </w:pPr>
          </w:p>
        </w:tc>
        <w:tc>
          <w:tcPr>
            <w:tcW w:w="2951" w:type="pct"/>
            <w:tcBorders>
              <w:top w:val="none" w:sz="0" w:space="0" w:color="auto"/>
              <w:bottom w:val="none" w:sz="0" w:space="0" w:color="auto"/>
            </w:tcBorders>
            <w:noWrap/>
            <w:vAlign w:val="center"/>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Información para población vulnerable</w:t>
            </w:r>
          </w:p>
        </w:tc>
        <w:tc>
          <w:tcPr>
            <w:tcW w:w="820" w:type="pct"/>
            <w:tcBorders>
              <w:top w:val="none" w:sz="0" w:space="0" w:color="auto"/>
              <w:bottom w:val="none" w:sz="0" w:space="0" w:color="auto"/>
              <w:right w:val="none" w:sz="0" w:space="0" w:color="auto"/>
            </w:tcBorders>
            <w:noWrap/>
            <w:vAlign w:val="center"/>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ign w:val="center"/>
            <w:hideMark/>
          </w:tcPr>
          <w:p w:rsidR="001F3419" w:rsidRPr="00535D32" w:rsidRDefault="001F3419" w:rsidP="00DA368E">
            <w:pPr>
              <w:jc w:val="center"/>
              <w:rPr>
                <w:rFonts w:asciiTheme="majorHAnsi" w:hAnsiTheme="majorHAnsi" w:cstheme="majorHAnsi"/>
                <w:sz w:val="22"/>
                <w:szCs w:val="22"/>
              </w:rPr>
            </w:pP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Informes de gestión, evaluación y auditoría</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5</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Planes de Mejoramiento</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2</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ign w:val="center"/>
            <w:hideMark/>
          </w:tcPr>
          <w:p w:rsidR="001F3419" w:rsidRPr="00535D32" w:rsidRDefault="001F3419" w:rsidP="00DA368E">
            <w:pPr>
              <w:jc w:val="center"/>
              <w:rPr>
                <w:rFonts w:asciiTheme="majorHAnsi" w:hAnsiTheme="majorHAnsi" w:cstheme="majorHAnsi"/>
                <w:sz w:val="22"/>
                <w:szCs w:val="22"/>
              </w:rPr>
            </w:pP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Reportes de control interno</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restart"/>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r w:rsidRPr="00535D32">
              <w:rPr>
                <w:rFonts w:asciiTheme="majorHAnsi" w:hAnsiTheme="majorHAnsi" w:cstheme="majorHAnsi"/>
                <w:sz w:val="22"/>
                <w:szCs w:val="22"/>
              </w:rPr>
              <w:t>Estructura orgánica y talento humano</w:t>
            </w: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Directorio de agremiaciones, asociaciones y otros grupos de interés</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ign w:val="center"/>
            <w:hideMark/>
          </w:tcPr>
          <w:p w:rsidR="001F3419" w:rsidRPr="00535D32" w:rsidRDefault="001F3419" w:rsidP="00DA368E">
            <w:pPr>
              <w:jc w:val="center"/>
              <w:rPr>
                <w:rFonts w:asciiTheme="majorHAnsi" w:hAnsiTheme="majorHAnsi" w:cstheme="majorHAnsi"/>
                <w:sz w:val="22"/>
                <w:szCs w:val="22"/>
              </w:rPr>
            </w:pP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Directorio de entidades</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Directorio de información de servidores públicos y contratistas</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12</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ign w:val="center"/>
          </w:tcPr>
          <w:p w:rsidR="001F3419" w:rsidRPr="00535D32" w:rsidRDefault="001F3419" w:rsidP="00DA368E">
            <w:pPr>
              <w:jc w:val="center"/>
              <w:rPr>
                <w:rFonts w:asciiTheme="majorHAnsi" w:hAnsiTheme="majorHAnsi" w:cstheme="majorHAnsi"/>
                <w:sz w:val="22"/>
                <w:szCs w:val="22"/>
              </w:rPr>
            </w:pPr>
          </w:p>
        </w:tc>
        <w:tc>
          <w:tcPr>
            <w:tcW w:w="2951" w:type="pct"/>
            <w:noWrap/>
            <w:vAlign w:val="center"/>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Misión y Visión</w:t>
            </w:r>
          </w:p>
        </w:tc>
        <w:tc>
          <w:tcPr>
            <w:tcW w:w="820" w:type="pct"/>
            <w:noWrap/>
            <w:vAlign w:val="center"/>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Funciones y deberes</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ign w:val="center"/>
            <w:hideMark/>
          </w:tcPr>
          <w:p w:rsidR="001F3419" w:rsidRPr="00535D32" w:rsidRDefault="001F3419" w:rsidP="00DA368E">
            <w:pPr>
              <w:jc w:val="center"/>
              <w:rPr>
                <w:rFonts w:asciiTheme="majorHAnsi" w:hAnsiTheme="majorHAnsi" w:cstheme="majorHAnsi"/>
                <w:sz w:val="22"/>
                <w:szCs w:val="22"/>
              </w:rPr>
            </w:pP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Ofertas de empleo</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Organigrama</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3</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ign w:val="center"/>
            <w:hideMark/>
          </w:tcPr>
          <w:p w:rsidR="001F3419" w:rsidRPr="00535D32" w:rsidRDefault="001F3419" w:rsidP="00DA368E">
            <w:pPr>
              <w:jc w:val="center"/>
              <w:rPr>
                <w:rFonts w:asciiTheme="majorHAnsi" w:hAnsiTheme="majorHAnsi" w:cstheme="majorHAnsi"/>
                <w:sz w:val="22"/>
                <w:szCs w:val="22"/>
              </w:rPr>
            </w:pP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Procesos y procedimientos</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restart"/>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r w:rsidRPr="00535D32">
              <w:rPr>
                <w:rFonts w:asciiTheme="majorHAnsi" w:hAnsiTheme="majorHAnsi" w:cstheme="majorHAnsi"/>
                <w:sz w:val="22"/>
                <w:szCs w:val="22"/>
              </w:rPr>
              <w:t>Información de interés</w:t>
            </w: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Calendario de actividades</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ign w:val="center"/>
            <w:hideMark/>
          </w:tcPr>
          <w:p w:rsidR="001F3419" w:rsidRPr="00535D32" w:rsidRDefault="001F3419" w:rsidP="00DA368E">
            <w:pPr>
              <w:jc w:val="center"/>
              <w:rPr>
                <w:rFonts w:asciiTheme="majorHAnsi" w:hAnsiTheme="majorHAnsi" w:cstheme="majorHAnsi"/>
                <w:sz w:val="22"/>
                <w:szCs w:val="22"/>
              </w:rPr>
            </w:pP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Convocatorias</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Datos abiertos</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2</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ign w:val="center"/>
            <w:hideMark/>
          </w:tcPr>
          <w:p w:rsidR="001F3419" w:rsidRPr="00535D32" w:rsidRDefault="001F3419" w:rsidP="00DA368E">
            <w:pPr>
              <w:jc w:val="center"/>
              <w:rPr>
                <w:rFonts w:asciiTheme="majorHAnsi" w:hAnsiTheme="majorHAnsi" w:cstheme="majorHAnsi"/>
                <w:sz w:val="22"/>
                <w:szCs w:val="22"/>
              </w:rPr>
            </w:pP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Estudios, investigaciones y otras publicaciones</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Glosario</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ign w:val="center"/>
            <w:hideMark/>
          </w:tcPr>
          <w:p w:rsidR="001F3419" w:rsidRPr="00535D32" w:rsidRDefault="001F3419" w:rsidP="00DA368E">
            <w:pPr>
              <w:jc w:val="center"/>
              <w:rPr>
                <w:rFonts w:asciiTheme="majorHAnsi" w:hAnsiTheme="majorHAnsi" w:cstheme="majorHAnsi"/>
                <w:sz w:val="22"/>
                <w:szCs w:val="22"/>
              </w:rPr>
            </w:pP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Información adicional</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Información para niñas,  niños y adolecentes</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ign w:val="center"/>
            <w:hideMark/>
          </w:tcPr>
          <w:p w:rsidR="001F3419" w:rsidRPr="00535D32" w:rsidRDefault="001F3419" w:rsidP="00DA368E">
            <w:pPr>
              <w:jc w:val="center"/>
              <w:rPr>
                <w:rFonts w:asciiTheme="majorHAnsi" w:hAnsiTheme="majorHAnsi" w:cstheme="majorHAnsi"/>
                <w:sz w:val="22"/>
                <w:szCs w:val="22"/>
              </w:rPr>
            </w:pP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Noticias</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Preguntas y respuestas frecuentes</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restart"/>
            <w:vAlign w:val="center"/>
            <w:hideMark/>
          </w:tcPr>
          <w:p w:rsidR="001F3419" w:rsidRPr="00535D32" w:rsidRDefault="001F3419" w:rsidP="00DA368E">
            <w:pPr>
              <w:jc w:val="center"/>
              <w:rPr>
                <w:rFonts w:asciiTheme="majorHAnsi" w:hAnsiTheme="majorHAnsi" w:cstheme="majorHAnsi"/>
                <w:sz w:val="22"/>
                <w:szCs w:val="22"/>
              </w:rPr>
            </w:pPr>
            <w:r w:rsidRPr="00535D32">
              <w:rPr>
                <w:rFonts w:asciiTheme="majorHAnsi" w:hAnsiTheme="majorHAnsi" w:cstheme="majorHAnsi"/>
                <w:sz w:val="22"/>
                <w:szCs w:val="22"/>
              </w:rPr>
              <w:t>Instrumentos de gestión de información pública</w:t>
            </w: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Costos de reproducción</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2</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Esquema de Publicación de Información</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9</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ign w:val="center"/>
            <w:hideMark/>
          </w:tcPr>
          <w:p w:rsidR="001F3419" w:rsidRPr="00535D32" w:rsidRDefault="001F3419" w:rsidP="00DA368E">
            <w:pPr>
              <w:jc w:val="center"/>
              <w:rPr>
                <w:rFonts w:asciiTheme="majorHAnsi" w:hAnsiTheme="majorHAnsi" w:cstheme="majorHAnsi"/>
                <w:sz w:val="22"/>
                <w:szCs w:val="22"/>
              </w:rPr>
            </w:pP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Índice de Información Clasificada y Reservada</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15</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Información mínima</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ign w:val="center"/>
            <w:hideMark/>
          </w:tcPr>
          <w:p w:rsidR="001F3419" w:rsidRPr="00535D32" w:rsidRDefault="001F3419" w:rsidP="00DA368E">
            <w:pPr>
              <w:jc w:val="center"/>
              <w:rPr>
                <w:rFonts w:asciiTheme="majorHAnsi" w:hAnsiTheme="majorHAnsi" w:cstheme="majorHAnsi"/>
                <w:sz w:val="22"/>
                <w:szCs w:val="22"/>
              </w:rPr>
            </w:pP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Informe de PQRS</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6</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Mecanismos para presentar quejas y reclamos en relación con omisiones o acciones del sujeto obligado</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ign w:val="center"/>
            <w:hideMark/>
          </w:tcPr>
          <w:p w:rsidR="001F3419" w:rsidRPr="00535D32" w:rsidRDefault="001F3419" w:rsidP="00DA368E">
            <w:pPr>
              <w:jc w:val="center"/>
              <w:rPr>
                <w:rFonts w:asciiTheme="majorHAnsi" w:hAnsiTheme="majorHAnsi" w:cstheme="majorHAnsi"/>
                <w:sz w:val="22"/>
                <w:szCs w:val="22"/>
              </w:rPr>
            </w:pP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Programa de Gestión Documental</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Registro de Activos de Información</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9</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ign w:val="center"/>
            <w:hideMark/>
          </w:tcPr>
          <w:p w:rsidR="001F3419" w:rsidRPr="00535D32" w:rsidRDefault="001F3419" w:rsidP="00DA368E">
            <w:pPr>
              <w:jc w:val="center"/>
              <w:rPr>
                <w:rFonts w:asciiTheme="majorHAnsi" w:hAnsiTheme="majorHAnsi" w:cstheme="majorHAnsi"/>
                <w:sz w:val="22"/>
                <w:szCs w:val="22"/>
              </w:rPr>
            </w:pP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Registro de publicaciones</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2</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tcBorders>
              <w:top w:val="none" w:sz="0" w:space="0" w:color="auto"/>
              <w:left w:val="none" w:sz="0" w:space="0" w:color="auto"/>
              <w:bottom w:val="single" w:sz="4" w:space="0" w:color="auto"/>
            </w:tcBorders>
            <w:vAlign w:val="center"/>
            <w:hideMark/>
          </w:tcPr>
          <w:p w:rsidR="001F3419" w:rsidRPr="00535D32" w:rsidRDefault="001F3419" w:rsidP="00DA368E">
            <w:pPr>
              <w:jc w:val="center"/>
              <w:rPr>
                <w:rFonts w:asciiTheme="majorHAnsi" w:hAnsiTheme="majorHAnsi" w:cstheme="majorHAnsi"/>
                <w:sz w:val="22"/>
                <w:szCs w:val="22"/>
              </w:rPr>
            </w:pPr>
          </w:p>
        </w:tc>
        <w:tc>
          <w:tcPr>
            <w:tcW w:w="2951" w:type="pct"/>
            <w:tcBorders>
              <w:top w:val="none" w:sz="0" w:space="0" w:color="auto"/>
              <w:bottom w:val="single" w:sz="4"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Tablas de Retención Documental</w:t>
            </w:r>
          </w:p>
        </w:tc>
        <w:tc>
          <w:tcPr>
            <w:tcW w:w="820" w:type="pct"/>
            <w:tcBorders>
              <w:top w:val="none" w:sz="0" w:space="0" w:color="auto"/>
              <w:bottom w:val="single" w:sz="4"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restart"/>
            <w:vAlign w:val="center"/>
            <w:hideMark/>
          </w:tcPr>
          <w:p w:rsidR="001F3419" w:rsidRPr="00535D32" w:rsidRDefault="001F3419" w:rsidP="00DA368E">
            <w:pPr>
              <w:jc w:val="center"/>
              <w:rPr>
                <w:rFonts w:asciiTheme="majorHAnsi" w:hAnsiTheme="majorHAnsi" w:cstheme="majorHAnsi"/>
                <w:sz w:val="22"/>
                <w:szCs w:val="22"/>
              </w:rPr>
            </w:pPr>
            <w:r w:rsidRPr="00535D32">
              <w:rPr>
                <w:rFonts w:asciiTheme="majorHAnsi" w:hAnsiTheme="majorHAnsi" w:cstheme="majorHAnsi"/>
                <w:sz w:val="22"/>
                <w:szCs w:val="22"/>
              </w:rPr>
              <w:t>Mecanismos de contacto con el sujeto obligado</w:t>
            </w: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Correo electrónico para notificaciones judiciales</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4</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Localización física, sucursales o regionales, horarios y días de atención al público</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4</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ign w:val="center"/>
            <w:hideMark/>
          </w:tcPr>
          <w:p w:rsidR="001F3419" w:rsidRPr="00535D32" w:rsidRDefault="001F3419" w:rsidP="00DA368E">
            <w:pPr>
              <w:jc w:val="center"/>
              <w:rPr>
                <w:rFonts w:asciiTheme="majorHAnsi" w:hAnsiTheme="majorHAnsi" w:cstheme="majorHAnsi"/>
                <w:sz w:val="22"/>
                <w:szCs w:val="22"/>
              </w:rPr>
            </w:pP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Mecanismos para la atención al ciudadano</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5</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Políticas de seguridad de la información del sitio web y protección de datos personales</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ign w:val="center"/>
            <w:hideMark/>
          </w:tcPr>
          <w:p w:rsidR="001F3419" w:rsidRPr="00535D32" w:rsidRDefault="001F3419" w:rsidP="00DA368E">
            <w:pPr>
              <w:jc w:val="center"/>
              <w:rPr>
                <w:rFonts w:asciiTheme="majorHAnsi" w:hAnsiTheme="majorHAnsi" w:cstheme="majorHAnsi"/>
                <w:sz w:val="22"/>
                <w:szCs w:val="22"/>
              </w:rPr>
            </w:pP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Sección particular</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restart"/>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r w:rsidRPr="00535D32">
              <w:rPr>
                <w:rFonts w:asciiTheme="majorHAnsi" w:hAnsiTheme="majorHAnsi" w:cstheme="majorHAnsi"/>
                <w:sz w:val="22"/>
                <w:szCs w:val="22"/>
              </w:rPr>
              <w:t>Normatividad</w:t>
            </w: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Normatividad del orden nacional</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8</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ign w:val="center"/>
            <w:hideMark/>
          </w:tcPr>
          <w:p w:rsidR="001F3419" w:rsidRPr="00535D32" w:rsidRDefault="001F3419" w:rsidP="00DA368E">
            <w:pPr>
              <w:jc w:val="center"/>
              <w:rPr>
                <w:rFonts w:asciiTheme="majorHAnsi" w:hAnsiTheme="majorHAnsi" w:cstheme="majorHAnsi"/>
                <w:sz w:val="22"/>
                <w:szCs w:val="22"/>
              </w:rPr>
            </w:pP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Normatividad del orden territorial</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3</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Otros sujetos obligados</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restart"/>
            <w:vAlign w:val="center"/>
            <w:hideMark/>
          </w:tcPr>
          <w:p w:rsidR="001F3419" w:rsidRPr="00535D32" w:rsidRDefault="001F3419" w:rsidP="00DA368E">
            <w:pPr>
              <w:jc w:val="center"/>
              <w:rPr>
                <w:rFonts w:asciiTheme="majorHAnsi" w:hAnsiTheme="majorHAnsi" w:cstheme="majorHAnsi"/>
                <w:sz w:val="22"/>
                <w:szCs w:val="22"/>
              </w:rPr>
            </w:pPr>
            <w:r w:rsidRPr="00535D32">
              <w:rPr>
                <w:rFonts w:asciiTheme="majorHAnsi" w:hAnsiTheme="majorHAnsi" w:cstheme="majorHAnsi"/>
                <w:sz w:val="22"/>
                <w:szCs w:val="22"/>
              </w:rPr>
              <w:t>Planeación</w:t>
            </w: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Informes de empalme</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Metas, objetivos e indicadores de gestión y/o desempeño</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ign w:val="center"/>
            <w:hideMark/>
          </w:tcPr>
          <w:p w:rsidR="001F3419" w:rsidRPr="00535D32" w:rsidRDefault="001F3419" w:rsidP="00DA368E">
            <w:pPr>
              <w:jc w:val="center"/>
              <w:rPr>
                <w:rFonts w:asciiTheme="majorHAnsi" w:hAnsiTheme="majorHAnsi" w:cstheme="majorHAnsi"/>
                <w:sz w:val="22"/>
                <w:szCs w:val="22"/>
              </w:rPr>
            </w:pP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Participación en la formulación de políticas</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4</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Plan de gasto público</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7</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ign w:val="center"/>
            <w:hideMark/>
          </w:tcPr>
          <w:p w:rsidR="001F3419" w:rsidRPr="00535D32" w:rsidRDefault="001F3419" w:rsidP="00DA368E">
            <w:pPr>
              <w:jc w:val="center"/>
              <w:rPr>
                <w:rFonts w:asciiTheme="majorHAnsi" w:hAnsiTheme="majorHAnsi" w:cstheme="majorHAnsi"/>
                <w:sz w:val="22"/>
                <w:szCs w:val="22"/>
              </w:rPr>
            </w:pP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Políticas, lineamientos y manuales</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8</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Programas y proyectos en ejecución</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restart"/>
            <w:vAlign w:val="center"/>
            <w:hideMark/>
          </w:tcPr>
          <w:p w:rsidR="001F3419" w:rsidRPr="00535D32" w:rsidRDefault="001F3419" w:rsidP="00DA368E">
            <w:pPr>
              <w:jc w:val="center"/>
              <w:rPr>
                <w:rFonts w:asciiTheme="majorHAnsi" w:hAnsiTheme="majorHAnsi" w:cstheme="majorHAnsi"/>
                <w:sz w:val="22"/>
                <w:szCs w:val="22"/>
              </w:rPr>
            </w:pPr>
            <w:r w:rsidRPr="00535D32">
              <w:rPr>
                <w:rFonts w:asciiTheme="majorHAnsi" w:hAnsiTheme="majorHAnsi" w:cstheme="majorHAnsi"/>
                <w:sz w:val="22"/>
                <w:szCs w:val="22"/>
              </w:rPr>
              <w:t>Presupuesto</w:t>
            </w: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Ejecución presupuestal histórica anual</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3</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tcBorders>
              <w:top w:val="none" w:sz="0" w:space="0" w:color="auto"/>
              <w:left w:val="none" w:sz="0" w:space="0" w:color="auto"/>
              <w:bottom w:val="none" w:sz="0" w:space="0" w:color="auto"/>
            </w:tcBorders>
            <w:vAlign w:val="center"/>
            <w:hideMark/>
          </w:tcPr>
          <w:p w:rsidR="001F3419" w:rsidRPr="00535D32" w:rsidRDefault="001F3419" w:rsidP="00DA368E">
            <w:pPr>
              <w:jc w:val="center"/>
              <w:rPr>
                <w:rFonts w:asciiTheme="majorHAnsi" w:hAnsiTheme="majorHAnsi" w:cstheme="majorHAnsi"/>
                <w:sz w:val="22"/>
                <w:szCs w:val="22"/>
              </w:rPr>
            </w:pPr>
          </w:p>
        </w:tc>
        <w:tc>
          <w:tcPr>
            <w:tcW w:w="2951" w:type="pct"/>
            <w:tcBorders>
              <w:top w:val="none" w:sz="0" w:space="0" w:color="auto"/>
              <w:bottom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Estados financieros</w:t>
            </w:r>
          </w:p>
        </w:tc>
        <w:tc>
          <w:tcPr>
            <w:tcW w:w="820" w:type="pct"/>
            <w:tcBorders>
              <w:top w:val="none" w:sz="0" w:space="0" w:color="auto"/>
              <w:bottom w:val="none" w:sz="0" w:space="0" w:color="auto"/>
              <w:right w:val="none" w:sz="0"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trHeight w:val="280"/>
          <w:jc w:val="center"/>
        </w:trPr>
        <w:tc>
          <w:tcPr>
            <w:cnfStyle w:val="001000000000" w:firstRow="0" w:lastRow="0" w:firstColumn="1" w:lastColumn="0" w:oddVBand="0" w:evenVBand="0" w:oddHBand="0" w:evenHBand="0" w:firstRowFirstColumn="0" w:firstRowLastColumn="0" w:lastRowFirstColumn="0" w:lastRowLastColumn="0"/>
            <w:tcW w:w="1229" w:type="pct"/>
            <w:vMerge/>
            <w:vAlign w:val="center"/>
            <w:hideMark/>
          </w:tcPr>
          <w:p w:rsidR="001F3419" w:rsidRPr="00535D32" w:rsidRDefault="001F3419" w:rsidP="00DA368E">
            <w:pPr>
              <w:jc w:val="center"/>
              <w:rPr>
                <w:rFonts w:asciiTheme="majorHAnsi" w:hAnsiTheme="majorHAnsi" w:cstheme="majorHAnsi"/>
                <w:sz w:val="22"/>
                <w:szCs w:val="22"/>
              </w:rPr>
            </w:pPr>
          </w:p>
        </w:tc>
        <w:tc>
          <w:tcPr>
            <w:tcW w:w="2951"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Presupuesto general asignado</w:t>
            </w:r>
          </w:p>
        </w:tc>
        <w:tc>
          <w:tcPr>
            <w:tcW w:w="820" w:type="pct"/>
            <w:noWrap/>
            <w:vAlign w:val="center"/>
            <w:hideMark/>
          </w:tcPr>
          <w:p w:rsidR="001F3419" w:rsidRPr="00535D32" w:rsidRDefault="001F3419" w:rsidP="00DA368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1</w:t>
            </w:r>
          </w:p>
        </w:tc>
      </w:tr>
      <w:tr w:rsidR="001F3419" w:rsidRPr="00535D32" w:rsidTr="00DA368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29" w:type="pct"/>
            <w:tcBorders>
              <w:top w:val="single" w:sz="4" w:space="0" w:color="auto"/>
              <w:left w:val="single" w:sz="4" w:space="0" w:color="auto"/>
              <w:bottom w:val="single" w:sz="4" w:space="0" w:color="auto"/>
            </w:tcBorders>
            <w:vAlign w:val="center"/>
            <w:hideMark/>
          </w:tcPr>
          <w:p w:rsidR="001F3419" w:rsidRPr="00535D32" w:rsidRDefault="001F3419" w:rsidP="00DA368E">
            <w:pPr>
              <w:jc w:val="center"/>
              <w:rPr>
                <w:rFonts w:asciiTheme="majorHAnsi" w:hAnsiTheme="majorHAnsi" w:cstheme="majorHAnsi"/>
                <w:sz w:val="22"/>
                <w:szCs w:val="22"/>
              </w:rPr>
            </w:pPr>
            <w:r w:rsidRPr="00535D32">
              <w:rPr>
                <w:rFonts w:asciiTheme="majorHAnsi" w:hAnsiTheme="majorHAnsi" w:cstheme="majorHAnsi"/>
                <w:sz w:val="22"/>
                <w:szCs w:val="22"/>
              </w:rPr>
              <w:t>Trámites y servicios</w:t>
            </w:r>
          </w:p>
        </w:tc>
        <w:tc>
          <w:tcPr>
            <w:tcW w:w="2951" w:type="pct"/>
            <w:tcBorders>
              <w:top w:val="single" w:sz="4" w:space="0" w:color="auto"/>
              <w:bottom w:val="single" w:sz="4"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Trámites y servicios</w:t>
            </w:r>
          </w:p>
        </w:tc>
        <w:tc>
          <w:tcPr>
            <w:tcW w:w="820" w:type="pct"/>
            <w:tcBorders>
              <w:top w:val="single" w:sz="4" w:space="0" w:color="auto"/>
              <w:bottom w:val="single" w:sz="4" w:space="0" w:color="auto"/>
              <w:right w:val="single" w:sz="4" w:space="0" w:color="auto"/>
            </w:tcBorders>
            <w:noWrap/>
            <w:vAlign w:val="center"/>
            <w:hideMark/>
          </w:tcPr>
          <w:p w:rsidR="001F3419" w:rsidRPr="00535D32" w:rsidRDefault="001F3419" w:rsidP="00DA368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5</w:t>
            </w:r>
          </w:p>
        </w:tc>
      </w:tr>
    </w:tbl>
    <w:p w:rsidR="00DA368E" w:rsidRDefault="00DA368E" w:rsidP="00DA368E">
      <w:pPr>
        <w:pStyle w:val="Descripcin"/>
        <w:rPr>
          <w:lang w:bidi="es-ES"/>
        </w:rPr>
      </w:pPr>
    </w:p>
    <w:p w:rsidR="001F3419" w:rsidRPr="00535D32" w:rsidRDefault="001F3419" w:rsidP="00DA368E">
      <w:pPr>
        <w:pStyle w:val="Descripcin"/>
        <w:rPr>
          <w:lang w:bidi="es-ES"/>
        </w:rPr>
      </w:pPr>
      <w:r w:rsidRPr="00535D32">
        <w:rPr>
          <w:lang w:bidi="es-ES"/>
        </w:rPr>
        <w:t>Fuente: Grupo Transparencia, Integridad y Cultura de lo público 2017.</w:t>
      </w:r>
    </w:p>
    <w:p w:rsidR="001F3419" w:rsidRPr="00DA368E" w:rsidRDefault="001F3419" w:rsidP="00535D32">
      <w:pPr>
        <w:jc w:val="both"/>
        <w:rPr>
          <w:rFonts w:asciiTheme="majorHAnsi" w:eastAsiaTheme="minorHAnsi" w:hAnsiTheme="majorHAnsi" w:cstheme="majorHAnsi"/>
          <w:sz w:val="22"/>
          <w:szCs w:val="22"/>
          <w:lang w:bidi="es-ES"/>
        </w:rPr>
      </w:pPr>
      <w:r w:rsidRPr="00DA368E">
        <w:rPr>
          <w:rFonts w:asciiTheme="majorHAnsi" w:eastAsiaTheme="minorHAnsi" w:hAnsiTheme="majorHAnsi" w:cstheme="majorHAnsi"/>
          <w:sz w:val="22"/>
          <w:szCs w:val="22"/>
          <w:lang w:bidi="es-ES"/>
        </w:rPr>
        <w:t>En la vigencia 2015, el Grupo de Transparencia y del Derecho de Acceso a la Información Pública</w:t>
      </w:r>
      <w:r w:rsidR="00DA368E" w:rsidRPr="00DA368E">
        <w:rPr>
          <w:rFonts w:asciiTheme="majorHAnsi" w:eastAsiaTheme="minorHAnsi" w:hAnsiTheme="majorHAnsi" w:cstheme="majorHAnsi"/>
          <w:sz w:val="22"/>
          <w:szCs w:val="22"/>
          <w:lang w:bidi="es-ES"/>
        </w:rPr>
        <w:t xml:space="preserve"> (hoy Grupo de Transparencia, Integridad y Cultura de lo Público),</w:t>
      </w:r>
      <w:r w:rsidRPr="00DA368E">
        <w:rPr>
          <w:rFonts w:asciiTheme="majorHAnsi" w:eastAsiaTheme="minorHAnsi" w:hAnsiTheme="majorHAnsi" w:cstheme="majorHAnsi"/>
          <w:sz w:val="22"/>
          <w:szCs w:val="22"/>
          <w:lang w:bidi="es-ES"/>
        </w:rPr>
        <w:t xml:space="preserve"> de la Procuraduría General de la Nación, con el apoyo de EUROSOCIAL II, diseñó el modelo de monitoreo de sujetos obligados “no tradicionales”, para realizar el seguimiento y evaluación de la Ley. Sin embargo, su implementación evidenció la necesidad de crear un sistema de información para medir el cumplimiento de la Ley de Transparencia y el Derecho de Acceso a la Información Pública de las organizaciones privadas que manejan recursos públicos o prestan servicios públicos. </w:t>
      </w:r>
    </w:p>
    <w:p w:rsidR="001F3419" w:rsidRPr="00535D32" w:rsidRDefault="001F3419" w:rsidP="00535D32">
      <w:pPr>
        <w:jc w:val="both"/>
        <w:rPr>
          <w:rFonts w:asciiTheme="majorHAnsi" w:hAnsiTheme="majorHAnsi" w:cstheme="majorHAnsi"/>
          <w:color w:val="FF0000"/>
          <w:sz w:val="22"/>
          <w:szCs w:val="22"/>
        </w:rPr>
      </w:pPr>
    </w:p>
    <w:p w:rsidR="001F3419" w:rsidRPr="00DA368E" w:rsidRDefault="001F3419" w:rsidP="00535D32">
      <w:pPr>
        <w:jc w:val="both"/>
        <w:rPr>
          <w:rFonts w:asciiTheme="majorHAnsi" w:eastAsiaTheme="minorHAnsi" w:hAnsiTheme="majorHAnsi" w:cstheme="majorHAnsi"/>
          <w:sz w:val="22"/>
          <w:szCs w:val="22"/>
          <w:lang w:bidi="es-ES"/>
        </w:rPr>
      </w:pPr>
      <w:r w:rsidRPr="00DA368E">
        <w:rPr>
          <w:rFonts w:asciiTheme="majorHAnsi" w:eastAsiaTheme="minorHAnsi" w:hAnsiTheme="majorHAnsi" w:cstheme="majorHAnsi"/>
          <w:sz w:val="22"/>
          <w:szCs w:val="22"/>
          <w:lang w:bidi="es-ES"/>
        </w:rPr>
        <w:t>En el marco del  proyecto "Fortalecimiento institucional de la capacidad colombiana para aumentar la integridad y la transparencia", la FIIAPP ha brindado un importante apoyo para la efectiva implementación de la Ley de Transparencia y del Derecho de Acceso a la Información Pública, no sólo a las entidades del Ejecutivo, sino también a la Procuraduría General de la Nación –PGN- como órgano garante del cumplimiento de la Ley.</w:t>
      </w:r>
    </w:p>
    <w:p w:rsidR="00DA368E" w:rsidRPr="00535D32" w:rsidRDefault="00DA368E" w:rsidP="00535D32">
      <w:pPr>
        <w:jc w:val="both"/>
        <w:rPr>
          <w:rFonts w:asciiTheme="majorHAnsi" w:eastAsiaTheme="minorHAnsi" w:hAnsiTheme="majorHAnsi" w:cstheme="majorHAnsi"/>
          <w:color w:val="FF0000"/>
          <w:sz w:val="22"/>
          <w:szCs w:val="22"/>
          <w:lang w:bidi="es-ES"/>
        </w:rPr>
      </w:pPr>
    </w:p>
    <w:p w:rsidR="001F3419" w:rsidRDefault="001F3419" w:rsidP="00535D32">
      <w:pPr>
        <w:jc w:val="both"/>
        <w:rPr>
          <w:rFonts w:asciiTheme="majorHAnsi" w:eastAsiaTheme="minorHAnsi" w:hAnsiTheme="majorHAnsi" w:cstheme="majorHAnsi"/>
          <w:sz w:val="22"/>
          <w:szCs w:val="22"/>
        </w:rPr>
      </w:pPr>
      <w:r w:rsidRPr="00535D32">
        <w:rPr>
          <w:rFonts w:asciiTheme="majorHAnsi" w:eastAsiaTheme="minorHAnsi" w:hAnsiTheme="majorHAnsi" w:cstheme="majorHAnsi"/>
          <w:sz w:val="22"/>
          <w:szCs w:val="22"/>
        </w:rPr>
        <w:t xml:space="preserve">Por lo anterior, la PGN diseñó, desarrolló e implementó un sistema de información tipo encuesta, que permite el registro de datos de los sujetos obligados </w:t>
      </w:r>
      <w:r w:rsidRPr="00535D32">
        <w:rPr>
          <w:rFonts w:asciiTheme="majorHAnsi" w:eastAsiaTheme="minorHAnsi" w:hAnsiTheme="majorHAnsi" w:cstheme="majorHAnsi"/>
          <w:i/>
          <w:sz w:val="22"/>
          <w:szCs w:val="22"/>
        </w:rPr>
        <w:t>"no tradicionales"</w:t>
      </w:r>
      <w:r w:rsidRPr="00535D32">
        <w:rPr>
          <w:rFonts w:asciiTheme="majorHAnsi" w:eastAsiaTheme="minorHAnsi" w:hAnsiTheme="majorHAnsi" w:cstheme="majorHAnsi"/>
          <w:sz w:val="22"/>
          <w:szCs w:val="22"/>
        </w:rPr>
        <w:t xml:space="preserve"> de la citada Ley, con el </w:t>
      </w:r>
      <w:r w:rsidRPr="00535D32">
        <w:rPr>
          <w:rFonts w:asciiTheme="majorHAnsi" w:eastAsiaTheme="minorHAnsi" w:hAnsiTheme="majorHAnsi" w:cstheme="majorHAnsi"/>
          <w:sz w:val="22"/>
          <w:szCs w:val="22"/>
        </w:rPr>
        <w:lastRenderedPageBreak/>
        <w:t xml:space="preserve">objetivo de que cada uno diligencié, consulté y actualicé la información del cumplimiento normativo, y finalmente se generé el Índice de Transparencia Activa. </w:t>
      </w:r>
    </w:p>
    <w:p w:rsidR="00A13AA6" w:rsidRPr="00535D32" w:rsidRDefault="00A13AA6" w:rsidP="00535D32">
      <w:pPr>
        <w:jc w:val="both"/>
        <w:rPr>
          <w:rFonts w:asciiTheme="majorHAnsi" w:eastAsiaTheme="minorHAnsi" w:hAnsiTheme="majorHAnsi" w:cstheme="majorHAnsi"/>
          <w:sz w:val="22"/>
          <w:szCs w:val="22"/>
        </w:rPr>
      </w:pPr>
    </w:p>
    <w:p w:rsidR="001F3419" w:rsidRDefault="001F3419" w:rsidP="00535D32">
      <w:pPr>
        <w:jc w:val="both"/>
        <w:rPr>
          <w:rFonts w:asciiTheme="majorHAnsi" w:eastAsiaTheme="minorHAnsi" w:hAnsiTheme="majorHAnsi" w:cstheme="majorHAnsi"/>
          <w:sz w:val="22"/>
          <w:szCs w:val="22"/>
        </w:rPr>
      </w:pPr>
      <w:r w:rsidRPr="00535D32">
        <w:rPr>
          <w:rFonts w:asciiTheme="majorHAnsi" w:eastAsiaTheme="minorHAnsi" w:hAnsiTheme="majorHAnsi" w:cstheme="majorHAnsi"/>
          <w:sz w:val="22"/>
          <w:szCs w:val="22"/>
        </w:rPr>
        <w:t xml:space="preserve">Finalmente, y con el objetivo de que la implementación de la herramienta sirva también como instrumento de caracterización de los sujetos obligados, se adicionaron preguntas de percepción adicionales revisadas en conjunto con la Secretaría de la Transparencia de la Presidencia de la República; razón por la cual el ITA incluye una muestra de sujetos obligados tradicionales.  </w:t>
      </w:r>
    </w:p>
    <w:p w:rsidR="00A13AA6" w:rsidRPr="00535D32" w:rsidRDefault="00A13AA6" w:rsidP="00535D32">
      <w:pPr>
        <w:jc w:val="both"/>
        <w:rPr>
          <w:rFonts w:asciiTheme="majorHAnsi" w:eastAsiaTheme="minorHAnsi" w:hAnsiTheme="majorHAnsi" w:cstheme="majorHAnsi"/>
          <w:sz w:val="22"/>
          <w:szCs w:val="22"/>
        </w:rPr>
      </w:pPr>
    </w:p>
    <w:p w:rsidR="001F3419" w:rsidRPr="002F074E" w:rsidRDefault="001F3419" w:rsidP="00AA723A">
      <w:pPr>
        <w:pStyle w:val="Prrafodelista"/>
        <w:numPr>
          <w:ilvl w:val="0"/>
          <w:numId w:val="47"/>
        </w:numPr>
        <w:jc w:val="both"/>
        <w:rPr>
          <w:rFonts w:asciiTheme="majorHAnsi" w:hAnsiTheme="majorHAnsi" w:cstheme="majorHAnsi"/>
          <w:b/>
          <w:sz w:val="22"/>
          <w:szCs w:val="22"/>
        </w:rPr>
      </w:pPr>
      <w:r w:rsidRPr="002F074E">
        <w:rPr>
          <w:rFonts w:asciiTheme="majorHAnsi" w:hAnsiTheme="majorHAnsi" w:cstheme="majorHAnsi"/>
          <w:b/>
          <w:sz w:val="22"/>
          <w:szCs w:val="22"/>
        </w:rPr>
        <w:t>Módulos del Sistema -ITA-</w:t>
      </w:r>
    </w:p>
    <w:p w:rsidR="001F3419" w:rsidRPr="00535D32" w:rsidRDefault="001F3419" w:rsidP="00535D32">
      <w:pPr>
        <w:jc w:val="both"/>
        <w:rPr>
          <w:rFonts w:asciiTheme="majorHAnsi" w:hAnsiTheme="majorHAnsi" w:cstheme="majorHAnsi"/>
          <w:sz w:val="22"/>
          <w:szCs w:val="22"/>
          <w:highlight w:val="yellow"/>
        </w:rPr>
      </w:pPr>
    </w:p>
    <w:p w:rsidR="001F3419" w:rsidRPr="00A13AA6" w:rsidRDefault="001F3419" w:rsidP="00535D32">
      <w:pPr>
        <w:jc w:val="both"/>
        <w:rPr>
          <w:rFonts w:asciiTheme="majorHAnsi" w:hAnsiTheme="majorHAnsi" w:cstheme="majorHAnsi"/>
          <w:sz w:val="22"/>
          <w:szCs w:val="22"/>
        </w:rPr>
      </w:pPr>
      <w:r w:rsidRPr="00A13AA6">
        <w:rPr>
          <w:rFonts w:asciiTheme="majorHAnsi" w:hAnsiTheme="majorHAnsi" w:cstheme="majorHAnsi"/>
          <w:sz w:val="22"/>
          <w:szCs w:val="22"/>
        </w:rPr>
        <w:t>El ITA está conformado por los siguientes</w:t>
      </w:r>
      <w:r w:rsidR="00A13AA6">
        <w:rPr>
          <w:rFonts w:asciiTheme="majorHAnsi" w:hAnsiTheme="majorHAnsi" w:cstheme="majorHAnsi"/>
          <w:sz w:val="22"/>
          <w:szCs w:val="22"/>
        </w:rPr>
        <w:t xml:space="preserve"> cuatro (4)</w:t>
      </w:r>
      <w:r w:rsidRPr="00A13AA6">
        <w:rPr>
          <w:rFonts w:asciiTheme="majorHAnsi" w:hAnsiTheme="majorHAnsi" w:cstheme="majorHAnsi"/>
          <w:sz w:val="22"/>
          <w:szCs w:val="22"/>
        </w:rPr>
        <w:t xml:space="preserve"> módulos:</w:t>
      </w:r>
    </w:p>
    <w:p w:rsidR="001F3419" w:rsidRPr="00A13AA6" w:rsidRDefault="001F3419" w:rsidP="00535D32">
      <w:pPr>
        <w:jc w:val="both"/>
        <w:rPr>
          <w:rFonts w:asciiTheme="majorHAnsi" w:hAnsiTheme="majorHAnsi" w:cstheme="majorHAnsi"/>
          <w:sz w:val="22"/>
          <w:szCs w:val="22"/>
        </w:rPr>
      </w:pPr>
    </w:p>
    <w:p w:rsidR="001F3419" w:rsidRPr="002F074E" w:rsidRDefault="001F3419" w:rsidP="00AA723A">
      <w:pPr>
        <w:pStyle w:val="Prrafodelista"/>
        <w:numPr>
          <w:ilvl w:val="0"/>
          <w:numId w:val="46"/>
        </w:numPr>
        <w:jc w:val="both"/>
        <w:rPr>
          <w:rFonts w:asciiTheme="majorHAnsi" w:hAnsiTheme="majorHAnsi" w:cstheme="majorHAnsi"/>
          <w:sz w:val="22"/>
          <w:szCs w:val="22"/>
        </w:rPr>
      </w:pPr>
      <w:r w:rsidRPr="002F074E">
        <w:rPr>
          <w:rFonts w:asciiTheme="majorHAnsi" w:hAnsiTheme="majorHAnsi" w:cstheme="majorHAnsi"/>
          <w:sz w:val="22"/>
          <w:szCs w:val="22"/>
          <w:u w:val="single"/>
        </w:rPr>
        <w:t>Módulo Administración:</w:t>
      </w:r>
      <w:r w:rsidRPr="002F074E">
        <w:rPr>
          <w:rFonts w:asciiTheme="majorHAnsi" w:hAnsiTheme="majorHAnsi" w:cstheme="majorHAnsi"/>
          <w:sz w:val="22"/>
          <w:szCs w:val="22"/>
        </w:rPr>
        <w:t xml:space="preserve"> Permite administrar las tablas básicas en donde se pueden crear, editar y eliminar registros, y consultar parámetros existentes. También se puede aprobar, rechazar y consultar el registro de los sujetos obligados y cargar datos en forma masiva. </w:t>
      </w:r>
    </w:p>
    <w:p w:rsidR="001F3419" w:rsidRPr="002F074E" w:rsidRDefault="001F3419" w:rsidP="00AA723A">
      <w:pPr>
        <w:pStyle w:val="Prrafodelista"/>
        <w:numPr>
          <w:ilvl w:val="0"/>
          <w:numId w:val="46"/>
        </w:numPr>
        <w:jc w:val="both"/>
        <w:rPr>
          <w:rFonts w:asciiTheme="majorHAnsi" w:hAnsiTheme="majorHAnsi" w:cstheme="majorHAnsi"/>
          <w:sz w:val="22"/>
          <w:szCs w:val="22"/>
        </w:rPr>
      </w:pPr>
      <w:r w:rsidRPr="002F074E">
        <w:rPr>
          <w:rFonts w:asciiTheme="majorHAnsi" w:hAnsiTheme="majorHAnsi" w:cstheme="majorHAnsi"/>
          <w:sz w:val="22"/>
          <w:szCs w:val="22"/>
          <w:u w:val="single"/>
        </w:rPr>
        <w:t>Módulo indicadores:</w:t>
      </w:r>
      <w:r w:rsidRPr="002F074E">
        <w:rPr>
          <w:rFonts w:asciiTheme="majorHAnsi" w:hAnsiTheme="majorHAnsi" w:cstheme="majorHAnsi"/>
          <w:sz w:val="22"/>
          <w:szCs w:val="22"/>
        </w:rPr>
        <w:t xml:space="preserve"> En este módulo se lleva a cabo el proceso de configuración del índice ITA, se define la periodicidad de la generación de los indicadores que puede ser por mes, año o por periodos que incluyan una fecha “desde” y una fecha “hasta", se definen la dimensión, categoría, subcategoría y preguntas para cada periodo de corte, permite configurar los pesos por  categoría y subcategoría y se definen versiones del indicador para cada periodo de corte.</w:t>
      </w:r>
    </w:p>
    <w:p w:rsidR="001F3419" w:rsidRPr="002F074E" w:rsidRDefault="001F3419" w:rsidP="00AA723A">
      <w:pPr>
        <w:pStyle w:val="Prrafodelista"/>
        <w:numPr>
          <w:ilvl w:val="0"/>
          <w:numId w:val="46"/>
        </w:numPr>
        <w:jc w:val="both"/>
        <w:rPr>
          <w:rFonts w:asciiTheme="majorHAnsi" w:hAnsiTheme="majorHAnsi" w:cstheme="majorHAnsi"/>
          <w:sz w:val="22"/>
          <w:szCs w:val="22"/>
        </w:rPr>
      </w:pPr>
      <w:r w:rsidRPr="002F074E">
        <w:rPr>
          <w:rFonts w:asciiTheme="majorHAnsi" w:hAnsiTheme="majorHAnsi" w:cstheme="majorHAnsi"/>
          <w:sz w:val="22"/>
          <w:szCs w:val="22"/>
          <w:u w:val="single"/>
        </w:rPr>
        <w:t>Módulo de Vigilancia y Seguimiento:</w:t>
      </w:r>
      <w:r w:rsidRPr="002F074E">
        <w:rPr>
          <w:rFonts w:asciiTheme="majorHAnsi" w:hAnsiTheme="majorHAnsi" w:cstheme="majorHAnsi"/>
          <w:sz w:val="22"/>
          <w:szCs w:val="22"/>
        </w:rPr>
        <w:t xml:space="preserve"> Este módulo permite seleccionar a los sujetos obligados a los cuales se les verificará la información registrada para determinar su veracidad, igualmente permite realizar una auditoría a cada sujeto obligado, manteniendo la información inicialmente registrada.</w:t>
      </w:r>
    </w:p>
    <w:p w:rsidR="001F3419" w:rsidRPr="002F074E" w:rsidRDefault="001F3419" w:rsidP="00AA723A">
      <w:pPr>
        <w:pStyle w:val="Prrafodelista"/>
        <w:numPr>
          <w:ilvl w:val="0"/>
          <w:numId w:val="46"/>
        </w:numPr>
        <w:jc w:val="both"/>
        <w:rPr>
          <w:rFonts w:asciiTheme="majorHAnsi" w:hAnsiTheme="majorHAnsi" w:cstheme="majorHAnsi"/>
          <w:sz w:val="22"/>
          <w:szCs w:val="22"/>
        </w:rPr>
      </w:pPr>
      <w:r w:rsidRPr="002F074E">
        <w:rPr>
          <w:rFonts w:asciiTheme="majorHAnsi" w:hAnsiTheme="majorHAnsi" w:cstheme="majorHAnsi"/>
          <w:sz w:val="22"/>
          <w:szCs w:val="22"/>
          <w:u w:val="single"/>
        </w:rPr>
        <w:t>Módulo Seguridad:</w:t>
      </w:r>
      <w:r w:rsidRPr="002F074E">
        <w:rPr>
          <w:rFonts w:asciiTheme="majorHAnsi" w:hAnsiTheme="majorHAnsi" w:cstheme="majorHAnsi"/>
          <w:sz w:val="22"/>
          <w:szCs w:val="22"/>
        </w:rPr>
        <w:t xml:space="preserve"> Permite realizar la configuración del correo, se consultan los log del sistema, se definen los perfiles de seguridad para los usuarios del sistema, se administran los datos generales de los sujetos obligados y habilita realizar cambio de claves a los usuarios.</w:t>
      </w:r>
    </w:p>
    <w:p w:rsidR="001F3419" w:rsidRPr="002F074E" w:rsidRDefault="001F3419" w:rsidP="00AA723A">
      <w:pPr>
        <w:pStyle w:val="Prrafodelista"/>
        <w:numPr>
          <w:ilvl w:val="0"/>
          <w:numId w:val="46"/>
        </w:numPr>
        <w:jc w:val="both"/>
        <w:rPr>
          <w:rFonts w:asciiTheme="majorHAnsi" w:hAnsiTheme="majorHAnsi" w:cstheme="majorHAnsi"/>
          <w:sz w:val="22"/>
          <w:szCs w:val="22"/>
        </w:rPr>
      </w:pPr>
      <w:r w:rsidRPr="002F074E">
        <w:rPr>
          <w:rFonts w:asciiTheme="majorHAnsi" w:hAnsiTheme="majorHAnsi" w:cstheme="majorHAnsi"/>
          <w:sz w:val="22"/>
          <w:szCs w:val="22"/>
          <w:u w:val="single"/>
        </w:rPr>
        <w:t>Reportes:</w:t>
      </w:r>
      <w:r w:rsidRPr="002F074E">
        <w:rPr>
          <w:rFonts w:asciiTheme="majorHAnsi" w:hAnsiTheme="majorHAnsi" w:cstheme="majorHAnsi"/>
          <w:sz w:val="22"/>
          <w:szCs w:val="22"/>
        </w:rPr>
        <w:t xml:space="preserve"> En este módulo se pueden consultar los sujetos obligados registrados en el sistema, los que reportan y no reportan información, así como los resultados del indicador por sujeto obligado. Igualmente permite descargar la matriz de cumplimiento diligenciada para cada sujeto obligado.</w:t>
      </w:r>
    </w:p>
    <w:p w:rsidR="001F3419" w:rsidRPr="002F074E" w:rsidRDefault="001F3419" w:rsidP="00AA723A">
      <w:pPr>
        <w:pStyle w:val="Prrafodelista"/>
        <w:numPr>
          <w:ilvl w:val="0"/>
          <w:numId w:val="46"/>
        </w:numPr>
        <w:jc w:val="both"/>
        <w:rPr>
          <w:rFonts w:asciiTheme="majorHAnsi" w:hAnsiTheme="majorHAnsi" w:cstheme="majorHAnsi"/>
          <w:sz w:val="22"/>
          <w:szCs w:val="22"/>
        </w:rPr>
      </w:pPr>
      <w:r w:rsidRPr="002F074E">
        <w:rPr>
          <w:rFonts w:asciiTheme="majorHAnsi" w:hAnsiTheme="majorHAnsi" w:cstheme="majorHAnsi"/>
          <w:sz w:val="22"/>
          <w:szCs w:val="22"/>
          <w:u w:val="single"/>
        </w:rPr>
        <w:t>Consultas:</w:t>
      </w:r>
      <w:r w:rsidRPr="002F074E">
        <w:rPr>
          <w:rFonts w:asciiTheme="majorHAnsi" w:hAnsiTheme="majorHAnsi" w:cstheme="majorHAnsi"/>
          <w:sz w:val="22"/>
          <w:szCs w:val="22"/>
        </w:rPr>
        <w:t xml:space="preserve"> Módulo donde se puede consultar el nivel de cumplimiento por cada sujeto obligado registrado, y no se requiere estar registrado en el sistema para ver la información expuesta allí.</w:t>
      </w:r>
    </w:p>
    <w:p w:rsidR="00AC160B" w:rsidRPr="00A13AA6" w:rsidRDefault="00AC160B" w:rsidP="00535D32">
      <w:pPr>
        <w:jc w:val="both"/>
        <w:rPr>
          <w:rFonts w:asciiTheme="majorHAnsi" w:eastAsiaTheme="minorHAnsi" w:hAnsiTheme="majorHAnsi" w:cstheme="majorHAnsi"/>
          <w:sz w:val="22"/>
          <w:szCs w:val="22"/>
        </w:rPr>
      </w:pPr>
    </w:p>
    <w:p w:rsidR="001F3419" w:rsidRPr="00A13AA6" w:rsidRDefault="001F3419" w:rsidP="00535D32">
      <w:pPr>
        <w:jc w:val="both"/>
        <w:rPr>
          <w:rFonts w:asciiTheme="majorHAnsi" w:eastAsiaTheme="minorHAnsi" w:hAnsiTheme="majorHAnsi" w:cstheme="majorHAnsi"/>
          <w:sz w:val="22"/>
          <w:szCs w:val="22"/>
        </w:rPr>
      </w:pPr>
      <w:r w:rsidRPr="00A13AA6">
        <w:rPr>
          <w:rFonts w:asciiTheme="majorHAnsi" w:eastAsiaTheme="minorHAnsi" w:hAnsiTheme="majorHAnsi" w:cstheme="majorHAnsi"/>
          <w:sz w:val="22"/>
          <w:szCs w:val="22"/>
        </w:rPr>
        <w:t>Ahora bien, adicional a ser un sistema de recolección de información, se planteó la necesidad de que esta esta información fuera ponderada para poder realizar acciones de medición de avance de la ley, por lo que se consolido igualmente como un Indicador de cumplimiento.</w:t>
      </w:r>
    </w:p>
    <w:p w:rsidR="001F3419" w:rsidRPr="002F074E" w:rsidRDefault="001F3419" w:rsidP="00AA723A">
      <w:pPr>
        <w:pStyle w:val="Prrafodelista"/>
        <w:numPr>
          <w:ilvl w:val="0"/>
          <w:numId w:val="47"/>
        </w:numPr>
        <w:jc w:val="both"/>
        <w:rPr>
          <w:rFonts w:asciiTheme="majorHAnsi" w:hAnsiTheme="majorHAnsi" w:cstheme="majorHAnsi"/>
          <w:b/>
          <w:sz w:val="22"/>
          <w:szCs w:val="22"/>
        </w:rPr>
      </w:pPr>
      <w:r w:rsidRPr="002F074E">
        <w:rPr>
          <w:rFonts w:asciiTheme="majorHAnsi" w:hAnsiTheme="majorHAnsi" w:cstheme="majorHAnsi"/>
          <w:b/>
          <w:sz w:val="22"/>
          <w:szCs w:val="22"/>
        </w:rPr>
        <w:t xml:space="preserve">Índice de cumplimiento </w:t>
      </w:r>
    </w:p>
    <w:p w:rsidR="00A13AA6" w:rsidRPr="00A13AA6" w:rsidRDefault="00A13AA6" w:rsidP="00535D32">
      <w:pPr>
        <w:jc w:val="both"/>
        <w:rPr>
          <w:rFonts w:asciiTheme="majorHAnsi" w:hAnsiTheme="majorHAnsi" w:cstheme="majorHAnsi"/>
          <w:b/>
          <w:sz w:val="22"/>
          <w:szCs w:val="22"/>
        </w:rPr>
      </w:pPr>
    </w:p>
    <w:p w:rsidR="00A13AA6" w:rsidRDefault="00A13AA6" w:rsidP="00535D32">
      <w:pPr>
        <w:jc w:val="both"/>
        <w:rPr>
          <w:rFonts w:asciiTheme="majorHAnsi" w:hAnsiTheme="majorHAnsi" w:cstheme="majorHAnsi"/>
          <w:i/>
          <w:sz w:val="22"/>
          <w:szCs w:val="22"/>
          <w:u w:val="single"/>
        </w:rPr>
      </w:pPr>
      <w:r>
        <w:rPr>
          <w:rFonts w:asciiTheme="majorHAnsi" w:hAnsiTheme="majorHAnsi" w:cstheme="majorHAnsi"/>
          <w:i/>
          <w:sz w:val="22"/>
          <w:szCs w:val="22"/>
          <w:u w:val="single"/>
        </w:rPr>
        <w:t>¿En qué consiste?:</w:t>
      </w:r>
    </w:p>
    <w:p w:rsidR="001F3419" w:rsidRPr="002F074E" w:rsidRDefault="001F3419" w:rsidP="00535D32">
      <w:pPr>
        <w:jc w:val="both"/>
        <w:rPr>
          <w:rFonts w:asciiTheme="majorHAnsi" w:hAnsiTheme="majorHAnsi" w:cstheme="majorHAnsi"/>
          <w:sz w:val="22"/>
          <w:szCs w:val="22"/>
          <w:u w:val="single"/>
        </w:rPr>
      </w:pPr>
      <w:r w:rsidRPr="00A13AA6">
        <w:rPr>
          <w:rFonts w:asciiTheme="majorHAnsi" w:hAnsiTheme="majorHAnsi" w:cstheme="majorHAnsi"/>
          <w:sz w:val="22"/>
          <w:szCs w:val="22"/>
          <w:u w:val="single"/>
        </w:rPr>
        <w:t xml:space="preserve"> </w:t>
      </w:r>
      <w:r w:rsidRPr="00A13AA6">
        <w:rPr>
          <w:rFonts w:asciiTheme="majorHAnsi" w:hAnsiTheme="majorHAnsi" w:cstheme="majorHAnsi"/>
          <w:sz w:val="22"/>
          <w:szCs w:val="22"/>
        </w:rPr>
        <w:t xml:space="preserve">Es un indicador sintético de pesos preestablecidos y estandarizados en escala ordinal. Se alimenta 100% de variables binarias de cumplimiento, por lo tanto, establece un nivel de cumplimiento de cada variable que lo compone. Existe la no aplicabilidad de datos, por lo que se responderán las </w:t>
      </w:r>
      <w:r w:rsidRPr="00A13AA6">
        <w:rPr>
          <w:rFonts w:asciiTheme="majorHAnsi" w:hAnsiTheme="majorHAnsi" w:cstheme="majorHAnsi"/>
          <w:sz w:val="22"/>
          <w:szCs w:val="22"/>
        </w:rPr>
        <w:lastRenderedPageBreak/>
        <w:t>unidades disponibles para el cálculo. De esta forma, un promedio simple del indicador equivale a un porcentaje de cumplimiento, teniendo en cuenta el tipo de variable discreta que compone toda la estructura del ITA.</w:t>
      </w:r>
    </w:p>
    <w:p w:rsidR="001F3419" w:rsidRPr="00A13AA6" w:rsidRDefault="001F3419" w:rsidP="00535D32">
      <w:pPr>
        <w:jc w:val="both"/>
        <w:rPr>
          <w:rFonts w:asciiTheme="majorHAnsi" w:hAnsiTheme="majorHAnsi" w:cstheme="majorHAnsi"/>
          <w:sz w:val="22"/>
          <w:szCs w:val="22"/>
        </w:rPr>
      </w:pPr>
    </w:p>
    <w:p w:rsidR="001F3419" w:rsidRPr="00A13AA6" w:rsidRDefault="001F3419" w:rsidP="00535D32">
      <w:pPr>
        <w:jc w:val="both"/>
        <w:rPr>
          <w:rFonts w:asciiTheme="majorHAnsi" w:hAnsiTheme="majorHAnsi" w:cstheme="majorHAnsi"/>
          <w:sz w:val="22"/>
          <w:szCs w:val="22"/>
        </w:rPr>
      </w:pPr>
      <w:r w:rsidRPr="00A13AA6">
        <w:rPr>
          <w:rFonts w:asciiTheme="majorHAnsi" w:hAnsiTheme="majorHAnsi" w:cstheme="majorHAnsi"/>
          <w:i/>
          <w:sz w:val="22"/>
          <w:szCs w:val="22"/>
          <w:u w:val="single"/>
        </w:rPr>
        <w:t>Unidad de medida:</w:t>
      </w:r>
      <w:r w:rsidRPr="00A13AA6">
        <w:rPr>
          <w:rFonts w:asciiTheme="majorHAnsi" w:hAnsiTheme="majorHAnsi" w:cstheme="majorHAnsi"/>
          <w:sz w:val="22"/>
          <w:szCs w:val="22"/>
        </w:rPr>
        <w:t xml:space="preserve"> Escala ordinal de 0 a 100 puntos, a medida que se acerca a 100 el porcentaje es mayor. </w:t>
      </w:r>
    </w:p>
    <w:p w:rsidR="001F3419" w:rsidRPr="00A13AA6" w:rsidRDefault="001F3419" w:rsidP="00535D32">
      <w:pPr>
        <w:jc w:val="both"/>
        <w:rPr>
          <w:rFonts w:asciiTheme="majorHAnsi" w:hAnsiTheme="majorHAnsi" w:cstheme="majorHAnsi"/>
          <w:sz w:val="22"/>
          <w:szCs w:val="22"/>
        </w:rPr>
      </w:pPr>
    </w:p>
    <w:p w:rsidR="001F3419" w:rsidRDefault="001F3419" w:rsidP="00535D32">
      <w:pPr>
        <w:jc w:val="both"/>
        <w:rPr>
          <w:rFonts w:asciiTheme="majorHAnsi" w:hAnsiTheme="majorHAnsi" w:cstheme="majorHAnsi"/>
          <w:sz w:val="22"/>
          <w:szCs w:val="22"/>
        </w:rPr>
      </w:pPr>
      <w:r w:rsidRPr="00A13AA6">
        <w:rPr>
          <w:rFonts w:asciiTheme="majorHAnsi" w:hAnsiTheme="majorHAnsi" w:cstheme="majorHAnsi"/>
          <w:i/>
          <w:sz w:val="22"/>
          <w:szCs w:val="22"/>
          <w:u w:val="single"/>
        </w:rPr>
        <w:t>Metodología de recolección de información:</w:t>
      </w:r>
      <w:r w:rsidR="00A13AA6">
        <w:rPr>
          <w:rFonts w:asciiTheme="majorHAnsi" w:hAnsiTheme="majorHAnsi" w:cstheme="majorHAnsi"/>
          <w:sz w:val="22"/>
          <w:szCs w:val="22"/>
        </w:rPr>
        <w:t xml:space="preserve"> La fuente principal del ITA s</w:t>
      </w:r>
      <w:r w:rsidRPr="00A13AA6">
        <w:rPr>
          <w:rFonts w:asciiTheme="majorHAnsi" w:hAnsiTheme="majorHAnsi" w:cstheme="majorHAnsi"/>
          <w:sz w:val="22"/>
          <w:szCs w:val="22"/>
        </w:rPr>
        <w:t xml:space="preserve">e genera a través de un formulario de captura de información, </w:t>
      </w:r>
      <w:r w:rsidR="00A13AA6">
        <w:rPr>
          <w:rFonts w:asciiTheme="majorHAnsi" w:hAnsiTheme="majorHAnsi" w:cstheme="majorHAnsi"/>
          <w:sz w:val="22"/>
          <w:szCs w:val="22"/>
        </w:rPr>
        <w:t>que corresponde</w:t>
      </w:r>
      <w:r w:rsidRPr="00A13AA6">
        <w:rPr>
          <w:rFonts w:asciiTheme="majorHAnsi" w:hAnsiTheme="majorHAnsi" w:cstheme="majorHAnsi"/>
          <w:sz w:val="22"/>
          <w:szCs w:val="22"/>
        </w:rPr>
        <w:t xml:space="preserve"> a la Matriz de Cumplimiento Normativo creada por el Grupo de Transparencia.</w:t>
      </w:r>
    </w:p>
    <w:p w:rsidR="00A13AA6" w:rsidRDefault="00A13AA6" w:rsidP="00535D32">
      <w:pPr>
        <w:jc w:val="both"/>
        <w:rPr>
          <w:rFonts w:asciiTheme="majorHAnsi" w:hAnsiTheme="majorHAnsi" w:cstheme="majorHAnsi"/>
          <w:sz w:val="22"/>
          <w:szCs w:val="22"/>
        </w:rPr>
      </w:pPr>
    </w:p>
    <w:p w:rsidR="00A13AA6" w:rsidRDefault="00A13AA6" w:rsidP="00535D32">
      <w:pPr>
        <w:jc w:val="both"/>
        <w:rPr>
          <w:rFonts w:asciiTheme="majorHAnsi" w:hAnsiTheme="majorHAnsi" w:cstheme="majorHAnsi"/>
          <w:sz w:val="22"/>
          <w:szCs w:val="22"/>
        </w:rPr>
      </w:pPr>
      <w:r>
        <w:rPr>
          <w:rFonts w:asciiTheme="majorHAnsi" w:hAnsiTheme="majorHAnsi" w:cstheme="majorHAnsi"/>
          <w:sz w:val="22"/>
          <w:szCs w:val="22"/>
        </w:rPr>
        <w:t xml:space="preserve">Una vez finalizada la etapa de construcción metodológica e implementación técnica y tecnológica de este sistema de información, se inició una prueba piloto entre el 13 de junio y el 14 de agosto de 2017, en la que participaron activamente 170 sujetos obligados, </w:t>
      </w:r>
      <w:r w:rsidR="001F3419" w:rsidRPr="00A13AA6">
        <w:rPr>
          <w:rFonts w:asciiTheme="majorHAnsi" w:hAnsiTheme="majorHAnsi" w:cstheme="majorHAnsi"/>
          <w:sz w:val="22"/>
          <w:szCs w:val="22"/>
        </w:rPr>
        <w:t xml:space="preserve">con el fin de verificar que el Sistema </w:t>
      </w:r>
      <w:r>
        <w:rPr>
          <w:rFonts w:asciiTheme="majorHAnsi" w:hAnsiTheme="majorHAnsi" w:cstheme="majorHAnsi"/>
          <w:sz w:val="22"/>
          <w:szCs w:val="22"/>
        </w:rPr>
        <w:t>cumpliera con</w:t>
      </w:r>
      <w:r w:rsidR="001F3419" w:rsidRPr="00A13AA6">
        <w:rPr>
          <w:rFonts w:asciiTheme="majorHAnsi" w:hAnsiTheme="majorHAnsi" w:cstheme="majorHAnsi"/>
          <w:sz w:val="22"/>
          <w:szCs w:val="22"/>
        </w:rPr>
        <w:t xml:space="preserve"> los requerimientos realizados por la Procuraduría. </w:t>
      </w:r>
    </w:p>
    <w:p w:rsidR="00922BB2" w:rsidRDefault="00922BB2" w:rsidP="00535D32">
      <w:pPr>
        <w:jc w:val="both"/>
        <w:rPr>
          <w:rFonts w:asciiTheme="majorHAnsi" w:hAnsiTheme="majorHAnsi" w:cstheme="majorHAnsi"/>
          <w:sz w:val="22"/>
          <w:szCs w:val="22"/>
        </w:rPr>
      </w:pPr>
    </w:p>
    <w:p w:rsidR="001F3419" w:rsidRPr="00A13AA6" w:rsidRDefault="00922BB2" w:rsidP="00535D32">
      <w:pPr>
        <w:jc w:val="both"/>
        <w:rPr>
          <w:rFonts w:asciiTheme="majorHAnsi" w:hAnsiTheme="majorHAnsi" w:cstheme="majorHAnsi"/>
          <w:sz w:val="22"/>
          <w:szCs w:val="22"/>
        </w:rPr>
      </w:pPr>
      <w:r>
        <w:rPr>
          <w:rFonts w:asciiTheme="majorHAnsi" w:hAnsiTheme="majorHAnsi" w:cstheme="majorHAnsi"/>
          <w:sz w:val="22"/>
          <w:szCs w:val="22"/>
        </w:rPr>
        <w:t xml:space="preserve">El sistema saldrá a producción en el año 2018, luego de que la oficina de sistemas realice las pruebas de vulnerabilidad pertinentes, además se tiene previsto realizar los requerimientos escalonados a los sujetos obligados para que se registren y alimenten el ITA, con el fin de realizar el seguimiento y vigilancia del </w:t>
      </w:r>
      <w:r w:rsidR="001F3419" w:rsidRPr="00A13AA6">
        <w:rPr>
          <w:rFonts w:asciiTheme="majorHAnsi" w:hAnsiTheme="majorHAnsi" w:cstheme="majorHAnsi"/>
          <w:sz w:val="22"/>
          <w:szCs w:val="22"/>
        </w:rPr>
        <w:t>cumplimiento de la Ley 1712 de 2014.</w:t>
      </w:r>
    </w:p>
    <w:p w:rsidR="001F3419" w:rsidRPr="00A13AA6" w:rsidRDefault="001F3419" w:rsidP="00535D32">
      <w:pPr>
        <w:jc w:val="both"/>
        <w:rPr>
          <w:rFonts w:asciiTheme="majorHAnsi" w:hAnsiTheme="majorHAnsi" w:cstheme="majorHAnsi"/>
          <w:sz w:val="22"/>
          <w:szCs w:val="22"/>
        </w:rPr>
      </w:pPr>
    </w:p>
    <w:p w:rsidR="0044746C" w:rsidRPr="002F074E" w:rsidRDefault="0044746C" w:rsidP="00AA723A">
      <w:pPr>
        <w:pStyle w:val="Prrafodelista"/>
        <w:numPr>
          <w:ilvl w:val="0"/>
          <w:numId w:val="47"/>
        </w:numPr>
        <w:jc w:val="both"/>
        <w:rPr>
          <w:rFonts w:asciiTheme="majorHAnsi" w:hAnsiTheme="majorHAnsi" w:cstheme="majorHAnsi"/>
          <w:sz w:val="22"/>
          <w:szCs w:val="22"/>
        </w:rPr>
      </w:pPr>
      <w:r w:rsidRPr="002F074E">
        <w:rPr>
          <w:rFonts w:asciiTheme="majorHAnsi" w:hAnsiTheme="majorHAnsi" w:cstheme="majorHAnsi"/>
          <w:b/>
          <w:sz w:val="22"/>
          <w:szCs w:val="22"/>
        </w:rPr>
        <w:t>Prueba Piloto</w:t>
      </w:r>
      <w:r w:rsidR="003D1641" w:rsidRPr="002F074E">
        <w:rPr>
          <w:rFonts w:asciiTheme="majorHAnsi" w:hAnsiTheme="majorHAnsi" w:cstheme="majorHAnsi"/>
          <w:b/>
          <w:sz w:val="22"/>
          <w:szCs w:val="22"/>
        </w:rPr>
        <w:t xml:space="preserve"> </w:t>
      </w:r>
      <w:r w:rsidR="00C30453" w:rsidRPr="002F074E">
        <w:rPr>
          <w:rFonts w:asciiTheme="majorHAnsi" w:hAnsiTheme="majorHAnsi" w:cstheme="majorHAnsi"/>
          <w:b/>
          <w:sz w:val="22"/>
          <w:szCs w:val="22"/>
        </w:rPr>
        <w:t xml:space="preserve">Índice  de </w:t>
      </w:r>
      <w:r w:rsidR="003D1641" w:rsidRPr="002F074E">
        <w:rPr>
          <w:rFonts w:asciiTheme="majorHAnsi" w:hAnsiTheme="majorHAnsi" w:cstheme="majorHAnsi"/>
          <w:b/>
          <w:sz w:val="22"/>
          <w:szCs w:val="22"/>
        </w:rPr>
        <w:t>T</w:t>
      </w:r>
      <w:r w:rsidR="00C30453" w:rsidRPr="002F074E">
        <w:rPr>
          <w:rFonts w:asciiTheme="majorHAnsi" w:hAnsiTheme="majorHAnsi" w:cstheme="majorHAnsi"/>
          <w:b/>
          <w:sz w:val="22"/>
          <w:szCs w:val="22"/>
        </w:rPr>
        <w:t xml:space="preserve">ransparencia </w:t>
      </w:r>
      <w:r w:rsidR="003D1641" w:rsidRPr="002F074E">
        <w:rPr>
          <w:rFonts w:asciiTheme="majorHAnsi" w:hAnsiTheme="majorHAnsi" w:cstheme="majorHAnsi"/>
          <w:b/>
          <w:sz w:val="22"/>
          <w:szCs w:val="22"/>
        </w:rPr>
        <w:t>A</w:t>
      </w:r>
      <w:r w:rsidR="00C30453" w:rsidRPr="002F074E">
        <w:rPr>
          <w:rFonts w:asciiTheme="majorHAnsi" w:hAnsiTheme="majorHAnsi" w:cstheme="majorHAnsi"/>
          <w:b/>
          <w:sz w:val="22"/>
          <w:szCs w:val="22"/>
        </w:rPr>
        <w:t>ctiva ITA</w:t>
      </w:r>
      <w:r w:rsidRPr="002F074E">
        <w:rPr>
          <w:rFonts w:asciiTheme="majorHAnsi" w:hAnsiTheme="majorHAnsi" w:cstheme="majorHAnsi"/>
          <w:b/>
          <w:sz w:val="22"/>
          <w:szCs w:val="22"/>
        </w:rPr>
        <w:t>:</w:t>
      </w:r>
    </w:p>
    <w:p w:rsidR="0044746C" w:rsidRPr="009413E9" w:rsidRDefault="0044746C" w:rsidP="0044746C">
      <w:pPr>
        <w:jc w:val="both"/>
        <w:rPr>
          <w:rFonts w:asciiTheme="majorHAnsi" w:hAnsiTheme="majorHAnsi" w:cstheme="majorHAnsi"/>
          <w:b/>
          <w:sz w:val="22"/>
          <w:szCs w:val="22"/>
        </w:rPr>
      </w:pPr>
    </w:p>
    <w:p w:rsidR="0044746C" w:rsidRPr="009413E9" w:rsidRDefault="0044746C" w:rsidP="0044746C">
      <w:pPr>
        <w:jc w:val="both"/>
        <w:rPr>
          <w:rFonts w:asciiTheme="majorHAnsi" w:hAnsiTheme="majorHAnsi" w:cstheme="majorHAnsi"/>
          <w:sz w:val="22"/>
          <w:szCs w:val="22"/>
        </w:rPr>
      </w:pPr>
      <w:r w:rsidRPr="009413E9">
        <w:rPr>
          <w:rFonts w:asciiTheme="majorHAnsi" w:hAnsiTheme="majorHAnsi" w:cstheme="majorHAnsi"/>
          <w:sz w:val="22"/>
          <w:szCs w:val="22"/>
        </w:rPr>
        <w:t>Entre el 13 de junio y el 14 de agosto de 2017, se llevó a cabo una</w:t>
      </w:r>
      <w:r w:rsidR="00AD4633">
        <w:rPr>
          <w:rFonts w:asciiTheme="majorHAnsi" w:hAnsiTheme="majorHAnsi" w:cstheme="majorHAnsi"/>
          <w:sz w:val="22"/>
          <w:szCs w:val="22"/>
        </w:rPr>
        <w:t xml:space="preserve"> prueba Piloto con 3</w:t>
      </w:r>
      <w:r w:rsidR="00FA1D6F">
        <w:rPr>
          <w:rFonts w:asciiTheme="majorHAnsi" w:hAnsiTheme="majorHAnsi" w:cstheme="majorHAnsi"/>
          <w:sz w:val="22"/>
          <w:szCs w:val="22"/>
        </w:rPr>
        <w:t>40</w:t>
      </w:r>
      <w:r w:rsidR="00AD4633">
        <w:rPr>
          <w:rFonts w:asciiTheme="majorHAnsi" w:hAnsiTheme="majorHAnsi" w:cstheme="majorHAnsi"/>
          <w:sz w:val="22"/>
          <w:szCs w:val="22"/>
        </w:rPr>
        <w:t xml:space="preserve"> sujetos o</w:t>
      </w:r>
      <w:r w:rsidRPr="009413E9">
        <w:rPr>
          <w:rFonts w:asciiTheme="majorHAnsi" w:hAnsiTheme="majorHAnsi" w:cstheme="majorHAnsi"/>
          <w:sz w:val="22"/>
          <w:szCs w:val="22"/>
        </w:rPr>
        <w:t>bligados, con el fin de verificar que el Sistema de Información cumpliera con los requerimientos realizados por la Procuraduría, obteniendo los siguientes resultados:</w:t>
      </w:r>
    </w:p>
    <w:p w:rsidR="0044746C" w:rsidRPr="009413E9" w:rsidRDefault="0044746C" w:rsidP="0044746C">
      <w:pPr>
        <w:jc w:val="both"/>
        <w:rPr>
          <w:rFonts w:asciiTheme="majorHAnsi" w:hAnsiTheme="majorHAnsi" w:cstheme="majorHAnsi"/>
          <w:b/>
          <w:sz w:val="22"/>
          <w:szCs w:val="22"/>
        </w:rPr>
      </w:pPr>
    </w:p>
    <w:p w:rsidR="0044746C" w:rsidRDefault="0044746C" w:rsidP="0044746C">
      <w:pPr>
        <w:pStyle w:val="Descripcin"/>
      </w:pPr>
      <w:bookmarkStart w:id="17" w:name="_Toc508984432"/>
      <w:r>
        <w:t xml:space="preserve">Ilustración </w:t>
      </w:r>
      <w:fldSimple w:instr=" SEQ Ilustración \* ARABIC ">
        <w:r w:rsidR="0086701C">
          <w:rPr>
            <w:noProof/>
          </w:rPr>
          <w:t>1</w:t>
        </w:r>
      </w:fldSimple>
      <w:r w:rsidR="00FA1D6F">
        <w:t>Entidades s</w:t>
      </w:r>
      <w:r>
        <w:t>eleccionadas Prueba Piloto ITA</w:t>
      </w:r>
      <w:bookmarkEnd w:id="17"/>
    </w:p>
    <w:p w:rsidR="0044746C" w:rsidRDefault="00FA1D6F" w:rsidP="0044746C">
      <w:pPr>
        <w:keepNext/>
        <w:jc w:val="center"/>
      </w:pPr>
      <w:r>
        <w:rPr>
          <w:noProof/>
        </w:rPr>
        <w:drawing>
          <wp:inline distT="0" distB="0" distL="0" distR="0" wp14:anchorId="56B2F1E1">
            <wp:extent cx="3389531" cy="1897956"/>
            <wp:effectExtent l="0" t="0" r="190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5851" cy="1946291"/>
                    </a:xfrm>
                    <a:prstGeom prst="rect">
                      <a:avLst/>
                    </a:prstGeom>
                    <a:noFill/>
                  </pic:spPr>
                </pic:pic>
              </a:graphicData>
            </a:graphic>
          </wp:inline>
        </w:drawing>
      </w:r>
    </w:p>
    <w:p w:rsidR="006F3A6A" w:rsidRDefault="006F3A6A" w:rsidP="006F3A6A">
      <w:pPr>
        <w:pStyle w:val="Descripcin"/>
        <w:rPr>
          <w:lang w:bidi="es-ES"/>
        </w:rPr>
      </w:pPr>
    </w:p>
    <w:p w:rsidR="006F3A6A" w:rsidRPr="00076E1A" w:rsidRDefault="006F3A6A" w:rsidP="006F3A6A">
      <w:pPr>
        <w:pStyle w:val="Descripcin"/>
        <w:rPr>
          <w:lang w:bidi="es-ES"/>
        </w:rPr>
      </w:pPr>
      <w:r w:rsidRPr="00535D32">
        <w:rPr>
          <w:lang w:bidi="es-ES"/>
        </w:rPr>
        <w:t xml:space="preserve">Fuente: </w:t>
      </w:r>
      <w:r>
        <w:rPr>
          <w:lang w:bidi="es-ES"/>
        </w:rPr>
        <w:t xml:space="preserve">ITA - </w:t>
      </w:r>
      <w:r w:rsidRPr="00535D32">
        <w:rPr>
          <w:lang w:bidi="es-ES"/>
        </w:rPr>
        <w:t>Grupo Transparencia, Integrida</w:t>
      </w:r>
      <w:r>
        <w:rPr>
          <w:lang w:bidi="es-ES"/>
        </w:rPr>
        <w:t>d y Cultura de lo público 2017.</w:t>
      </w:r>
    </w:p>
    <w:p w:rsidR="0044746C" w:rsidRDefault="0044746C" w:rsidP="0044746C">
      <w:pPr>
        <w:pStyle w:val="Descripcin"/>
      </w:pPr>
    </w:p>
    <w:p w:rsidR="006F3A6A" w:rsidRDefault="006F3A6A" w:rsidP="0044746C">
      <w:pPr>
        <w:pStyle w:val="Descripcin"/>
      </w:pPr>
    </w:p>
    <w:p w:rsidR="006F3A6A" w:rsidRDefault="006F3A6A" w:rsidP="0044746C">
      <w:pPr>
        <w:pStyle w:val="Descripcin"/>
      </w:pPr>
    </w:p>
    <w:p w:rsidR="006F3A6A" w:rsidRDefault="006F3A6A" w:rsidP="0044746C">
      <w:pPr>
        <w:pStyle w:val="Descripcin"/>
      </w:pPr>
    </w:p>
    <w:p w:rsidR="006F3A6A" w:rsidRDefault="006F3A6A" w:rsidP="0044746C">
      <w:pPr>
        <w:pStyle w:val="Descripcin"/>
      </w:pPr>
    </w:p>
    <w:p w:rsidR="0044746C" w:rsidRPr="009413E9" w:rsidRDefault="0044746C" w:rsidP="0044746C">
      <w:pPr>
        <w:pStyle w:val="Descripcin"/>
        <w:rPr>
          <w:rFonts w:asciiTheme="majorHAnsi" w:hAnsiTheme="majorHAnsi" w:cstheme="majorHAnsi"/>
          <w:b/>
          <w:sz w:val="22"/>
          <w:szCs w:val="22"/>
        </w:rPr>
      </w:pPr>
      <w:bookmarkStart w:id="18" w:name="_Toc508984433"/>
      <w:r>
        <w:lastRenderedPageBreak/>
        <w:t xml:space="preserve">Ilustración </w:t>
      </w:r>
      <w:fldSimple w:instr=" SEQ Ilustración \* ARABIC ">
        <w:r w:rsidR="0086701C">
          <w:rPr>
            <w:noProof/>
          </w:rPr>
          <w:t>2</w:t>
        </w:r>
      </w:fldSimple>
      <w:r>
        <w:t xml:space="preserve"> Entidades registradas en el ITA -Prueba Piloto-</w:t>
      </w:r>
      <w:bookmarkEnd w:id="18"/>
    </w:p>
    <w:p w:rsidR="0044746C" w:rsidRDefault="00FA1D6F" w:rsidP="0044746C">
      <w:pPr>
        <w:keepNext/>
        <w:jc w:val="center"/>
      </w:pPr>
      <w:r>
        <w:rPr>
          <w:noProof/>
        </w:rPr>
        <w:drawing>
          <wp:inline distT="0" distB="0" distL="0" distR="0" wp14:anchorId="299C0D9B">
            <wp:extent cx="3088981" cy="170369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4769" cy="1706884"/>
                    </a:xfrm>
                    <a:prstGeom prst="rect">
                      <a:avLst/>
                    </a:prstGeom>
                    <a:noFill/>
                  </pic:spPr>
                </pic:pic>
              </a:graphicData>
            </a:graphic>
          </wp:inline>
        </w:drawing>
      </w:r>
    </w:p>
    <w:p w:rsidR="006F3A6A" w:rsidRDefault="006F3A6A" w:rsidP="006F3A6A">
      <w:pPr>
        <w:pStyle w:val="Descripcin"/>
        <w:rPr>
          <w:lang w:bidi="es-ES"/>
        </w:rPr>
      </w:pPr>
    </w:p>
    <w:p w:rsidR="006F3A6A" w:rsidRPr="00076E1A" w:rsidRDefault="006F3A6A" w:rsidP="006F3A6A">
      <w:pPr>
        <w:pStyle w:val="Descripcin"/>
        <w:rPr>
          <w:lang w:bidi="es-ES"/>
        </w:rPr>
      </w:pPr>
      <w:r w:rsidRPr="00535D32">
        <w:rPr>
          <w:lang w:bidi="es-ES"/>
        </w:rPr>
        <w:t xml:space="preserve">Fuente: </w:t>
      </w:r>
      <w:r>
        <w:rPr>
          <w:lang w:bidi="es-ES"/>
        </w:rPr>
        <w:t xml:space="preserve">ITA - </w:t>
      </w:r>
      <w:r w:rsidRPr="00535D32">
        <w:rPr>
          <w:lang w:bidi="es-ES"/>
        </w:rPr>
        <w:t>Grupo Transparencia, Integrida</w:t>
      </w:r>
      <w:r>
        <w:rPr>
          <w:lang w:bidi="es-ES"/>
        </w:rPr>
        <w:t>d y Cultura de lo público 2017.</w:t>
      </w:r>
    </w:p>
    <w:p w:rsidR="0044746C" w:rsidRDefault="0044746C" w:rsidP="0044746C">
      <w:pPr>
        <w:pStyle w:val="Descripcin"/>
        <w:jc w:val="left"/>
      </w:pPr>
    </w:p>
    <w:p w:rsidR="0044746C" w:rsidRDefault="0044746C" w:rsidP="00C30453">
      <w:pPr>
        <w:pStyle w:val="Descripcin"/>
      </w:pPr>
      <w:bookmarkStart w:id="19" w:name="_Toc508984434"/>
      <w:r>
        <w:t xml:space="preserve">Ilustración </w:t>
      </w:r>
      <w:fldSimple w:instr=" SEQ Ilustración \* ARABIC ">
        <w:r w:rsidR="0086701C">
          <w:rPr>
            <w:noProof/>
          </w:rPr>
          <w:t>3</w:t>
        </w:r>
      </w:fldSimple>
      <w:r>
        <w:t xml:space="preserve"> Entidades que </w:t>
      </w:r>
      <w:r w:rsidR="00C30453">
        <w:t xml:space="preserve">diligenciaron </w:t>
      </w:r>
      <w:r>
        <w:t>infor</w:t>
      </w:r>
      <w:r w:rsidR="00C30453">
        <w:t xml:space="preserve">mación </w:t>
      </w:r>
      <w:r w:rsidR="00255EC4">
        <w:t xml:space="preserve">completa </w:t>
      </w:r>
      <w:r w:rsidR="00C30453">
        <w:t>en el ITA -Prueba Piloto</w:t>
      </w:r>
      <w:bookmarkEnd w:id="19"/>
    </w:p>
    <w:p w:rsidR="00FA1D6F" w:rsidRDefault="00FA1D6F" w:rsidP="00FA1D6F">
      <w:pPr>
        <w:pStyle w:val="Textoindependiente"/>
        <w:jc w:val="center"/>
      </w:pPr>
      <w:r w:rsidRPr="00FA1D6F">
        <w:rPr>
          <w:noProof/>
        </w:rPr>
        <w:drawing>
          <wp:inline distT="0" distB="0" distL="0" distR="0">
            <wp:extent cx="2973128" cy="1933780"/>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3626" cy="1960121"/>
                    </a:xfrm>
                    <a:prstGeom prst="rect">
                      <a:avLst/>
                    </a:prstGeom>
                    <a:noFill/>
                    <a:ln>
                      <a:noFill/>
                    </a:ln>
                  </pic:spPr>
                </pic:pic>
              </a:graphicData>
            </a:graphic>
          </wp:inline>
        </w:drawing>
      </w:r>
    </w:p>
    <w:p w:rsidR="006F3A6A" w:rsidRPr="00076E1A" w:rsidRDefault="006F3A6A" w:rsidP="006F3A6A">
      <w:pPr>
        <w:pStyle w:val="Descripcin"/>
        <w:rPr>
          <w:lang w:bidi="es-ES"/>
        </w:rPr>
      </w:pPr>
      <w:r w:rsidRPr="00535D32">
        <w:rPr>
          <w:lang w:bidi="es-ES"/>
        </w:rPr>
        <w:t xml:space="preserve">Fuente: </w:t>
      </w:r>
      <w:r>
        <w:rPr>
          <w:lang w:bidi="es-ES"/>
        </w:rPr>
        <w:t xml:space="preserve">ITA - </w:t>
      </w:r>
      <w:r w:rsidRPr="00535D32">
        <w:rPr>
          <w:lang w:bidi="es-ES"/>
        </w:rPr>
        <w:t>Grupo Transparencia, Integrida</w:t>
      </w:r>
      <w:r>
        <w:rPr>
          <w:lang w:bidi="es-ES"/>
        </w:rPr>
        <w:t>d y Cultura de lo público 2017.</w:t>
      </w:r>
    </w:p>
    <w:p w:rsidR="0044746C" w:rsidRPr="009413E9" w:rsidRDefault="00753D7F" w:rsidP="0044746C">
      <w:pPr>
        <w:jc w:val="both"/>
        <w:rPr>
          <w:rFonts w:asciiTheme="majorHAnsi" w:hAnsiTheme="majorHAnsi" w:cstheme="majorHAnsi"/>
          <w:sz w:val="22"/>
          <w:szCs w:val="22"/>
        </w:rPr>
      </w:pPr>
      <w:r>
        <w:rPr>
          <w:rFonts w:asciiTheme="majorHAnsi" w:hAnsiTheme="majorHAnsi" w:cstheme="majorHAnsi"/>
          <w:sz w:val="22"/>
          <w:szCs w:val="22"/>
        </w:rPr>
        <w:t xml:space="preserve">Para </w:t>
      </w:r>
      <w:r w:rsidR="001901E9">
        <w:rPr>
          <w:rFonts w:asciiTheme="majorHAnsi" w:hAnsiTheme="majorHAnsi" w:cstheme="majorHAnsi"/>
          <w:sz w:val="22"/>
          <w:szCs w:val="22"/>
        </w:rPr>
        <w:t>que el sistema de información generara el ITA</w:t>
      </w:r>
      <w:r>
        <w:rPr>
          <w:rFonts w:asciiTheme="majorHAnsi" w:hAnsiTheme="majorHAnsi" w:cstheme="majorHAnsi"/>
          <w:sz w:val="22"/>
          <w:szCs w:val="22"/>
        </w:rPr>
        <w:t xml:space="preserve">, era necesario que </w:t>
      </w:r>
      <w:r w:rsidR="001901E9">
        <w:rPr>
          <w:rFonts w:asciiTheme="majorHAnsi" w:hAnsiTheme="majorHAnsi" w:cstheme="majorHAnsi"/>
          <w:sz w:val="22"/>
          <w:szCs w:val="22"/>
        </w:rPr>
        <w:t>cada sujeto obligado</w:t>
      </w:r>
      <w:r w:rsidRPr="00753D7F">
        <w:t xml:space="preserve"> </w:t>
      </w:r>
      <w:r w:rsidRPr="00753D7F">
        <w:rPr>
          <w:rFonts w:asciiTheme="majorHAnsi" w:hAnsiTheme="majorHAnsi" w:cstheme="majorHAnsi"/>
          <w:sz w:val="22"/>
          <w:szCs w:val="22"/>
        </w:rPr>
        <w:t>respond</w:t>
      </w:r>
      <w:r w:rsidR="001901E9">
        <w:rPr>
          <w:rFonts w:asciiTheme="majorHAnsi" w:hAnsiTheme="majorHAnsi" w:cstheme="majorHAnsi"/>
          <w:sz w:val="22"/>
          <w:szCs w:val="22"/>
        </w:rPr>
        <w:t>iera a</w:t>
      </w:r>
      <w:r w:rsidRPr="00753D7F">
        <w:rPr>
          <w:rFonts w:asciiTheme="majorHAnsi" w:hAnsiTheme="majorHAnsi" w:cstheme="majorHAnsi"/>
          <w:sz w:val="22"/>
          <w:szCs w:val="22"/>
        </w:rPr>
        <w:t xml:space="preserve"> todas las preguntas de la matriz</w:t>
      </w:r>
      <w:r w:rsidR="001901E9" w:rsidRPr="001901E9">
        <w:rPr>
          <w:rFonts w:asciiTheme="majorHAnsi" w:hAnsiTheme="majorHAnsi" w:cstheme="majorHAnsi"/>
          <w:sz w:val="22"/>
          <w:szCs w:val="22"/>
        </w:rPr>
        <w:t xml:space="preserve"> </w:t>
      </w:r>
      <w:r w:rsidR="001901E9" w:rsidRPr="009413E9">
        <w:rPr>
          <w:rFonts w:asciiTheme="majorHAnsi" w:hAnsiTheme="majorHAnsi" w:cstheme="majorHAnsi"/>
          <w:sz w:val="22"/>
          <w:szCs w:val="22"/>
        </w:rPr>
        <w:t>de autodiagnóstico</w:t>
      </w:r>
      <w:r w:rsidR="001901E9">
        <w:rPr>
          <w:rFonts w:asciiTheme="majorHAnsi" w:hAnsiTheme="majorHAnsi" w:cstheme="majorHAnsi"/>
          <w:sz w:val="22"/>
          <w:szCs w:val="22"/>
        </w:rPr>
        <w:t xml:space="preserve">, por lo cual de las 183 entidades que se registraron en el ITA, el sistema solamente arrojó el puntaje de </w:t>
      </w:r>
      <w:r w:rsidR="0044746C" w:rsidRPr="009413E9">
        <w:rPr>
          <w:rFonts w:asciiTheme="majorHAnsi" w:hAnsiTheme="majorHAnsi" w:cstheme="majorHAnsi"/>
          <w:sz w:val="22"/>
          <w:szCs w:val="22"/>
        </w:rPr>
        <w:t>15</w:t>
      </w:r>
      <w:r w:rsidR="00FA1D6F">
        <w:rPr>
          <w:rFonts w:asciiTheme="majorHAnsi" w:hAnsiTheme="majorHAnsi" w:cstheme="majorHAnsi"/>
          <w:sz w:val="22"/>
          <w:szCs w:val="22"/>
        </w:rPr>
        <w:t>5</w:t>
      </w:r>
      <w:r w:rsidR="0044746C" w:rsidRPr="009413E9">
        <w:rPr>
          <w:rFonts w:asciiTheme="majorHAnsi" w:hAnsiTheme="majorHAnsi" w:cstheme="majorHAnsi"/>
          <w:sz w:val="22"/>
          <w:szCs w:val="22"/>
        </w:rPr>
        <w:t xml:space="preserve"> </w:t>
      </w:r>
      <w:r w:rsidR="001901E9">
        <w:rPr>
          <w:rFonts w:asciiTheme="majorHAnsi" w:hAnsiTheme="majorHAnsi" w:cstheme="majorHAnsi"/>
          <w:sz w:val="22"/>
          <w:szCs w:val="22"/>
        </w:rPr>
        <w:t xml:space="preserve">con los resultados presentados </w:t>
      </w:r>
      <w:r w:rsidR="0044746C" w:rsidRPr="009413E9">
        <w:rPr>
          <w:rFonts w:asciiTheme="majorHAnsi" w:hAnsiTheme="majorHAnsi" w:cstheme="majorHAnsi"/>
          <w:sz w:val="22"/>
          <w:szCs w:val="22"/>
        </w:rPr>
        <w:t>en la siguiente tabla:</w:t>
      </w:r>
    </w:p>
    <w:p w:rsidR="0044746C" w:rsidRDefault="0044746C" w:rsidP="0044746C">
      <w:pPr>
        <w:jc w:val="both"/>
        <w:rPr>
          <w:rFonts w:asciiTheme="majorHAnsi" w:hAnsiTheme="majorHAnsi" w:cstheme="majorHAnsi"/>
          <w:b/>
          <w:sz w:val="22"/>
          <w:szCs w:val="22"/>
        </w:rPr>
      </w:pPr>
    </w:p>
    <w:p w:rsidR="0044746C" w:rsidRPr="009413E9" w:rsidRDefault="0044746C" w:rsidP="0044746C">
      <w:pPr>
        <w:pStyle w:val="Descripcin"/>
        <w:rPr>
          <w:rFonts w:asciiTheme="majorHAnsi" w:hAnsiTheme="majorHAnsi" w:cstheme="majorHAnsi"/>
          <w:b/>
          <w:sz w:val="22"/>
          <w:szCs w:val="22"/>
        </w:rPr>
      </w:pPr>
      <w:bookmarkStart w:id="20" w:name="_Toc508984435"/>
      <w:r>
        <w:t xml:space="preserve">Ilustración </w:t>
      </w:r>
      <w:fldSimple w:instr=" SEQ Ilustración \* ARABIC ">
        <w:r w:rsidR="0086701C">
          <w:rPr>
            <w:noProof/>
          </w:rPr>
          <w:t>4</w:t>
        </w:r>
      </w:fldSimple>
      <w:r>
        <w:t xml:space="preserve"> Resultados Indicadores ITA</w:t>
      </w:r>
      <w:bookmarkEnd w:id="20"/>
    </w:p>
    <w:tbl>
      <w:tblPr>
        <w:tblStyle w:val="Tabladecuadrcula4-nfasis11"/>
        <w:tblW w:w="0" w:type="auto"/>
        <w:jc w:val="center"/>
        <w:tblLook w:val="04A0" w:firstRow="1" w:lastRow="0" w:firstColumn="1" w:lastColumn="0" w:noHBand="0" w:noVBand="1"/>
      </w:tblPr>
      <w:tblGrid>
        <w:gridCol w:w="844"/>
        <w:gridCol w:w="980"/>
        <w:gridCol w:w="999"/>
        <w:gridCol w:w="1567"/>
      </w:tblGrid>
      <w:tr w:rsidR="0044746C" w:rsidRPr="009413E9" w:rsidTr="00C30453">
        <w:trPr>
          <w:cnfStyle w:val="100000000000" w:firstRow="1" w:lastRow="0" w:firstColumn="0" w:lastColumn="0" w:oddVBand="0" w:evenVBand="0" w:oddHBand="0"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844" w:type="dxa"/>
            <w:vAlign w:val="center"/>
          </w:tcPr>
          <w:p w:rsidR="0044746C" w:rsidRPr="009413E9" w:rsidRDefault="0044746C" w:rsidP="00A179C2">
            <w:pPr>
              <w:jc w:val="center"/>
              <w:rPr>
                <w:rFonts w:asciiTheme="majorHAnsi" w:hAnsiTheme="majorHAnsi" w:cstheme="majorHAnsi"/>
                <w:b w:val="0"/>
                <w:sz w:val="22"/>
                <w:szCs w:val="22"/>
              </w:rPr>
            </w:pPr>
            <w:r w:rsidRPr="009413E9">
              <w:rPr>
                <w:rFonts w:asciiTheme="majorHAnsi" w:hAnsiTheme="majorHAnsi" w:cstheme="majorHAnsi"/>
                <w:sz w:val="22"/>
                <w:szCs w:val="22"/>
              </w:rPr>
              <w:t>Grupo</w:t>
            </w:r>
          </w:p>
        </w:tc>
        <w:tc>
          <w:tcPr>
            <w:tcW w:w="980" w:type="dxa"/>
            <w:vAlign w:val="center"/>
          </w:tcPr>
          <w:p w:rsidR="0044746C" w:rsidRPr="009413E9" w:rsidRDefault="0044746C" w:rsidP="00A179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9413E9">
              <w:rPr>
                <w:rFonts w:asciiTheme="majorHAnsi" w:hAnsiTheme="majorHAnsi" w:cstheme="majorHAnsi"/>
                <w:sz w:val="22"/>
                <w:szCs w:val="22"/>
              </w:rPr>
              <w:t>Mínimo ITA</w:t>
            </w:r>
          </w:p>
        </w:tc>
        <w:tc>
          <w:tcPr>
            <w:tcW w:w="999" w:type="dxa"/>
            <w:vAlign w:val="center"/>
          </w:tcPr>
          <w:p w:rsidR="0044746C" w:rsidRPr="009413E9" w:rsidRDefault="0044746C" w:rsidP="00A179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9413E9">
              <w:rPr>
                <w:rFonts w:asciiTheme="majorHAnsi" w:hAnsiTheme="majorHAnsi" w:cstheme="majorHAnsi"/>
                <w:sz w:val="22"/>
                <w:szCs w:val="22"/>
              </w:rPr>
              <w:t>Máximo ITA</w:t>
            </w:r>
          </w:p>
        </w:tc>
        <w:tc>
          <w:tcPr>
            <w:tcW w:w="1567" w:type="dxa"/>
            <w:vAlign w:val="center"/>
          </w:tcPr>
          <w:p w:rsidR="0044746C" w:rsidRPr="009413E9" w:rsidRDefault="0044746C" w:rsidP="00A179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9413E9">
              <w:rPr>
                <w:rFonts w:asciiTheme="majorHAnsi" w:hAnsiTheme="majorHAnsi" w:cstheme="majorHAnsi"/>
                <w:sz w:val="22"/>
                <w:szCs w:val="22"/>
              </w:rPr>
              <w:t>Cantidad Sujetos</w:t>
            </w:r>
          </w:p>
        </w:tc>
      </w:tr>
      <w:tr w:rsidR="0044746C" w:rsidRPr="009413E9" w:rsidTr="00C30453">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844" w:type="dxa"/>
            <w:vAlign w:val="center"/>
          </w:tcPr>
          <w:p w:rsidR="0044746C" w:rsidRPr="009413E9" w:rsidRDefault="0044746C" w:rsidP="00A179C2">
            <w:pPr>
              <w:jc w:val="center"/>
              <w:rPr>
                <w:rFonts w:asciiTheme="majorHAnsi" w:hAnsiTheme="majorHAnsi" w:cstheme="majorHAnsi"/>
                <w:b w:val="0"/>
                <w:sz w:val="22"/>
                <w:szCs w:val="22"/>
              </w:rPr>
            </w:pPr>
            <w:r w:rsidRPr="009413E9">
              <w:rPr>
                <w:rFonts w:asciiTheme="majorHAnsi" w:hAnsiTheme="majorHAnsi" w:cstheme="majorHAnsi"/>
                <w:b w:val="0"/>
                <w:sz w:val="22"/>
                <w:szCs w:val="22"/>
              </w:rPr>
              <w:t>1</w:t>
            </w:r>
          </w:p>
        </w:tc>
        <w:tc>
          <w:tcPr>
            <w:tcW w:w="980" w:type="dxa"/>
            <w:vAlign w:val="center"/>
          </w:tcPr>
          <w:p w:rsidR="0044746C" w:rsidRPr="009413E9" w:rsidRDefault="0044746C" w:rsidP="00A179C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9413E9">
              <w:rPr>
                <w:rFonts w:asciiTheme="majorHAnsi" w:hAnsiTheme="majorHAnsi" w:cstheme="majorHAnsi"/>
                <w:b/>
                <w:sz w:val="22"/>
                <w:szCs w:val="22"/>
              </w:rPr>
              <w:t>1</w:t>
            </w:r>
          </w:p>
        </w:tc>
        <w:tc>
          <w:tcPr>
            <w:tcW w:w="999" w:type="dxa"/>
            <w:vAlign w:val="center"/>
          </w:tcPr>
          <w:p w:rsidR="0044746C" w:rsidRPr="009413E9" w:rsidRDefault="0044746C" w:rsidP="00A179C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9413E9">
              <w:rPr>
                <w:rFonts w:asciiTheme="majorHAnsi" w:hAnsiTheme="majorHAnsi" w:cstheme="majorHAnsi"/>
                <w:b/>
                <w:sz w:val="22"/>
                <w:szCs w:val="22"/>
              </w:rPr>
              <w:t>56</w:t>
            </w:r>
          </w:p>
        </w:tc>
        <w:tc>
          <w:tcPr>
            <w:tcW w:w="1567" w:type="dxa"/>
            <w:vAlign w:val="center"/>
          </w:tcPr>
          <w:p w:rsidR="0044746C" w:rsidRPr="009413E9" w:rsidRDefault="0044746C" w:rsidP="00A179C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9413E9">
              <w:rPr>
                <w:rFonts w:asciiTheme="majorHAnsi" w:hAnsiTheme="majorHAnsi" w:cstheme="majorHAnsi"/>
                <w:b/>
                <w:sz w:val="22"/>
                <w:szCs w:val="22"/>
              </w:rPr>
              <w:t>18</w:t>
            </w:r>
          </w:p>
        </w:tc>
      </w:tr>
      <w:tr w:rsidR="0044746C" w:rsidRPr="009413E9" w:rsidTr="00C30453">
        <w:trPr>
          <w:trHeight w:val="215"/>
          <w:jc w:val="center"/>
        </w:trPr>
        <w:tc>
          <w:tcPr>
            <w:cnfStyle w:val="001000000000" w:firstRow="0" w:lastRow="0" w:firstColumn="1" w:lastColumn="0" w:oddVBand="0" w:evenVBand="0" w:oddHBand="0" w:evenHBand="0" w:firstRowFirstColumn="0" w:firstRowLastColumn="0" w:lastRowFirstColumn="0" w:lastRowLastColumn="0"/>
            <w:tcW w:w="844" w:type="dxa"/>
            <w:vAlign w:val="center"/>
          </w:tcPr>
          <w:p w:rsidR="0044746C" w:rsidRPr="009413E9" w:rsidRDefault="0044746C" w:rsidP="00A179C2">
            <w:pPr>
              <w:jc w:val="center"/>
              <w:rPr>
                <w:rFonts w:asciiTheme="majorHAnsi" w:hAnsiTheme="majorHAnsi" w:cstheme="majorHAnsi"/>
                <w:b w:val="0"/>
                <w:sz w:val="22"/>
                <w:szCs w:val="22"/>
              </w:rPr>
            </w:pPr>
            <w:r w:rsidRPr="009413E9">
              <w:rPr>
                <w:rFonts w:asciiTheme="majorHAnsi" w:hAnsiTheme="majorHAnsi" w:cstheme="majorHAnsi"/>
                <w:b w:val="0"/>
                <w:sz w:val="22"/>
                <w:szCs w:val="22"/>
              </w:rPr>
              <w:t>2</w:t>
            </w:r>
          </w:p>
        </w:tc>
        <w:tc>
          <w:tcPr>
            <w:tcW w:w="980" w:type="dxa"/>
            <w:vAlign w:val="center"/>
          </w:tcPr>
          <w:p w:rsidR="0044746C" w:rsidRPr="009413E9" w:rsidRDefault="0044746C" w:rsidP="00A179C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sidRPr="009413E9">
              <w:rPr>
                <w:rFonts w:asciiTheme="majorHAnsi" w:hAnsiTheme="majorHAnsi" w:cstheme="majorHAnsi"/>
                <w:b/>
                <w:sz w:val="22"/>
                <w:szCs w:val="22"/>
              </w:rPr>
              <w:t>57</w:t>
            </w:r>
          </w:p>
        </w:tc>
        <w:tc>
          <w:tcPr>
            <w:tcW w:w="999" w:type="dxa"/>
            <w:vAlign w:val="center"/>
          </w:tcPr>
          <w:p w:rsidR="0044746C" w:rsidRPr="009413E9" w:rsidRDefault="0044746C" w:rsidP="00A179C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sidRPr="009413E9">
              <w:rPr>
                <w:rFonts w:asciiTheme="majorHAnsi" w:hAnsiTheme="majorHAnsi" w:cstheme="majorHAnsi"/>
                <w:b/>
                <w:sz w:val="22"/>
                <w:szCs w:val="22"/>
              </w:rPr>
              <w:t>77</w:t>
            </w:r>
          </w:p>
        </w:tc>
        <w:tc>
          <w:tcPr>
            <w:tcW w:w="1567" w:type="dxa"/>
            <w:vAlign w:val="center"/>
          </w:tcPr>
          <w:p w:rsidR="0044746C" w:rsidRPr="009413E9" w:rsidRDefault="0044746C" w:rsidP="008670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sidRPr="009413E9">
              <w:rPr>
                <w:rFonts w:asciiTheme="majorHAnsi" w:hAnsiTheme="majorHAnsi" w:cstheme="majorHAnsi"/>
                <w:b/>
                <w:sz w:val="22"/>
                <w:szCs w:val="22"/>
              </w:rPr>
              <w:t>3</w:t>
            </w:r>
            <w:r w:rsidR="0086701C">
              <w:rPr>
                <w:rFonts w:asciiTheme="majorHAnsi" w:hAnsiTheme="majorHAnsi" w:cstheme="majorHAnsi"/>
                <w:b/>
                <w:sz w:val="22"/>
                <w:szCs w:val="22"/>
              </w:rPr>
              <w:t>3</w:t>
            </w:r>
          </w:p>
        </w:tc>
      </w:tr>
      <w:tr w:rsidR="0044746C" w:rsidRPr="009413E9" w:rsidTr="00C30453">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844" w:type="dxa"/>
            <w:vAlign w:val="center"/>
          </w:tcPr>
          <w:p w:rsidR="0044746C" w:rsidRPr="009413E9" w:rsidRDefault="0044746C" w:rsidP="00A179C2">
            <w:pPr>
              <w:jc w:val="center"/>
              <w:rPr>
                <w:rFonts w:asciiTheme="majorHAnsi" w:hAnsiTheme="majorHAnsi" w:cstheme="majorHAnsi"/>
                <w:b w:val="0"/>
                <w:sz w:val="22"/>
                <w:szCs w:val="22"/>
              </w:rPr>
            </w:pPr>
            <w:r w:rsidRPr="009413E9">
              <w:rPr>
                <w:rFonts w:asciiTheme="majorHAnsi" w:hAnsiTheme="majorHAnsi" w:cstheme="majorHAnsi"/>
                <w:b w:val="0"/>
                <w:sz w:val="22"/>
                <w:szCs w:val="22"/>
              </w:rPr>
              <w:t>3</w:t>
            </w:r>
          </w:p>
        </w:tc>
        <w:tc>
          <w:tcPr>
            <w:tcW w:w="980" w:type="dxa"/>
            <w:vAlign w:val="center"/>
          </w:tcPr>
          <w:p w:rsidR="0044746C" w:rsidRPr="009413E9" w:rsidRDefault="0044746C" w:rsidP="00A179C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9413E9">
              <w:rPr>
                <w:rFonts w:asciiTheme="majorHAnsi" w:hAnsiTheme="majorHAnsi" w:cstheme="majorHAnsi"/>
                <w:b/>
                <w:sz w:val="22"/>
                <w:szCs w:val="22"/>
              </w:rPr>
              <w:t>78</w:t>
            </w:r>
          </w:p>
        </w:tc>
        <w:tc>
          <w:tcPr>
            <w:tcW w:w="999" w:type="dxa"/>
            <w:vAlign w:val="center"/>
          </w:tcPr>
          <w:p w:rsidR="0044746C" w:rsidRPr="009413E9" w:rsidRDefault="0044746C" w:rsidP="00A179C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9413E9">
              <w:rPr>
                <w:rFonts w:asciiTheme="majorHAnsi" w:hAnsiTheme="majorHAnsi" w:cstheme="majorHAnsi"/>
                <w:b/>
                <w:sz w:val="22"/>
                <w:szCs w:val="22"/>
              </w:rPr>
              <w:t>87</w:t>
            </w:r>
          </w:p>
        </w:tc>
        <w:tc>
          <w:tcPr>
            <w:tcW w:w="1567" w:type="dxa"/>
            <w:vAlign w:val="center"/>
          </w:tcPr>
          <w:p w:rsidR="0044746C" w:rsidRPr="009413E9" w:rsidRDefault="0044746C" w:rsidP="00A179C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9413E9">
              <w:rPr>
                <w:rFonts w:asciiTheme="majorHAnsi" w:hAnsiTheme="majorHAnsi" w:cstheme="majorHAnsi"/>
                <w:b/>
                <w:sz w:val="22"/>
                <w:szCs w:val="22"/>
              </w:rPr>
              <w:t>33</w:t>
            </w:r>
          </w:p>
        </w:tc>
      </w:tr>
      <w:tr w:rsidR="0044746C" w:rsidRPr="009413E9" w:rsidTr="00C30453">
        <w:trPr>
          <w:trHeight w:val="215"/>
          <w:jc w:val="center"/>
        </w:trPr>
        <w:tc>
          <w:tcPr>
            <w:cnfStyle w:val="001000000000" w:firstRow="0" w:lastRow="0" w:firstColumn="1" w:lastColumn="0" w:oddVBand="0" w:evenVBand="0" w:oddHBand="0" w:evenHBand="0" w:firstRowFirstColumn="0" w:firstRowLastColumn="0" w:lastRowFirstColumn="0" w:lastRowLastColumn="0"/>
            <w:tcW w:w="844" w:type="dxa"/>
            <w:vAlign w:val="center"/>
          </w:tcPr>
          <w:p w:rsidR="0044746C" w:rsidRPr="009413E9" w:rsidRDefault="0044746C" w:rsidP="00A179C2">
            <w:pPr>
              <w:jc w:val="center"/>
              <w:rPr>
                <w:rFonts w:asciiTheme="majorHAnsi" w:hAnsiTheme="majorHAnsi" w:cstheme="majorHAnsi"/>
                <w:b w:val="0"/>
                <w:sz w:val="22"/>
                <w:szCs w:val="22"/>
              </w:rPr>
            </w:pPr>
            <w:r w:rsidRPr="009413E9">
              <w:rPr>
                <w:rFonts w:asciiTheme="majorHAnsi" w:hAnsiTheme="majorHAnsi" w:cstheme="majorHAnsi"/>
                <w:b w:val="0"/>
                <w:sz w:val="22"/>
                <w:szCs w:val="22"/>
              </w:rPr>
              <w:t>4</w:t>
            </w:r>
          </w:p>
        </w:tc>
        <w:tc>
          <w:tcPr>
            <w:tcW w:w="980" w:type="dxa"/>
            <w:vAlign w:val="center"/>
          </w:tcPr>
          <w:p w:rsidR="0044746C" w:rsidRPr="009413E9" w:rsidRDefault="0044746C" w:rsidP="00A179C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sidRPr="009413E9">
              <w:rPr>
                <w:rFonts w:asciiTheme="majorHAnsi" w:hAnsiTheme="majorHAnsi" w:cstheme="majorHAnsi"/>
                <w:b/>
                <w:sz w:val="22"/>
                <w:szCs w:val="22"/>
              </w:rPr>
              <w:t>88</w:t>
            </w:r>
          </w:p>
        </w:tc>
        <w:tc>
          <w:tcPr>
            <w:tcW w:w="999" w:type="dxa"/>
            <w:vAlign w:val="center"/>
          </w:tcPr>
          <w:p w:rsidR="0044746C" w:rsidRPr="009413E9" w:rsidRDefault="0044746C" w:rsidP="00A179C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sidRPr="009413E9">
              <w:rPr>
                <w:rFonts w:asciiTheme="majorHAnsi" w:hAnsiTheme="majorHAnsi" w:cstheme="majorHAnsi"/>
                <w:b/>
                <w:sz w:val="22"/>
                <w:szCs w:val="22"/>
              </w:rPr>
              <w:t>95</w:t>
            </w:r>
          </w:p>
        </w:tc>
        <w:tc>
          <w:tcPr>
            <w:tcW w:w="1567" w:type="dxa"/>
            <w:vAlign w:val="center"/>
          </w:tcPr>
          <w:p w:rsidR="0044746C" w:rsidRPr="009413E9" w:rsidRDefault="0044746C" w:rsidP="008670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sidRPr="009413E9">
              <w:rPr>
                <w:rFonts w:asciiTheme="majorHAnsi" w:hAnsiTheme="majorHAnsi" w:cstheme="majorHAnsi"/>
                <w:b/>
                <w:sz w:val="22"/>
                <w:szCs w:val="22"/>
              </w:rPr>
              <w:t>3</w:t>
            </w:r>
            <w:r w:rsidR="0086701C">
              <w:rPr>
                <w:rFonts w:asciiTheme="majorHAnsi" w:hAnsiTheme="majorHAnsi" w:cstheme="majorHAnsi"/>
                <w:b/>
                <w:sz w:val="22"/>
                <w:szCs w:val="22"/>
              </w:rPr>
              <w:t>8</w:t>
            </w:r>
          </w:p>
        </w:tc>
      </w:tr>
      <w:tr w:rsidR="0044746C" w:rsidRPr="009413E9" w:rsidTr="00C30453">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844" w:type="dxa"/>
            <w:vAlign w:val="center"/>
          </w:tcPr>
          <w:p w:rsidR="0044746C" w:rsidRPr="009413E9" w:rsidRDefault="0044746C" w:rsidP="00A179C2">
            <w:pPr>
              <w:jc w:val="center"/>
              <w:rPr>
                <w:rFonts w:asciiTheme="majorHAnsi" w:hAnsiTheme="majorHAnsi" w:cstheme="majorHAnsi"/>
                <w:b w:val="0"/>
                <w:sz w:val="22"/>
                <w:szCs w:val="22"/>
              </w:rPr>
            </w:pPr>
            <w:r w:rsidRPr="009413E9">
              <w:rPr>
                <w:rFonts w:asciiTheme="majorHAnsi" w:hAnsiTheme="majorHAnsi" w:cstheme="majorHAnsi"/>
                <w:b w:val="0"/>
                <w:sz w:val="22"/>
                <w:szCs w:val="22"/>
              </w:rPr>
              <w:t>5</w:t>
            </w:r>
          </w:p>
        </w:tc>
        <w:tc>
          <w:tcPr>
            <w:tcW w:w="980" w:type="dxa"/>
            <w:vAlign w:val="center"/>
          </w:tcPr>
          <w:p w:rsidR="0044746C" w:rsidRPr="009413E9" w:rsidRDefault="0044746C" w:rsidP="00A179C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9413E9">
              <w:rPr>
                <w:rFonts w:asciiTheme="majorHAnsi" w:hAnsiTheme="majorHAnsi" w:cstheme="majorHAnsi"/>
                <w:b/>
                <w:sz w:val="22"/>
                <w:szCs w:val="22"/>
              </w:rPr>
              <w:t>96</w:t>
            </w:r>
          </w:p>
        </w:tc>
        <w:tc>
          <w:tcPr>
            <w:tcW w:w="999" w:type="dxa"/>
            <w:vAlign w:val="center"/>
          </w:tcPr>
          <w:p w:rsidR="0044746C" w:rsidRPr="009413E9" w:rsidRDefault="0044746C" w:rsidP="00A179C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9413E9">
              <w:rPr>
                <w:rFonts w:asciiTheme="majorHAnsi" w:hAnsiTheme="majorHAnsi" w:cstheme="majorHAnsi"/>
                <w:b/>
                <w:sz w:val="22"/>
                <w:szCs w:val="22"/>
              </w:rPr>
              <w:t>100</w:t>
            </w:r>
          </w:p>
        </w:tc>
        <w:tc>
          <w:tcPr>
            <w:tcW w:w="1567" w:type="dxa"/>
            <w:vAlign w:val="center"/>
          </w:tcPr>
          <w:p w:rsidR="0044746C" w:rsidRPr="009413E9" w:rsidRDefault="0044746C" w:rsidP="00A179C2">
            <w:pPr>
              <w:keepN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9413E9">
              <w:rPr>
                <w:rFonts w:asciiTheme="majorHAnsi" w:hAnsiTheme="majorHAnsi" w:cstheme="majorHAnsi"/>
                <w:b/>
                <w:sz w:val="22"/>
                <w:szCs w:val="22"/>
              </w:rPr>
              <w:t>33</w:t>
            </w:r>
          </w:p>
        </w:tc>
      </w:tr>
    </w:tbl>
    <w:p w:rsidR="006F3A6A" w:rsidRDefault="006F3A6A" w:rsidP="006F3A6A">
      <w:pPr>
        <w:pStyle w:val="Descripcin"/>
        <w:rPr>
          <w:lang w:bidi="es-ES"/>
        </w:rPr>
      </w:pPr>
    </w:p>
    <w:p w:rsidR="006F3A6A" w:rsidRPr="00076E1A" w:rsidRDefault="006F3A6A" w:rsidP="006F3A6A">
      <w:pPr>
        <w:pStyle w:val="Descripcin"/>
        <w:rPr>
          <w:lang w:bidi="es-ES"/>
        </w:rPr>
      </w:pPr>
      <w:r w:rsidRPr="00535D32">
        <w:rPr>
          <w:lang w:bidi="es-ES"/>
        </w:rPr>
        <w:t xml:space="preserve">Fuente: </w:t>
      </w:r>
      <w:r>
        <w:rPr>
          <w:lang w:bidi="es-ES"/>
        </w:rPr>
        <w:t xml:space="preserve">ITA - </w:t>
      </w:r>
      <w:r w:rsidRPr="00535D32">
        <w:rPr>
          <w:lang w:bidi="es-ES"/>
        </w:rPr>
        <w:t>Grupo Transparencia, Integrida</w:t>
      </w:r>
      <w:r>
        <w:rPr>
          <w:lang w:bidi="es-ES"/>
        </w:rPr>
        <w:t>d y Cultura de lo público 2017.</w:t>
      </w:r>
    </w:p>
    <w:p w:rsidR="0086701C" w:rsidRDefault="0086701C" w:rsidP="0044746C">
      <w:pPr>
        <w:jc w:val="both"/>
        <w:rPr>
          <w:rFonts w:asciiTheme="majorHAnsi" w:hAnsiTheme="majorHAnsi" w:cstheme="majorHAnsi"/>
          <w:sz w:val="22"/>
          <w:szCs w:val="22"/>
        </w:rPr>
      </w:pPr>
      <w:r>
        <w:rPr>
          <w:rFonts w:asciiTheme="majorHAnsi" w:hAnsiTheme="majorHAnsi" w:cstheme="majorHAnsi"/>
          <w:sz w:val="22"/>
          <w:szCs w:val="22"/>
        </w:rPr>
        <w:lastRenderedPageBreak/>
        <w:t>En la siguiente gráfica se deta</w:t>
      </w:r>
      <w:bookmarkStart w:id="21" w:name="_GoBack"/>
      <w:bookmarkEnd w:id="21"/>
      <w:r>
        <w:rPr>
          <w:rFonts w:asciiTheme="majorHAnsi" w:hAnsiTheme="majorHAnsi" w:cstheme="majorHAnsi"/>
          <w:sz w:val="22"/>
          <w:szCs w:val="22"/>
        </w:rPr>
        <w:t>lla la participación de los sujetos obligados en la prueba piloto, de acuerdo con la actividad que desarrollan.</w:t>
      </w:r>
    </w:p>
    <w:p w:rsidR="0086701C" w:rsidRDefault="0086701C" w:rsidP="0086701C">
      <w:pPr>
        <w:pStyle w:val="Descripcin"/>
        <w:jc w:val="both"/>
      </w:pPr>
    </w:p>
    <w:p w:rsidR="0086701C" w:rsidRDefault="0086701C" w:rsidP="0086701C">
      <w:pPr>
        <w:pStyle w:val="Descripcin"/>
        <w:rPr>
          <w:rFonts w:asciiTheme="majorHAnsi" w:hAnsiTheme="majorHAnsi" w:cstheme="majorHAnsi"/>
          <w:sz w:val="22"/>
          <w:szCs w:val="22"/>
        </w:rPr>
      </w:pPr>
      <w:bookmarkStart w:id="22" w:name="_Toc508984436"/>
      <w:r>
        <w:t xml:space="preserve">Ilustración </w:t>
      </w:r>
      <w:fldSimple w:instr=" SEQ Ilustración \* ARABIC ">
        <w:r>
          <w:rPr>
            <w:noProof/>
          </w:rPr>
          <w:t>5</w:t>
        </w:r>
      </w:fldSimple>
      <w:r>
        <w:t xml:space="preserve"> Participación por actividad ITA</w:t>
      </w:r>
      <w:bookmarkEnd w:id="22"/>
    </w:p>
    <w:p w:rsidR="0086701C" w:rsidRDefault="0086701C" w:rsidP="0086701C">
      <w:pPr>
        <w:keepNext/>
        <w:jc w:val="both"/>
      </w:pPr>
      <w:r>
        <w:rPr>
          <w:rFonts w:asciiTheme="majorHAnsi" w:hAnsiTheme="majorHAnsi" w:cstheme="majorHAnsi"/>
          <w:noProof/>
          <w:sz w:val="22"/>
          <w:szCs w:val="22"/>
        </w:rPr>
        <w:drawing>
          <wp:inline distT="0" distB="0" distL="0" distR="0" wp14:anchorId="0165529B" wp14:editId="271EA43B">
            <wp:extent cx="5614670" cy="279844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4670" cy="2798445"/>
                    </a:xfrm>
                    <a:prstGeom prst="rect">
                      <a:avLst/>
                    </a:prstGeom>
                    <a:noFill/>
                  </pic:spPr>
                </pic:pic>
              </a:graphicData>
            </a:graphic>
          </wp:inline>
        </w:drawing>
      </w:r>
    </w:p>
    <w:p w:rsidR="006F3A6A" w:rsidRPr="00076E1A" w:rsidRDefault="006F3A6A" w:rsidP="006F3A6A">
      <w:pPr>
        <w:pStyle w:val="Descripcin"/>
        <w:rPr>
          <w:lang w:bidi="es-ES"/>
        </w:rPr>
      </w:pPr>
      <w:r w:rsidRPr="00535D32">
        <w:rPr>
          <w:lang w:bidi="es-ES"/>
        </w:rPr>
        <w:t xml:space="preserve">Fuente: </w:t>
      </w:r>
      <w:r>
        <w:rPr>
          <w:lang w:bidi="es-ES"/>
        </w:rPr>
        <w:t xml:space="preserve">ITA - </w:t>
      </w:r>
      <w:r w:rsidRPr="00535D32">
        <w:rPr>
          <w:lang w:bidi="es-ES"/>
        </w:rPr>
        <w:t>Grupo Transparencia, Integrida</w:t>
      </w:r>
      <w:r>
        <w:rPr>
          <w:lang w:bidi="es-ES"/>
        </w:rPr>
        <w:t>d y Cultura de lo público 2017.</w:t>
      </w:r>
    </w:p>
    <w:p w:rsidR="0044746C" w:rsidRDefault="0044746C" w:rsidP="0044746C">
      <w:pPr>
        <w:jc w:val="both"/>
        <w:rPr>
          <w:rFonts w:asciiTheme="majorHAnsi" w:hAnsiTheme="majorHAnsi" w:cstheme="majorHAnsi"/>
          <w:sz w:val="22"/>
          <w:szCs w:val="22"/>
        </w:rPr>
      </w:pPr>
      <w:r w:rsidRPr="009413E9">
        <w:rPr>
          <w:rFonts w:asciiTheme="majorHAnsi" w:hAnsiTheme="majorHAnsi" w:cstheme="majorHAnsi"/>
          <w:sz w:val="22"/>
          <w:szCs w:val="22"/>
        </w:rPr>
        <w:t>El Grupo de Transparencia, se encuentra adelantando verificaciones para constatar que lo respondido por cada Sujeto Obligado en la prueba Piloto, corresponda con la información publicada en sus respectivas páginas web.</w:t>
      </w:r>
    </w:p>
    <w:p w:rsidR="0044746C" w:rsidRPr="009413E9" w:rsidRDefault="0044746C" w:rsidP="0044746C">
      <w:pPr>
        <w:jc w:val="both"/>
        <w:rPr>
          <w:rFonts w:asciiTheme="majorHAnsi" w:hAnsiTheme="majorHAnsi" w:cstheme="majorHAnsi"/>
          <w:sz w:val="22"/>
          <w:szCs w:val="22"/>
        </w:rPr>
      </w:pPr>
    </w:p>
    <w:p w:rsidR="0044746C" w:rsidRPr="009413E9" w:rsidRDefault="0044746C" w:rsidP="0044746C">
      <w:pPr>
        <w:jc w:val="both"/>
        <w:rPr>
          <w:rFonts w:asciiTheme="majorHAnsi" w:hAnsiTheme="majorHAnsi" w:cstheme="majorHAnsi"/>
          <w:sz w:val="22"/>
          <w:szCs w:val="22"/>
        </w:rPr>
      </w:pPr>
      <w:r w:rsidRPr="009413E9">
        <w:rPr>
          <w:rFonts w:asciiTheme="majorHAnsi" w:hAnsiTheme="majorHAnsi" w:cstheme="majorHAnsi"/>
          <w:sz w:val="22"/>
          <w:szCs w:val="22"/>
        </w:rPr>
        <w:t xml:space="preserve">El sistema saldrá a producción, luego de que sean realizadas unas pruebas de vulnerabilidad por la Oficina de Sistemas. Desde el próximo año se </w:t>
      </w:r>
      <w:r w:rsidR="0086701C">
        <w:rPr>
          <w:rFonts w:asciiTheme="majorHAnsi" w:hAnsiTheme="majorHAnsi" w:cstheme="majorHAnsi"/>
          <w:sz w:val="22"/>
          <w:szCs w:val="22"/>
        </w:rPr>
        <w:t>harán</w:t>
      </w:r>
      <w:r w:rsidRPr="009413E9">
        <w:rPr>
          <w:rFonts w:asciiTheme="majorHAnsi" w:hAnsiTheme="majorHAnsi" w:cstheme="majorHAnsi"/>
          <w:sz w:val="22"/>
          <w:szCs w:val="22"/>
        </w:rPr>
        <w:t xml:space="preserve"> requerimientos escalonados a los Sujetos Obligados para que se registren y alimenten el ITA y posteriormente realizar el respectivo seguimiento y vigilancia del cumplimiento de la Ley 1712 de 2014.</w:t>
      </w:r>
    </w:p>
    <w:p w:rsidR="001F3419" w:rsidRPr="00535D32" w:rsidRDefault="001F3419" w:rsidP="00535D32">
      <w:pPr>
        <w:jc w:val="both"/>
        <w:rPr>
          <w:rFonts w:asciiTheme="majorHAnsi" w:hAnsiTheme="majorHAnsi" w:cstheme="majorHAnsi"/>
          <w:sz w:val="22"/>
          <w:szCs w:val="22"/>
        </w:rPr>
      </w:pPr>
    </w:p>
    <w:p w:rsidR="001F3419" w:rsidRPr="003D1641" w:rsidRDefault="003D1641" w:rsidP="00AA723A">
      <w:pPr>
        <w:pStyle w:val="Ttulo2"/>
        <w:numPr>
          <w:ilvl w:val="0"/>
          <w:numId w:val="43"/>
        </w:numPr>
        <w:jc w:val="left"/>
        <w:rPr>
          <w:color w:val="002060"/>
          <w:sz w:val="22"/>
        </w:rPr>
      </w:pPr>
      <w:bookmarkStart w:id="23" w:name="_Toc508984414"/>
      <w:r w:rsidRPr="003D1641">
        <w:rPr>
          <w:caps w:val="0"/>
          <w:color w:val="002060"/>
          <w:sz w:val="22"/>
        </w:rPr>
        <w:t xml:space="preserve">Solicitudes </w:t>
      </w:r>
      <w:r>
        <w:rPr>
          <w:caps w:val="0"/>
          <w:color w:val="002060"/>
          <w:sz w:val="22"/>
        </w:rPr>
        <w:t>y</w:t>
      </w:r>
      <w:r w:rsidRPr="003D1641">
        <w:rPr>
          <w:caps w:val="0"/>
          <w:color w:val="002060"/>
          <w:sz w:val="22"/>
        </w:rPr>
        <w:t xml:space="preserve"> Consultas Jurídicas</w:t>
      </w:r>
      <w:bookmarkEnd w:id="23"/>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Durante la vigencia 2017, el Grupo de Transparencia, Integridad y Cultura de lo Público recibió diversas solicitudes catalogadas de la siguiente manera:</w:t>
      </w:r>
    </w:p>
    <w:p w:rsidR="001F3419" w:rsidRPr="00535D32" w:rsidRDefault="001F3419" w:rsidP="00535D32">
      <w:pPr>
        <w:jc w:val="both"/>
        <w:rPr>
          <w:rFonts w:asciiTheme="majorHAnsi" w:hAnsiTheme="majorHAnsi" w:cstheme="majorHAnsi"/>
          <w:sz w:val="22"/>
          <w:szCs w:val="22"/>
        </w:rPr>
      </w:pPr>
    </w:p>
    <w:p w:rsidR="00873BE6" w:rsidRDefault="00873BE6" w:rsidP="00873BE6">
      <w:pPr>
        <w:pStyle w:val="Descripcin"/>
        <w:keepNext/>
      </w:pPr>
      <w:r>
        <w:t xml:space="preserve">Tabla </w:t>
      </w:r>
      <w:fldSimple w:instr=" SEQ Tabla \* ARABIC ">
        <w:r w:rsidR="00E21F33">
          <w:rPr>
            <w:noProof/>
          </w:rPr>
          <w:t>11</w:t>
        </w:r>
      </w:fldSimple>
      <w:r>
        <w:t xml:space="preserve"> Consolidado de solicitudes y consultas</w:t>
      </w:r>
    </w:p>
    <w:tbl>
      <w:tblPr>
        <w:tblStyle w:val="Tabladecuadrcula4-nfasis11"/>
        <w:tblW w:w="7675" w:type="dxa"/>
        <w:jc w:val="center"/>
        <w:tblLook w:val="04A0" w:firstRow="1" w:lastRow="0" w:firstColumn="1" w:lastColumn="0" w:noHBand="0" w:noVBand="1"/>
      </w:tblPr>
      <w:tblGrid>
        <w:gridCol w:w="1325"/>
        <w:gridCol w:w="949"/>
        <w:gridCol w:w="831"/>
        <w:gridCol w:w="989"/>
        <w:gridCol w:w="1456"/>
        <w:gridCol w:w="1417"/>
        <w:gridCol w:w="739"/>
      </w:tblGrid>
      <w:tr w:rsidR="001F3419" w:rsidRPr="00535D32" w:rsidTr="005411C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2" w:type="dxa"/>
            <w:vMerge w:val="restart"/>
            <w:hideMark/>
          </w:tcPr>
          <w:p w:rsidR="001F3419" w:rsidRPr="00535D32" w:rsidRDefault="001F3419" w:rsidP="00873BE6">
            <w:pPr>
              <w:jc w:val="center"/>
              <w:rPr>
                <w:rFonts w:asciiTheme="majorHAnsi" w:hAnsiTheme="majorHAnsi" w:cstheme="majorHAnsi"/>
                <w:b w:val="0"/>
                <w:bCs w:val="0"/>
                <w:color w:val="000000"/>
                <w:sz w:val="22"/>
                <w:szCs w:val="22"/>
              </w:rPr>
            </w:pPr>
            <w:r w:rsidRPr="00535D32">
              <w:rPr>
                <w:rFonts w:asciiTheme="majorHAnsi" w:hAnsiTheme="majorHAnsi" w:cstheme="majorHAnsi"/>
                <w:b w:val="0"/>
                <w:bCs w:val="0"/>
                <w:color w:val="000000"/>
                <w:sz w:val="22"/>
                <w:szCs w:val="22"/>
              </w:rPr>
              <w:t>Tipo de Documento</w:t>
            </w:r>
          </w:p>
        </w:tc>
        <w:tc>
          <w:tcPr>
            <w:tcW w:w="5624" w:type="dxa"/>
            <w:gridSpan w:val="5"/>
            <w:noWrap/>
            <w:hideMark/>
          </w:tcPr>
          <w:p w:rsidR="001F3419" w:rsidRPr="00535D32" w:rsidRDefault="001F3419" w:rsidP="00873BE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2"/>
                <w:szCs w:val="22"/>
              </w:rPr>
            </w:pPr>
            <w:r w:rsidRPr="00535D32">
              <w:rPr>
                <w:rFonts w:asciiTheme="majorHAnsi" w:hAnsiTheme="majorHAnsi" w:cstheme="majorHAnsi"/>
                <w:b w:val="0"/>
                <w:bCs w:val="0"/>
                <w:color w:val="000000"/>
                <w:sz w:val="22"/>
                <w:szCs w:val="22"/>
              </w:rPr>
              <w:t>Tipo de Solicitante</w:t>
            </w:r>
          </w:p>
        </w:tc>
        <w:tc>
          <w:tcPr>
            <w:tcW w:w="739" w:type="dxa"/>
            <w:vMerge w:val="restart"/>
            <w:noWrap/>
            <w:hideMark/>
          </w:tcPr>
          <w:p w:rsidR="001F3419" w:rsidRPr="00535D32" w:rsidRDefault="001F3419" w:rsidP="00873BE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2"/>
                <w:szCs w:val="22"/>
              </w:rPr>
            </w:pPr>
            <w:r w:rsidRPr="00535D32">
              <w:rPr>
                <w:rFonts w:asciiTheme="majorHAnsi" w:hAnsiTheme="majorHAnsi" w:cstheme="majorHAnsi"/>
                <w:b w:val="0"/>
                <w:bCs w:val="0"/>
                <w:color w:val="000000"/>
                <w:sz w:val="22"/>
                <w:szCs w:val="22"/>
              </w:rPr>
              <w:t>%</w:t>
            </w:r>
          </w:p>
        </w:tc>
      </w:tr>
      <w:tr w:rsidR="001F3419" w:rsidRPr="00535D32" w:rsidTr="005411CE">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1312" w:type="dxa"/>
            <w:vMerge/>
            <w:hideMark/>
          </w:tcPr>
          <w:p w:rsidR="001F3419" w:rsidRPr="00535D32" w:rsidRDefault="001F3419" w:rsidP="00873BE6">
            <w:pPr>
              <w:jc w:val="center"/>
              <w:rPr>
                <w:rFonts w:asciiTheme="majorHAnsi" w:hAnsiTheme="majorHAnsi" w:cstheme="majorHAnsi"/>
                <w:b w:val="0"/>
                <w:bCs w:val="0"/>
                <w:color w:val="000000"/>
                <w:sz w:val="22"/>
                <w:szCs w:val="22"/>
              </w:rPr>
            </w:pPr>
          </w:p>
        </w:tc>
        <w:tc>
          <w:tcPr>
            <w:tcW w:w="946" w:type="dxa"/>
            <w:hideMark/>
          </w:tcPr>
          <w:p w:rsidR="001F3419" w:rsidRPr="007D1E86"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Cs w:val="22"/>
              </w:rPr>
            </w:pPr>
            <w:r w:rsidRPr="007D1E86">
              <w:rPr>
                <w:rFonts w:asciiTheme="majorHAnsi" w:hAnsiTheme="majorHAnsi" w:cstheme="majorHAnsi"/>
                <w:b/>
                <w:bCs/>
                <w:color w:val="000000"/>
                <w:szCs w:val="22"/>
              </w:rPr>
              <w:t>Anónimo</w:t>
            </w:r>
          </w:p>
        </w:tc>
        <w:tc>
          <w:tcPr>
            <w:tcW w:w="816" w:type="dxa"/>
            <w:hideMark/>
          </w:tcPr>
          <w:p w:rsidR="001F3419" w:rsidRPr="007D1E86"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Cs w:val="22"/>
              </w:rPr>
            </w:pPr>
            <w:r w:rsidRPr="007D1E86">
              <w:rPr>
                <w:rFonts w:asciiTheme="majorHAnsi" w:hAnsiTheme="majorHAnsi" w:cstheme="majorHAnsi"/>
                <w:b/>
                <w:bCs/>
                <w:color w:val="000000"/>
                <w:szCs w:val="22"/>
              </w:rPr>
              <w:t>Entidad Pública</w:t>
            </w:r>
          </w:p>
        </w:tc>
        <w:tc>
          <w:tcPr>
            <w:tcW w:w="989" w:type="dxa"/>
            <w:hideMark/>
          </w:tcPr>
          <w:p w:rsidR="001F3419" w:rsidRPr="007D1E86"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Cs w:val="22"/>
              </w:rPr>
            </w:pPr>
            <w:r w:rsidRPr="007D1E86">
              <w:rPr>
                <w:rFonts w:asciiTheme="majorHAnsi" w:hAnsiTheme="majorHAnsi" w:cstheme="majorHAnsi"/>
                <w:b/>
                <w:bCs/>
                <w:color w:val="000000"/>
                <w:szCs w:val="22"/>
              </w:rPr>
              <w:t>Particular</w:t>
            </w:r>
          </w:p>
        </w:tc>
        <w:tc>
          <w:tcPr>
            <w:tcW w:w="1456" w:type="dxa"/>
            <w:hideMark/>
          </w:tcPr>
          <w:p w:rsidR="001F3419" w:rsidRPr="007D1E86" w:rsidRDefault="007D1E86"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Cs w:val="22"/>
              </w:rPr>
            </w:pPr>
            <w:r>
              <w:rPr>
                <w:rFonts w:asciiTheme="majorHAnsi" w:hAnsiTheme="majorHAnsi" w:cstheme="majorHAnsi"/>
                <w:b/>
                <w:bCs/>
                <w:color w:val="000000"/>
                <w:szCs w:val="22"/>
              </w:rPr>
              <w:t>Sujeto Obligado n</w:t>
            </w:r>
            <w:r w:rsidR="001F3419" w:rsidRPr="007D1E86">
              <w:rPr>
                <w:rFonts w:asciiTheme="majorHAnsi" w:hAnsiTheme="majorHAnsi" w:cstheme="majorHAnsi"/>
                <w:b/>
                <w:bCs/>
                <w:color w:val="000000"/>
                <w:szCs w:val="22"/>
              </w:rPr>
              <w:t>o Tradicional</w:t>
            </w:r>
          </w:p>
        </w:tc>
        <w:tc>
          <w:tcPr>
            <w:tcW w:w="1417" w:type="dxa"/>
            <w:hideMark/>
          </w:tcPr>
          <w:p w:rsidR="001F3419" w:rsidRPr="007D1E86"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Cs w:val="22"/>
              </w:rPr>
            </w:pPr>
            <w:r w:rsidRPr="007D1E86">
              <w:rPr>
                <w:rFonts w:asciiTheme="majorHAnsi" w:hAnsiTheme="majorHAnsi" w:cstheme="majorHAnsi"/>
                <w:b/>
                <w:bCs/>
                <w:color w:val="000000"/>
                <w:szCs w:val="22"/>
              </w:rPr>
              <w:t>Total general</w:t>
            </w:r>
          </w:p>
        </w:tc>
        <w:tc>
          <w:tcPr>
            <w:tcW w:w="739" w:type="dxa"/>
            <w:vMerge/>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2"/>
                <w:szCs w:val="22"/>
              </w:rPr>
            </w:pPr>
          </w:p>
        </w:tc>
      </w:tr>
      <w:tr w:rsidR="001F3419" w:rsidRPr="00535D32" w:rsidTr="005411CE">
        <w:trPr>
          <w:trHeight w:val="300"/>
          <w:jc w:val="center"/>
        </w:trPr>
        <w:tc>
          <w:tcPr>
            <w:cnfStyle w:val="001000000000" w:firstRow="0" w:lastRow="0" w:firstColumn="1" w:lastColumn="0" w:oddVBand="0" w:evenVBand="0" w:oddHBand="0" w:evenHBand="0" w:firstRowFirstColumn="0" w:firstRowLastColumn="0" w:lastRowFirstColumn="0" w:lastRowLastColumn="0"/>
            <w:tcW w:w="1312" w:type="dxa"/>
            <w:hideMark/>
          </w:tcPr>
          <w:p w:rsidR="001F3419" w:rsidRPr="00535D32" w:rsidRDefault="001F3419" w:rsidP="00873BE6">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SIPIR</w:t>
            </w:r>
          </w:p>
        </w:tc>
        <w:tc>
          <w:tcPr>
            <w:tcW w:w="946"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4</w:t>
            </w:r>
          </w:p>
        </w:tc>
        <w:tc>
          <w:tcPr>
            <w:tcW w:w="816"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0</w:t>
            </w:r>
          </w:p>
        </w:tc>
        <w:tc>
          <w:tcPr>
            <w:tcW w:w="989"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39</w:t>
            </w:r>
          </w:p>
        </w:tc>
        <w:tc>
          <w:tcPr>
            <w:tcW w:w="1456"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0</w:t>
            </w:r>
          </w:p>
        </w:tc>
        <w:tc>
          <w:tcPr>
            <w:tcW w:w="1417"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43</w:t>
            </w:r>
          </w:p>
        </w:tc>
        <w:tc>
          <w:tcPr>
            <w:tcW w:w="739"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38%</w:t>
            </w:r>
          </w:p>
        </w:tc>
      </w:tr>
      <w:tr w:rsidR="001F3419" w:rsidRPr="00535D32" w:rsidTr="005411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2" w:type="dxa"/>
            <w:hideMark/>
          </w:tcPr>
          <w:p w:rsidR="001F3419" w:rsidRPr="00535D32" w:rsidRDefault="001F3419" w:rsidP="00873BE6">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Consulta</w:t>
            </w:r>
          </w:p>
        </w:tc>
        <w:tc>
          <w:tcPr>
            <w:tcW w:w="946"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5</w:t>
            </w:r>
          </w:p>
        </w:tc>
        <w:tc>
          <w:tcPr>
            <w:tcW w:w="816"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16</w:t>
            </w:r>
          </w:p>
        </w:tc>
        <w:tc>
          <w:tcPr>
            <w:tcW w:w="989"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15</w:t>
            </w:r>
          </w:p>
        </w:tc>
        <w:tc>
          <w:tcPr>
            <w:tcW w:w="1456"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w:t>
            </w:r>
          </w:p>
        </w:tc>
        <w:tc>
          <w:tcPr>
            <w:tcW w:w="1417"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37</w:t>
            </w:r>
          </w:p>
        </w:tc>
        <w:tc>
          <w:tcPr>
            <w:tcW w:w="739"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32%</w:t>
            </w:r>
          </w:p>
        </w:tc>
      </w:tr>
      <w:tr w:rsidR="001F3419" w:rsidRPr="00535D32" w:rsidTr="005411CE">
        <w:trPr>
          <w:trHeight w:val="300"/>
          <w:jc w:val="center"/>
        </w:trPr>
        <w:tc>
          <w:tcPr>
            <w:cnfStyle w:val="001000000000" w:firstRow="0" w:lastRow="0" w:firstColumn="1" w:lastColumn="0" w:oddVBand="0" w:evenVBand="0" w:oddHBand="0" w:evenHBand="0" w:firstRowFirstColumn="0" w:firstRowLastColumn="0" w:lastRowFirstColumn="0" w:lastRowLastColumn="0"/>
            <w:tcW w:w="1312" w:type="dxa"/>
            <w:hideMark/>
          </w:tcPr>
          <w:p w:rsidR="001F3419" w:rsidRPr="00535D32" w:rsidRDefault="001F3419" w:rsidP="00873BE6">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Solicitud</w:t>
            </w:r>
          </w:p>
        </w:tc>
        <w:tc>
          <w:tcPr>
            <w:tcW w:w="946"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0</w:t>
            </w:r>
          </w:p>
        </w:tc>
        <w:tc>
          <w:tcPr>
            <w:tcW w:w="816"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7</w:t>
            </w:r>
          </w:p>
        </w:tc>
        <w:tc>
          <w:tcPr>
            <w:tcW w:w="989"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13</w:t>
            </w:r>
          </w:p>
        </w:tc>
        <w:tc>
          <w:tcPr>
            <w:tcW w:w="1456"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w:t>
            </w:r>
          </w:p>
        </w:tc>
        <w:tc>
          <w:tcPr>
            <w:tcW w:w="1417"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21</w:t>
            </w:r>
          </w:p>
        </w:tc>
        <w:tc>
          <w:tcPr>
            <w:tcW w:w="739"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18%</w:t>
            </w:r>
          </w:p>
        </w:tc>
      </w:tr>
      <w:tr w:rsidR="001F3419" w:rsidRPr="00535D32" w:rsidTr="005411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2" w:type="dxa"/>
            <w:hideMark/>
          </w:tcPr>
          <w:p w:rsidR="001F3419" w:rsidRPr="00535D32" w:rsidRDefault="001F3419" w:rsidP="00873BE6">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lastRenderedPageBreak/>
              <w:t>Invitación</w:t>
            </w:r>
          </w:p>
        </w:tc>
        <w:tc>
          <w:tcPr>
            <w:tcW w:w="946"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0</w:t>
            </w:r>
          </w:p>
        </w:tc>
        <w:tc>
          <w:tcPr>
            <w:tcW w:w="816"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4</w:t>
            </w:r>
          </w:p>
        </w:tc>
        <w:tc>
          <w:tcPr>
            <w:tcW w:w="989"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w:t>
            </w:r>
          </w:p>
        </w:tc>
        <w:tc>
          <w:tcPr>
            <w:tcW w:w="1456"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0</w:t>
            </w:r>
          </w:p>
        </w:tc>
        <w:tc>
          <w:tcPr>
            <w:tcW w:w="1417"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5</w:t>
            </w:r>
          </w:p>
        </w:tc>
        <w:tc>
          <w:tcPr>
            <w:tcW w:w="739"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4%</w:t>
            </w:r>
          </w:p>
        </w:tc>
      </w:tr>
      <w:tr w:rsidR="001F3419" w:rsidRPr="00535D32" w:rsidTr="005411CE">
        <w:trPr>
          <w:trHeight w:val="525"/>
          <w:jc w:val="center"/>
        </w:trPr>
        <w:tc>
          <w:tcPr>
            <w:cnfStyle w:val="001000000000" w:firstRow="0" w:lastRow="0" w:firstColumn="1" w:lastColumn="0" w:oddVBand="0" w:evenVBand="0" w:oddHBand="0" w:evenHBand="0" w:firstRowFirstColumn="0" w:firstRowLastColumn="0" w:lastRowFirstColumn="0" w:lastRowLastColumn="0"/>
            <w:tcW w:w="1312" w:type="dxa"/>
            <w:hideMark/>
          </w:tcPr>
          <w:p w:rsidR="001F3419" w:rsidRPr="00535D32" w:rsidRDefault="001F3419" w:rsidP="00873BE6">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Vigilancia y Seguimiento</w:t>
            </w:r>
          </w:p>
        </w:tc>
        <w:tc>
          <w:tcPr>
            <w:tcW w:w="946"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0</w:t>
            </w:r>
          </w:p>
        </w:tc>
        <w:tc>
          <w:tcPr>
            <w:tcW w:w="816"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0</w:t>
            </w:r>
          </w:p>
        </w:tc>
        <w:tc>
          <w:tcPr>
            <w:tcW w:w="989"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3</w:t>
            </w:r>
          </w:p>
        </w:tc>
        <w:tc>
          <w:tcPr>
            <w:tcW w:w="1456"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w:t>
            </w:r>
          </w:p>
        </w:tc>
        <w:tc>
          <w:tcPr>
            <w:tcW w:w="1417"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4</w:t>
            </w:r>
          </w:p>
        </w:tc>
        <w:tc>
          <w:tcPr>
            <w:tcW w:w="739"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4%</w:t>
            </w:r>
          </w:p>
        </w:tc>
      </w:tr>
      <w:tr w:rsidR="001F3419" w:rsidRPr="00535D32" w:rsidTr="005411CE">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1312" w:type="dxa"/>
            <w:hideMark/>
          </w:tcPr>
          <w:p w:rsidR="001F3419" w:rsidRPr="00535D32" w:rsidRDefault="001F3419" w:rsidP="00873BE6">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Derecho de Petición</w:t>
            </w:r>
          </w:p>
        </w:tc>
        <w:tc>
          <w:tcPr>
            <w:tcW w:w="946"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w:t>
            </w:r>
          </w:p>
        </w:tc>
        <w:tc>
          <w:tcPr>
            <w:tcW w:w="816"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0</w:t>
            </w:r>
          </w:p>
        </w:tc>
        <w:tc>
          <w:tcPr>
            <w:tcW w:w="989"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w:t>
            </w:r>
          </w:p>
        </w:tc>
        <w:tc>
          <w:tcPr>
            <w:tcW w:w="1456"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0</w:t>
            </w:r>
          </w:p>
        </w:tc>
        <w:tc>
          <w:tcPr>
            <w:tcW w:w="1417"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3</w:t>
            </w:r>
          </w:p>
        </w:tc>
        <w:tc>
          <w:tcPr>
            <w:tcW w:w="739"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3%</w:t>
            </w:r>
          </w:p>
        </w:tc>
      </w:tr>
      <w:tr w:rsidR="001F3419" w:rsidRPr="00535D32" w:rsidTr="005411CE">
        <w:trPr>
          <w:trHeight w:val="315"/>
          <w:jc w:val="center"/>
        </w:trPr>
        <w:tc>
          <w:tcPr>
            <w:cnfStyle w:val="001000000000" w:firstRow="0" w:lastRow="0" w:firstColumn="1" w:lastColumn="0" w:oddVBand="0" w:evenVBand="0" w:oddHBand="0" w:evenHBand="0" w:firstRowFirstColumn="0" w:firstRowLastColumn="0" w:lastRowFirstColumn="0" w:lastRowLastColumn="0"/>
            <w:tcW w:w="1312" w:type="dxa"/>
            <w:hideMark/>
          </w:tcPr>
          <w:p w:rsidR="001F3419" w:rsidRPr="00535D32" w:rsidRDefault="001F3419" w:rsidP="00873BE6">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Denuncia</w:t>
            </w:r>
          </w:p>
        </w:tc>
        <w:tc>
          <w:tcPr>
            <w:tcW w:w="946"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0</w:t>
            </w:r>
          </w:p>
        </w:tc>
        <w:tc>
          <w:tcPr>
            <w:tcW w:w="816"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0</w:t>
            </w:r>
          </w:p>
        </w:tc>
        <w:tc>
          <w:tcPr>
            <w:tcW w:w="989"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w:t>
            </w:r>
          </w:p>
        </w:tc>
        <w:tc>
          <w:tcPr>
            <w:tcW w:w="1456"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0</w:t>
            </w:r>
          </w:p>
        </w:tc>
        <w:tc>
          <w:tcPr>
            <w:tcW w:w="1417"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w:t>
            </w:r>
          </w:p>
        </w:tc>
        <w:tc>
          <w:tcPr>
            <w:tcW w:w="739" w:type="dxa"/>
            <w:noWrap/>
            <w:hideMark/>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w:t>
            </w:r>
          </w:p>
        </w:tc>
      </w:tr>
      <w:tr w:rsidR="001F3419" w:rsidRPr="00535D32" w:rsidTr="005411C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312" w:type="dxa"/>
            <w:hideMark/>
          </w:tcPr>
          <w:p w:rsidR="001F3419" w:rsidRPr="00535D32" w:rsidRDefault="001F3419" w:rsidP="00873BE6">
            <w:pPr>
              <w:jc w:val="center"/>
              <w:rPr>
                <w:rFonts w:asciiTheme="majorHAnsi" w:hAnsiTheme="majorHAnsi" w:cstheme="majorHAnsi"/>
                <w:b w:val="0"/>
                <w:bCs w:val="0"/>
                <w:color w:val="000000"/>
                <w:sz w:val="22"/>
                <w:szCs w:val="22"/>
              </w:rPr>
            </w:pPr>
            <w:r w:rsidRPr="00535D32">
              <w:rPr>
                <w:rFonts w:asciiTheme="majorHAnsi" w:hAnsiTheme="majorHAnsi" w:cstheme="majorHAnsi"/>
                <w:b w:val="0"/>
                <w:bCs w:val="0"/>
                <w:color w:val="000000"/>
                <w:sz w:val="22"/>
                <w:szCs w:val="22"/>
              </w:rPr>
              <w:t>Total general</w:t>
            </w:r>
          </w:p>
        </w:tc>
        <w:tc>
          <w:tcPr>
            <w:tcW w:w="946"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2"/>
                <w:szCs w:val="22"/>
              </w:rPr>
            </w:pPr>
            <w:r w:rsidRPr="00535D32">
              <w:rPr>
                <w:rFonts w:asciiTheme="majorHAnsi" w:hAnsiTheme="majorHAnsi" w:cstheme="majorHAnsi"/>
                <w:b/>
                <w:bCs/>
                <w:color w:val="000000"/>
                <w:sz w:val="22"/>
                <w:szCs w:val="22"/>
              </w:rPr>
              <w:t>10</w:t>
            </w:r>
          </w:p>
        </w:tc>
        <w:tc>
          <w:tcPr>
            <w:tcW w:w="816"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2"/>
                <w:szCs w:val="22"/>
              </w:rPr>
            </w:pPr>
            <w:r w:rsidRPr="00535D32">
              <w:rPr>
                <w:rFonts w:asciiTheme="majorHAnsi" w:hAnsiTheme="majorHAnsi" w:cstheme="majorHAnsi"/>
                <w:b/>
                <w:bCs/>
                <w:color w:val="000000"/>
                <w:sz w:val="22"/>
                <w:szCs w:val="22"/>
              </w:rPr>
              <w:t>27</w:t>
            </w:r>
          </w:p>
        </w:tc>
        <w:tc>
          <w:tcPr>
            <w:tcW w:w="989"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2"/>
                <w:szCs w:val="22"/>
              </w:rPr>
            </w:pPr>
            <w:r w:rsidRPr="00535D32">
              <w:rPr>
                <w:rFonts w:asciiTheme="majorHAnsi" w:hAnsiTheme="majorHAnsi" w:cstheme="majorHAnsi"/>
                <w:b/>
                <w:bCs/>
                <w:color w:val="000000"/>
                <w:sz w:val="22"/>
                <w:szCs w:val="22"/>
              </w:rPr>
              <w:t>74</w:t>
            </w:r>
          </w:p>
        </w:tc>
        <w:tc>
          <w:tcPr>
            <w:tcW w:w="1456"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2"/>
                <w:szCs w:val="22"/>
              </w:rPr>
            </w:pPr>
            <w:r w:rsidRPr="00535D32">
              <w:rPr>
                <w:rFonts w:asciiTheme="majorHAnsi" w:hAnsiTheme="majorHAnsi" w:cstheme="majorHAnsi"/>
                <w:b/>
                <w:bCs/>
                <w:color w:val="000000"/>
                <w:sz w:val="22"/>
                <w:szCs w:val="22"/>
              </w:rPr>
              <w:t>3</w:t>
            </w:r>
          </w:p>
        </w:tc>
        <w:tc>
          <w:tcPr>
            <w:tcW w:w="1417"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2"/>
                <w:szCs w:val="22"/>
              </w:rPr>
            </w:pPr>
            <w:r w:rsidRPr="00535D32">
              <w:rPr>
                <w:rFonts w:asciiTheme="majorHAnsi" w:hAnsiTheme="majorHAnsi" w:cstheme="majorHAnsi"/>
                <w:b/>
                <w:bCs/>
                <w:color w:val="000000"/>
                <w:sz w:val="22"/>
                <w:szCs w:val="22"/>
              </w:rPr>
              <w:t>114</w:t>
            </w:r>
          </w:p>
        </w:tc>
        <w:tc>
          <w:tcPr>
            <w:tcW w:w="739" w:type="dxa"/>
            <w:noWrap/>
            <w:hideMark/>
          </w:tcPr>
          <w:p w:rsidR="001F3419" w:rsidRPr="00535D32" w:rsidRDefault="001F3419" w:rsidP="00873BE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2"/>
                <w:szCs w:val="22"/>
              </w:rPr>
            </w:pPr>
            <w:r w:rsidRPr="00535D32">
              <w:rPr>
                <w:rFonts w:asciiTheme="majorHAnsi" w:hAnsiTheme="majorHAnsi" w:cstheme="majorHAnsi"/>
                <w:b/>
                <w:bCs/>
                <w:color w:val="000000"/>
                <w:sz w:val="22"/>
                <w:szCs w:val="22"/>
              </w:rPr>
              <w:t>100%</w:t>
            </w:r>
          </w:p>
        </w:tc>
      </w:tr>
      <w:tr w:rsidR="001F3419" w:rsidRPr="00535D32" w:rsidTr="005411CE">
        <w:trPr>
          <w:trHeight w:val="315"/>
          <w:jc w:val="center"/>
        </w:trPr>
        <w:tc>
          <w:tcPr>
            <w:cnfStyle w:val="001000000000" w:firstRow="0" w:lastRow="0" w:firstColumn="1" w:lastColumn="0" w:oddVBand="0" w:evenVBand="0" w:oddHBand="0" w:evenHBand="0" w:firstRowFirstColumn="0" w:firstRowLastColumn="0" w:lastRowFirstColumn="0" w:lastRowLastColumn="0"/>
            <w:tcW w:w="1312" w:type="dxa"/>
          </w:tcPr>
          <w:p w:rsidR="001F3419" w:rsidRPr="00535D32" w:rsidRDefault="001F3419" w:rsidP="00873BE6">
            <w:pPr>
              <w:jc w:val="center"/>
              <w:rPr>
                <w:rFonts w:asciiTheme="majorHAnsi" w:hAnsiTheme="majorHAnsi" w:cstheme="majorHAnsi"/>
                <w:b w:val="0"/>
                <w:bCs w:val="0"/>
                <w:color w:val="000000"/>
                <w:sz w:val="22"/>
                <w:szCs w:val="22"/>
              </w:rPr>
            </w:pPr>
          </w:p>
        </w:tc>
        <w:tc>
          <w:tcPr>
            <w:tcW w:w="946" w:type="dxa"/>
            <w:noWrap/>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2"/>
                <w:szCs w:val="22"/>
              </w:rPr>
            </w:pPr>
            <w:r w:rsidRPr="00535D32">
              <w:rPr>
                <w:rFonts w:asciiTheme="majorHAnsi" w:hAnsiTheme="majorHAnsi" w:cstheme="majorHAnsi"/>
                <w:bCs/>
                <w:color w:val="000000"/>
                <w:sz w:val="22"/>
                <w:szCs w:val="22"/>
              </w:rPr>
              <w:t>9%</w:t>
            </w:r>
          </w:p>
        </w:tc>
        <w:tc>
          <w:tcPr>
            <w:tcW w:w="816" w:type="dxa"/>
            <w:noWrap/>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2"/>
                <w:szCs w:val="22"/>
              </w:rPr>
            </w:pPr>
            <w:r w:rsidRPr="00535D32">
              <w:rPr>
                <w:rFonts w:asciiTheme="majorHAnsi" w:hAnsiTheme="majorHAnsi" w:cstheme="majorHAnsi"/>
                <w:bCs/>
                <w:color w:val="000000"/>
                <w:sz w:val="22"/>
                <w:szCs w:val="22"/>
              </w:rPr>
              <w:t>24%</w:t>
            </w:r>
          </w:p>
        </w:tc>
        <w:tc>
          <w:tcPr>
            <w:tcW w:w="989" w:type="dxa"/>
            <w:noWrap/>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2"/>
                <w:szCs w:val="22"/>
              </w:rPr>
            </w:pPr>
            <w:r w:rsidRPr="00535D32">
              <w:rPr>
                <w:rFonts w:asciiTheme="majorHAnsi" w:hAnsiTheme="majorHAnsi" w:cstheme="majorHAnsi"/>
                <w:bCs/>
                <w:color w:val="000000"/>
                <w:sz w:val="22"/>
                <w:szCs w:val="22"/>
              </w:rPr>
              <w:t>65%</w:t>
            </w:r>
          </w:p>
        </w:tc>
        <w:tc>
          <w:tcPr>
            <w:tcW w:w="1456" w:type="dxa"/>
            <w:noWrap/>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2"/>
                <w:szCs w:val="22"/>
              </w:rPr>
            </w:pPr>
            <w:r w:rsidRPr="00535D32">
              <w:rPr>
                <w:rFonts w:asciiTheme="majorHAnsi" w:hAnsiTheme="majorHAnsi" w:cstheme="majorHAnsi"/>
                <w:bCs/>
                <w:color w:val="000000"/>
                <w:sz w:val="22"/>
                <w:szCs w:val="22"/>
              </w:rPr>
              <w:t>3%</w:t>
            </w:r>
          </w:p>
        </w:tc>
        <w:tc>
          <w:tcPr>
            <w:tcW w:w="1417" w:type="dxa"/>
            <w:noWrap/>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2"/>
                <w:szCs w:val="22"/>
              </w:rPr>
            </w:pPr>
            <w:r w:rsidRPr="00535D32">
              <w:rPr>
                <w:rFonts w:asciiTheme="majorHAnsi" w:hAnsiTheme="majorHAnsi" w:cstheme="majorHAnsi"/>
                <w:b/>
                <w:bCs/>
                <w:color w:val="000000"/>
                <w:sz w:val="22"/>
                <w:szCs w:val="22"/>
              </w:rPr>
              <w:t>100%</w:t>
            </w:r>
          </w:p>
        </w:tc>
        <w:tc>
          <w:tcPr>
            <w:tcW w:w="739" w:type="dxa"/>
            <w:noWrap/>
          </w:tcPr>
          <w:p w:rsidR="001F3419" w:rsidRPr="00535D32" w:rsidRDefault="001F3419" w:rsidP="00873BE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2"/>
                <w:szCs w:val="22"/>
              </w:rPr>
            </w:pPr>
          </w:p>
        </w:tc>
      </w:tr>
    </w:tbl>
    <w:p w:rsidR="00873BE6" w:rsidRDefault="001F3419" w:rsidP="00873BE6">
      <w:pPr>
        <w:pStyle w:val="Descripcin"/>
        <w:rPr>
          <w:lang w:bidi="es-ES"/>
        </w:rPr>
      </w:pPr>
      <w:r w:rsidRPr="00535D32">
        <w:rPr>
          <w:lang w:bidi="es-ES"/>
        </w:rPr>
        <w:t xml:space="preserve">                           </w:t>
      </w:r>
    </w:p>
    <w:p w:rsidR="001F3419" w:rsidRPr="00535D32" w:rsidRDefault="001F3419" w:rsidP="00873BE6">
      <w:pPr>
        <w:pStyle w:val="Descripcin"/>
        <w:rPr>
          <w:lang w:bidi="es-ES"/>
        </w:rPr>
      </w:pPr>
      <w:r w:rsidRPr="00535D32">
        <w:rPr>
          <w:lang w:bidi="es-ES"/>
        </w:rPr>
        <w:t xml:space="preserve">  Fuente: Grupo Transparencia, Integridad y Cultura de lo público 2017.</w:t>
      </w:r>
    </w:p>
    <w:p w:rsidR="003D1641"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Se observa que el 65% de las solicitudes fueron realizadas por particulares, seguido por las entidades públicas que presentaron el 24% de las solicitudes. Los menores requerimientos fueron presentados por sol</w:t>
      </w:r>
      <w:r w:rsidR="007D1E86">
        <w:rPr>
          <w:rFonts w:asciiTheme="majorHAnsi" w:hAnsiTheme="majorHAnsi" w:cstheme="majorHAnsi"/>
          <w:sz w:val="22"/>
          <w:szCs w:val="22"/>
        </w:rPr>
        <w:t>icitantes anónimos (9%), y por sujetos obligados no t</w:t>
      </w:r>
      <w:r w:rsidRPr="00535D32">
        <w:rPr>
          <w:rFonts w:asciiTheme="majorHAnsi" w:hAnsiTheme="majorHAnsi" w:cstheme="majorHAnsi"/>
          <w:sz w:val="22"/>
          <w:szCs w:val="22"/>
        </w:rPr>
        <w:t xml:space="preserve">radicionales (3%). </w:t>
      </w:r>
    </w:p>
    <w:p w:rsidR="001F3419"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Por el tipo de documento solicitado se establece lo siguiente:</w:t>
      </w:r>
    </w:p>
    <w:p w:rsidR="00076E1A" w:rsidRPr="00535D32" w:rsidRDefault="00076E1A" w:rsidP="00535D32">
      <w:pPr>
        <w:jc w:val="both"/>
        <w:rPr>
          <w:rFonts w:asciiTheme="majorHAnsi" w:hAnsiTheme="majorHAnsi" w:cstheme="majorHAnsi"/>
          <w:sz w:val="22"/>
          <w:szCs w:val="22"/>
        </w:rPr>
      </w:pPr>
    </w:p>
    <w:p w:rsidR="001F3419" w:rsidRPr="00F718C6" w:rsidRDefault="00F718C6" w:rsidP="00535D32">
      <w:pPr>
        <w:jc w:val="both"/>
        <w:rPr>
          <w:rFonts w:asciiTheme="majorHAnsi" w:hAnsiTheme="majorHAnsi" w:cstheme="majorHAnsi"/>
          <w:b/>
          <w:color w:val="002060"/>
          <w:sz w:val="22"/>
          <w:szCs w:val="22"/>
        </w:rPr>
      </w:pPr>
      <w:r w:rsidRPr="00F718C6">
        <w:rPr>
          <w:rFonts w:asciiTheme="majorHAnsi" w:hAnsiTheme="majorHAnsi" w:cstheme="majorHAnsi"/>
          <w:b/>
          <w:color w:val="002060"/>
          <w:sz w:val="22"/>
          <w:szCs w:val="22"/>
        </w:rPr>
        <w:t xml:space="preserve">3.1 </w:t>
      </w:r>
      <w:r w:rsidR="001F3419" w:rsidRPr="00F718C6">
        <w:rPr>
          <w:rFonts w:asciiTheme="majorHAnsi" w:hAnsiTheme="majorHAnsi" w:cstheme="majorHAnsi"/>
          <w:b/>
          <w:color w:val="002060"/>
          <w:sz w:val="22"/>
          <w:szCs w:val="22"/>
        </w:rPr>
        <w:t xml:space="preserve">Respuesta a solicitud de información pública con identificación reservada (SIPIR) </w:t>
      </w:r>
    </w:p>
    <w:p w:rsidR="001F3419" w:rsidRPr="00535D32" w:rsidRDefault="001F3419" w:rsidP="00535D32">
      <w:pPr>
        <w:jc w:val="both"/>
        <w:rPr>
          <w:rFonts w:asciiTheme="majorHAnsi" w:hAnsiTheme="majorHAnsi" w:cstheme="majorHAnsi"/>
          <w:b/>
          <w:sz w:val="22"/>
          <w:szCs w:val="22"/>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La solicitud de Información pública con identificación reservada (SIPIR) es un procedimiento que está consagrado en el artículo 4° de la Ley 1712 de 2014, cuyo objetivo es mantener en total reserva la identificación de la persona que realiza la solicitud, en aquellos casos donde su vida o integridad se pueda ver afectada. Este procedimiento se implementó en el año 2014 desde la creación del Grupo de Transparencia, y fue asignado a un solo funcionario (abogado) que se encargaba de su respectivo trámite. </w:t>
      </w:r>
    </w:p>
    <w:p w:rsidR="001F3419" w:rsidRPr="00535D32" w:rsidRDefault="001F3419" w:rsidP="00535D32">
      <w:pPr>
        <w:jc w:val="both"/>
        <w:rPr>
          <w:rFonts w:asciiTheme="majorHAnsi" w:hAnsiTheme="majorHAnsi" w:cstheme="majorHAnsi"/>
          <w:sz w:val="22"/>
          <w:szCs w:val="22"/>
        </w:rPr>
      </w:pPr>
    </w:p>
    <w:p w:rsidR="001F3419"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En el último año, la Procuraduría General de la Nación a través del Grupo de Transparencia Integridad y Cultura de lo Público –GTICP-, diseñó en la página web de la entidad, una sección denominada </w:t>
      </w:r>
      <w:r w:rsidRPr="00535D32">
        <w:rPr>
          <w:rFonts w:asciiTheme="majorHAnsi" w:hAnsiTheme="majorHAnsi" w:cstheme="majorHAnsi"/>
          <w:i/>
          <w:sz w:val="22"/>
          <w:szCs w:val="22"/>
        </w:rPr>
        <w:t xml:space="preserve">“solicitud de información pública con identificación reservada”; </w:t>
      </w:r>
      <w:r w:rsidRPr="00535D32">
        <w:rPr>
          <w:rFonts w:asciiTheme="majorHAnsi" w:hAnsiTheme="majorHAnsi" w:cstheme="majorHAnsi"/>
          <w:sz w:val="22"/>
          <w:szCs w:val="22"/>
        </w:rPr>
        <w:t xml:space="preserve">donde se encuentra habilitada la opción para que la ciudadanía presente su solicitud. La PGN no valora la veracidad del peligro o riesgo al que presuntamente se encuentra expuesto el solicitante. </w:t>
      </w:r>
    </w:p>
    <w:p w:rsidR="000754EC" w:rsidRPr="00535D32" w:rsidRDefault="000754EC" w:rsidP="00535D32">
      <w:pPr>
        <w:jc w:val="both"/>
        <w:rPr>
          <w:rFonts w:asciiTheme="majorHAnsi" w:hAnsiTheme="majorHAnsi" w:cstheme="majorHAnsi"/>
          <w:i/>
          <w:sz w:val="22"/>
          <w:szCs w:val="22"/>
        </w:rPr>
      </w:pPr>
    </w:p>
    <w:p w:rsidR="000754EC"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Una vez la PGN recibe la respuesta correspondiente a la información requerida, la remite al solicitante sin costo, excepto en aquellos casos donde apliquen los costos de reproducción de información. La Procuraduría General de la Nación, no tiene competencia para actuar en los casos donde se niega la información al solicitante por catalogarse de carácter clasificado o reservado. </w:t>
      </w: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 </w:t>
      </w:r>
    </w:p>
    <w:p w:rsidR="000754EC" w:rsidRDefault="001F3419" w:rsidP="00076E1A">
      <w:pPr>
        <w:jc w:val="both"/>
      </w:pPr>
      <w:r w:rsidRPr="00535D32">
        <w:rPr>
          <w:rFonts w:asciiTheme="majorHAnsi" w:hAnsiTheme="majorHAnsi" w:cstheme="majorHAnsi"/>
          <w:sz w:val="22"/>
          <w:szCs w:val="22"/>
        </w:rPr>
        <w:t xml:space="preserve">Durante la vigencia 2017, el GTICP recibió 43 solicitudes de acceso a la información pública con identificación reservada (SIPIR) que representa un 38% del total de solicitudes recibidas; de esta cifra sólo ocho (8) correspondieron efectivamente a este procedimiento. El tema más recurrente en los requerimientos es la gestión contractual de las entidades del orden territorial, en los que se solicita copia de los contratos en ejecución o liquidados. </w:t>
      </w:r>
    </w:p>
    <w:p w:rsidR="006F3A6A" w:rsidRDefault="006F3A6A" w:rsidP="000754EC">
      <w:pPr>
        <w:pStyle w:val="Descripcin"/>
        <w:keepNext/>
      </w:pPr>
    </w:p>
    <w:p w:rsidR="000754EC" w:rsidRDefault="000754EC" w:rsidP="000754EC">
      <w:pPr>
        <w:pStyle w:val="Descripcin"/>
        <w:keepNext/>
      </w:pPr>
      <w:r>
        <w:t xml:space="preserve">Tabla </w:t>
      </w:r>
      <w:fldSimple w:instr=" SEQ Tabla \* ARABIC ">
        <w:r w:rsidR="00E21F33">
          <w:rPr>
            <w:noProof/>
          </w:rPr>
          <w:t>12</w:t>
        </w:r>
      </w:fldSimple>
      <w:r>
        <w:t xml:space="preserve"> Solicitudes de Acceso a la Información Pública con Identificación Reservada –SIPIR-</w:t>
      </w:r>
    </w:p>
    <w:tbl>
      <w:tblPr>
        <w:tblStyle w:val="Tabladecuadrcula4-nfasis11"/>
        <w:tblW w:w="0" w:type="auto"/>
        <w:jc w:val="center"/>
        <w:tblLook w:val="04A0" w:firstRow="1" w:lastRow="0" w:firstColumn="1" w:lastColumn="0" w:noHBand="0" w:noVBand="1"/>
      </w:tblPr>
      <w:tblGrid>
        <w:gridCol w:w="1973"/>
        <w:gridCol w:w="1965"/>
        <w:gridCol w:w="2977"/>
      </w:tblGrid>
      <w:tr w:rsidR="001F3419" w:rsidRPr="00535D32" w:rsidTr="000754E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15" w:type="dxa"/>
            <w:gridSpan w:val="3"/>
            <w:vAlign w:val="center"/>
          </w:tcPr>
          <w:p w:rsidR="001F3419" w:rsidRPr="00535D32" w:rsidRDefault="001F3419" w:rsidP="000754EC">
            <w:pPr>
              <w:jc w:val="center"/>
              <w:rPr>
                <w:rFonts w:asciiTheme="majorHAnsi" w:hAnsiTheme="majorHAnsi" w:cstheme="majorHAnsi"/>
                <w:sz w:val="22"/>
                <w:szCs w:val="22"/>
                <w:lang w:bidi="es-ES"/>
              </w:rPr>
            </w:pPr>
            <w:r w:rsidRPr="00535D32">
              <w:rPr>
                <w:rFonts w:asciiTheme="majorHAnsi" w:hAnsiTheme="majorHAnsi" w:cstheme="majorHAnsi"/>
                <w:sz w:val="22"/>
                <w:szCs w:val="22"/>
                <w:lang w:bidi="es-ES"/>
              </w:rPr>
              <w:t>Consolidado de solicitudes de Acceso a Información Pública (SIPIR)</w:t>
            </w:r>
          </w:p>
        </w:tc>
      </w:tr>
      <w:tr w:rsidR="001F3419" w:rsidRPr="00535D32" w:rsidTr="000754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3" w:type="dxa"/>
            <w:vAlign w:val="center"/>
          </w:tcPr>
          <w:p w:rsidR="001F3419" w:rsidRPr="00535D32" w:rsidRDefault="001F3419" w:rsidP="000754EC">
            <w:pPr>
              <w:jc w:val="center"/>
              <w:rPr>
                <w:rFonts w:asciiTheme="majorHAnsi" w:hAnsiTheme="majorHAnsi" w:cstheme="majorHAnsi"/>
                <w:sz w:val="22"/>
                <w:szCs w:val="22"/>
                <w:lang w:bidi="es-ES"/>
              </w:rPr>
            </w:pPr>
            <w:r w:rsidRPr="00535D32">
              <w:rPr>
                <w:rFonts w:asciiTheme="majorHAnsi" w:hAnsiTheme="majorHAnsi" w:cstheme="majorHAnsi"/>
                <w:sz w:val="22"/>
                <w:szCs w:val="22"/>
                <w:lang w:bidi="es-ES"/>
              </w:rPr>
              <w:lastRenderedPageBreak/>
              <w:t>Radicadas</w:t>
            </w:r>
          </w:p>
        </w:tc>
        <w:tc>
          <w:tcPr>
            <w:tcW w:w="1965" w:type="dxa"/>
            <w:vAlign w:val="center"/>
          </w:tcPr>
          <w:p w:rsidR="001F3419" w:rsidRPr="00535D32" w:rsidRDefault="001F3419" w:rsidP="00075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lang w:bidi="es-ES"/>
              </w:rPr>
            </w:pPr>
            <w:r w:rsidRPr="00535D32">
              <w:rPr>
                <w:rFonts w:asciiTheme="majorHAnsi" w:hAnsiTheme="majorHAnsi" w:cstheme="majorHAnsi"/>
                <w:b/>
                <w:sz w:val="22"/>
                <w:szCs w:val="22"/>
                <w:lang w:bidi="es-ES"/>
              </w:rPr>
              <w:t>SIPIR Tramitadas</w:t>
            </w:r>
          </w:p>
        </w:tc>
        <w:tc>
          <w:tcPr>
            <w:tcW w:w="2977" w:type="dxa"/>
            <w:vAlign w:val="center"/>
          </w:tcPr>
          <w:p w:rsidR="001F3419" w:rsidRPr="00535D32" w:rsidRDefault="001F3419" w:rsidP="00075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lang w:bidi="es-ES"/>
              </w:rPr>
            </w:pPr>
            <w:r w:rsidRPr="00535D32">
              <w:rPr>
                <w:rFonts w:asciiTheme="majorHAnsi" w:hAnsiTheme="majorHAnsi" w:cstheme="majorHAnsi"/>
                <w:b/>
                <w:sz w:val="22"/>
                <w:szCs w:val="22"/>
                <w:lang w:bidi="es-ES"/>
              </w:rPr>
              <w:t>No correspondes a SIPIR</w:t>
            </w:r>
          </w:p>
        </w:tc>
      </w:tr>
      <w:tr w:rsidR="001F3419" w:rsidRPr="00535D32" w:rsidTr="000754EC">
        <w:trPr>
          <w:jc w:val="center"/>
        </w:trPr>
        <w:tc>
          <w:tcPr>
            <w:cnfStyle w:val="001000000000" w:firstRow="0" w:lastRow="0" w:firstColumn="1" w:lastColumn="0" w:oddVBand="0" w:evenVBand="0" w:oddHBand="0" w:evenHBand="0" w:firstRowFirstColumn="0" w:firstRowLastColumn="0" w:lastRowFirstColumn="0" w:lastRowLastColumn="0"/>
            <w:tcW w:w="1973" w:type="dxa"/>
            <w:vAlign w:val="center"/>
          </w:tcPr>
          <w:p w:rsidR="001F3419" w:rsidRPr="00535D32" w:rsidRDefault="001F3419" w:rsidP="000754EC">
            <w:pPr>
              <w:jc w:val="center"/>
              <w:rPr>
                <w:rFonts w:asciiTheme="majorHAnsi" w:hAnsiTheme="majorHAnsi" w:cstheme="majorHAnsi"/>
                <w:sz w:val="22"/>
                <w:szCs w:val="22"/>
                <w:lang w:bidi="es-ES"/>
              </w:rPr>
            </w:pPr>
            <w:r w:rsidRPr="00535D32">
              <w:rPr>
                <w:rFonts w:asciiTheme="majorHAnsi" w:hAnsiTheme="majorHAnsi" w:cstheme="majorHAnsi"/>
                <w:sz w:val="22"/>
                <w:szCs w:val="22"/>
                <w:lang w:bidi="es-ES"/>
              </w:rPr>
              <w:t>43</w:t>
            </w:r>
          </w:p>
        </w:tc>
        <w:tc>
          <w:tcPr>
            <w:tcW w:w="1965" w:type="dxa"/>
            <w:vAlign w:val="center"/>
          </w:tcPr>
          <w:p w:rsidR="001F3419" w:rsidRPr="00535D32" w:rsidRDefault="001F3419" w:rsidP="00075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bidi="es-ES"/>
              </w:rPr>
            </w:pPr>
            <w:r w:rsidRPr="00535D32">
              <w:rPr>
                <w:rFonts w:asciiTheme="majorHAnsi" w:hAnsiTheme="majorHAnsi" w:cstheme="majorHAnsi"/>
                <w:sz w:val="22"/>
                <w:szCs w:val="22"/>
                <w:lang w:bidi="es-ES"/>
              </w:rPr>
              <w:t>8</w:t>
            </w:r>
          </w:p>
        </w:tc>
        <w:tc>
          <w:tcPr>
            <w:tcW w:w="2977" w:type="dxa"/>
            <w:vAlign w:val="center"/>
          </w:tcPr>
          <w:p w:rsidR="001F3419" w:rsidRPr="00535D32" w:rsidRDefault="001F3419" w:rsidP="00075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bidi="es-ES"/>
              </w:rPr>
            </w:pPr>
            <w:r w:rsidRPr="00535D32">
              <w:rPr>
                <w:rFonts w:asciiTheme="majorHAnsi" w:hAnsiTheme="majorHAnsi" w:cstheme="majorHAnsi"/>
                <w:sz w:val="22"/>
                <w:szCs w:val="22"/>
                <w:lang w:bidi="es-ES"/>
              </w:rPr>
              <w:t>35</w:t>
            </w:r>
          </w:p>
        </w:tc>
      </w:tr>
    </w:tbl>
    <w:p w:rsidR="000754EC" w:rsidRDefault="001F3419" w:rsidP="000754EC">
      <w:pPr>
        <w:pStyle w:val="Descripcin"/>
        <w:rPr>
          <w:rFonts w:asciiTheme="majorHAnsi" w:hAnsiTheme="majorHAnsi" w:cstheme="majorHAnsi"/>
          <w:b/>
          <w:sz w:val="22"/>
          <w:szCs w:val="22"/>
          <w:lang w:bidi="es-ES"/>
        </w:rPr>
      </w:pPr>
      <w:r w:rsidRPr="00535D32">
        <w:rPr>
          <w:rFonts w:asciiTheme="majorHAnsi" w:hAnsiTheme="majorHAnsi" w:cstheme="majorHAnsi"/>
          <w:b/>
          <w:sz w:val="22"/>
          <w:szCs w:val="22"/>
          <w:lang w:bidi="es-ES"/>
        </w:rPr>
        <w:t xml:space="preserve">                      </w:t>
      </w:r>
    </w:p>
    <w:p w:rsidR="001F3419" w:rsidRPr="00535D32" w:rsidRDefault="001F3419" w:rsidP="000754EC">
      <w:pPr>
        <w:pStyle w:val="Descripcin"/>
        <w:rPr>
          <w:lang w:bidi="es-ES"/>
        </w:rPr>
      </w:pPr>
      <w:r w:rsidRPr="00535D32">
        <w:rPr>
          <w:rFonts w:asciiTheme="majorHAnsi" w:hAnsiTheme="majorHAnsi" w:cstheme="majorHAnsi"/>
          <w:b/>
          <w:sz w:val="22"/>
          <w:szCs w:val="22"/>
          <w:lang w:bidi="es-ES"/>
        </w:rPr>
        <w:t xml:space="preserve">  </w:t>
      </w:r>
      <w:r w:rsidRPr="00535D32">
        <w:rPr>
          <w:lang w:bidi="es-ES"/>
        </w:rPr>
        <w:t>Fuente: Grupo Transparencia, Integridad y Cultura de lo público 2017.</w:t>
      </w: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Por lo anterior, durante el año 2018 se fortalecerán los instrumentos de formación y se aumentarán los escenarios de formación y capacitación tanto para los sujetos obligados como para la ciudadanía, así como las herramientas de difusión para profundizar el conocimiento sobre las solicitudes de información pública con carácter reservado. </w:t>
      </w:r>
    </w:p>
    <w:p w:rsidR="001F3419" w:rsidRPr="00535D32" w:rsidRDefault="001F3419" w:rsidP="00535D32">
      <w:pPr>
        <w:jc w:val="both"/>
        <w:rPr>
          <w:rFonts w:asciiTheme="majorHAnsi" w:hAnsiTheme="majorHAnsi" w:cstheme="majorHAnsi"/>
          <w:b/>
          <w:sz w:val="22"/>
          <w:szCs w:val="22"/>
        </w:rPr>
      </w:pPr>
    </w:p>
    <w:p w:rsidR="001F3419" w:rsidRPr="00F718C6" w:rsidRDefault="001F3419" w:rsidP="00F718C6">
      <w:pPr>
        <w:pStyle w:val="Prrafodelista"/>
        <w:numPr>
          <w:ilvl w:val="1"/>
          <w:numId w:val="11"/>
        </w:numPr>
        <w:jc w:val="both"/>
        <w:rPr>
          <w:rFonts w:asciiTheme="majorHAnsi" w:hAnsiTheme="majorHAnsi" w:cstheme="majorHAnsi"/>
          <w:b/>
          <w:color w:val="002060"/>
          <w:sz w:val="22"/>
          <w:szCs w:val="22"/>
        </w:rPr>
      </w:pPr>
      <w:r w:rsidRPr="00F718C6">
        <w:rPr>
          <w:rFonts w:asciiTheme="majorHAnsi" w:hAnsiTheme="majorHAnsi" w:cstheme="majorHAnsi"/>
          <w:b/>
          <w:color w:val="002060"/>
          <w:sz w:val="22"/>
          <w:szCs w:val="22"/>
        </w:rPr>
        <w:t>Consultas Jurídicas</w:t>
      </w:r>
    </w:p>
    <w:p w:rsidR="000754EC" w:rsidRDefault="000754EC" w:rsidP="00535D32">
      <w:pPr>
        <w:jc w:val="both"/>
        <w:rPr>
          <w:rFonts w:asciiTheme="majorHAnsi" w:hAnsiTheme="majorHAnsi" w:cstheme="majorHAnsi"/>
          <w:b/>
          <w:sz w:val="22"/>
          <w:szCs w:val="22"/>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Corresponden a las consultas relacionadas con la Ley de Transparencia 1712 de 2014 y demás normas reglamentarias, que realizan los sujetos obligados o las personas naturales. Una vez ingresan a la entidad, la consulta es tramitada y solucionada por el Grupo de Transparencia, Integridad y Cultura de lo Público –GTICP-, en un plazo no mayor a 30 días desde su radicación.  </w:t>
      </w:r>
    </w:p>
    <w:p w:rsidR="001F3419" w:rsidRPr="00535D32" w:rsidRDefault="001F3419" w:rsidP="00535D32">
      <w:pPr>
        <w:jc w:val="both"/>
        <w:rPr>
          <w:rFonts w:asciiTheme="majorHAnsi" w:hAnsiTheme="majorHAnsi" w:cstheme="majorHAnsi"/>
          <w:sz w:val="22"/>
          <w:szCs w:val="22"/>
          <w:highlight w:val="yellow"/>
          <w:lang w:bidi="es-ES"/>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En la vigencia 2017 se resolvieron 37 consultas jurídicas, que corresponden al 32% de los requerimientos asignados al GTICP. Los principales temas se relacionan con las obligaciones de los sujetos de carácter privado con funciones públicas, administración de recursos públicos y prestación de servicios públicos, así como la aclaración de la información que se debe publicar en el sitio web del sujeto obligado, especialmente la concerniente a los instrumentos de gestión de información pública. Adicionalmente, se resolvieron consultas a los sujetos obligados del orden nacional relacionadas con la gestión propia del Grupo de Transparencia, Integridad y Cultura de lo Público; hecho que demuestra un logro positivo en términos de relevancia de la Ley. </w:t>
      </w:r>
    </w:p>
    <w:p w:rsidR="001F3419" w:rsidRPr="00535D32" w:rsidRDefault="001F3419" w:rsidP="00535D32">
      <w:pPr>
        <w:jc w:val="both"/>
        <w:rPr>
          <w:rFonts w:asciiTheme="majorHAnsi" w:hAnsiTheme="majorHAnsi" w:cstheme="majorHAnsi"/>
          <w:sz w:val="22"/>
          <w:szCs w:val="22"/>
        </w:rPr>
      </w:pPr>
    </w:p>
    <w:p w:rsidR="001F3419" w:rsidRPr="00F718C6" w:rsidRDefault="001F3419" w:rsidP="00F718C6">
      <w:pPr>
        <w:pStyle w:val="Prrafodelista"/>
        <w:numPr>
          <w:ilvl w:val="1"/>
          <w:numId w:val="11"/>
        </w:numPr>
        <w:jc w:val="both"/>
        <w:rPr>
          <w:rFonts w:asciiTheme="majorHAnsi" w:hAnsiTheme="majorHAnsi" w:cstheme="majorHAnsi"/>
          <w:b/>
          <w:sz w:val="22"/>
          <w:szCs w:val="22"/>
        </w:rPr>
      </w:pPr>
      <w:r w:rsidRPr="00F718C6">
        <w:rPr>
          <w:rFonts w:asciiTheme="majorHAnsi" w:hAnsiTheme="majorHAnsi" w:cstheme="majorHAnsi"/>
          <w:b/>
          <w:color w:val="002060"/>
          <w:sz w:val="22"/>
          <w:szCs w:val="22"/>
        </w:rPr>
        <w:t>Solicitudes  de carácter general sobre la Ley 1712 de 2014</w:t>
      </w:r>
    </w:p>
    <w:p w:rsidR="00AC160B" w:rsidRPr="00535D32" w:rsidRDefault="00AC160B" w:rsidP="00535D32">
      <w:pPr>
        <w:jc w:val="both"/>
        <w:rPr>
          <w:rFonts w:asciiTheme="majorHAnsi" w:hAnsiTheme="majorHAnsi" w:cstheme="majorHAnsi"/>
          <w:b/>
          <w:sz w:val="22"/>
          <w:szCs w:val="22"/>
          <w:lang w:bidi="es-ES"/>
        </w:rPr>
      </w:pPr>
    </w:p>
    <w:p w:rsidR="000754EC" w:rsidRDefault="000754EC" w:rsidP="000754EC">
      <w:pPr>
        <w:pStyle w:val="Descripcin"/>
        <w:keepNext/>
      </w:pPr>
      <w:r>
        <w:t xml:space="preserve">Tabla </w:t>
      </w:r>
      <w:fldSimple w:instr=" SEQ Tabla \* ARABIC ">
        <w:r w:rsidR="00E21F33">
          <w:rPr>
            <w:noProof/>
          </w:rPr>
          <w:t>13</w:t>
        </w:r>
      </w:fldSimple>
      <w:r>
        <w:t xml:space="preserve"> Solicitudes de carácter general sobre la Ley 1712 de 2014</w:t>
      </w:r>
    </w:p>
    <w:tbl>
      <w:tblPr>
        <w:tblStyle w:val="Tabladecuadrcula4-nfasis11"/>
        <w:tblW w:w="6157" w:type="dxa"/>
        <w:jc w:val="center"/>
        <w:tblLook w:val="04A0" w:firstRow="1" w:lastRow="0" w:firstColumn="1" w:lastColumn="0" w:noHBand="0" w:noVBand="1"/>
      </w:tblPr>
      <w:tblGrid>
        <w:gridCol w:w="1680"/>
        <w:gridCol w:w="1127"/>
        <w:gridCol w:w="1127"/>
        <w:gridCol w:w="1409"/>
        <w:gridCol w:w="814"/>
      </w:tblGrid>
      <w:tr w:rsidR="001F3419" w:rsidRPr="00535D32" w:rsidTr="006F3A6A">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680" w:type="dxa"/>
            <w:vMerge w:val="restart"/>
            <w:hideMark/>
          </w:tcPr>
          <w:p w:rsidR="001F3419" w:rsidRPr="00972637" w:rsidRDefault="001F3419" w:rsidP="000754EC">
            <w:pPr>
              <w:jc w:val="center"/>
              <w:rPr>
                <w:rFonts w:asciiTheme="majorHAnsi" w:hAnsiTheme="majorHAnsi" w:cstheme="majorHAnsi"/>
                <w:b w:val="0"/>
                <w:bCs w:val="0"/>
                <w:color w:val="000000"/>
                <w:sz w:val="22"/>
                <w:szCs w:val="22"/>
              </w:rPr>
            </w:pPr>
            <w:r w:rsidRPr="00972637">
              <w:rPr>
                <w:rFonts w:asciiTheme="majorHAnsi" w:hAnsiTheme="majorHAnsi" w:cstheme="majorHAnsi"/>
                <w:b w:val="0"/>
                <w:bCs w:val="0"/>
                <w:sz w:val="22"/>
                <w:szCs w:val="22"/>
              </w:rPr>
              <w:t>Tipo de Solicitudes</w:t>
            </w:r>
          </w:p>
        </w:tc>
        <w:tc>
          <w:tcPr>
            <w:tcW w:w="3663" w:type="dxa"/>
            <w:gridSpan w:val="3"/>
            <w:noWrap/>
            <w:hideMark/>
          </w:tcPr>
          <w:p w:rsidR="001F3419" w:rsidRPr="00972637" w:rsidRDefault="001F3419" w:rsidP="00075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2"/>
                <w:szCs w:val="22"/>
              </w:rPr>
            </w:pPr>
            <w:r w:rsidRPr="00972637">
              <w:rPr>
                <w:rFonts w:asciiTheme="majorHAnsi" w:hAnsiTheme="majorHAnsi" w:cstheme="majorHAnsi"/>
                <w:b w:val="0"/>
                <w:bCs w:val="0"/>
                <w:sz w:val="22"/>
                <w:szCs w:val="22"/>
              </w:rPr>
              <w:t>Tipo de  Solicitud</w:t>
            </w:r>
          </w:p>
        </w:tc>
        <w:tc>
          <w:tcPr>
            <w:tcW w:w="814" w:type="dxa"/>
            <w:vMerge w:val="restart"/>
            <w:noWrap/>
            <w:hideMark/>
          </w:tcPr>
          <w:p w:rsidR="001F3419" w:rsidRPr="00972637" w:rsidRDefault="001F3419" w:rsidP="000754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2"/>
                <w:szCs w:val="22"/>
              </w:rPr>
            </w:pPr>
            <w:r w:rsidRPr="00972637">
              <w:rPr>
                <w:rFonts w:asciiTheme="majorHAnsi" w:hAnsiTheme="majorHAnsi" w:cstheme="majorHAnsi"/>
                <w:bCs w:val="0"/>
                <w:sz w:val="22"/>
                <w:szCs w:val="22"/>
              </w:rPr>
              <w:t>%</w:t>
            </w:r>
          </w:p>
        </w:tc>
      </w:tr>
      <w:tr w:rsidR="001F3419" w:rsidRPr="00535D32" w:rsidTr="006F3A6A">
        <w:trPr>
          <w:cnfStyle w:val="000000100000" w:firstRow="0" w:lastRow="0" w:firstColumn="0" w:lastColumn="0" w:oddVBand="0" w:evenVBand="0" w:oddHBand="1" w:evenHBand="0" w:firstRowFirstColumn="0" w:firstRowLastColumn="0" w:lastRowFirstColumn="0" w:lastRowLastColumn="0"/>
          <w:trHeight w:val="677"/>
          <w:jc w:val="center"/>
        </w:trPr>
        <w:tc>
          <w:tcPr>
            <w:cnfStyle w:val="001000000000" w:firstRow="0" w:lastRow="0" w:firstColumn="1" w:lastColumn="0" w:oddVBand="0" w:evenVBand="0" w:oddHBand="0" w:evenHBand="0" w:firstRowFirstColumn="0" w:firstRowLastColumn="0" w:lastRowFirstColumn="0" w:lastRowLastColumn="0"/>
            <w:tcW w:w="1680" w:type="dxa"/>
            <w:vMerge/>
            <w:hideMark/>
          </w:tcPr>
          <w:p w:rsidR="001F3419" w:rsidRPr="00972637" w:rsidRDefault="001F3419" w:rsidP="000754EC">
            <w:pPr>
              <w:jc w:val="center"/>
              <w:rPr>
                <w:rFonts w:asciiTheme="majorHAnsi" w:hAnsiTheme="majorHAnsi" w:cstheme="majorHAnsi"/>
                <w:b w:val="0"/>
                <w:bCs w:val="0"/>
                <w:color w:val="000000"/>
                <w:sz w:val="22"/>
                <w:szCs w:val="22"/>
              </w:rPr>
            </w:pPr>
          </w:p>
        </w:tc>
        <w:tc>
          <w:tcPr>
            <w:tcW w:w="1127" w:type="dxa"/>
            <w:hideMark/>
          </w:tcPr>
          <w:p w:rsidR="001F3419" w:rsidRPr="00972637" w:rsidRDefault="001F3419" w:rsidP="00075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972637">
              <w:rPr>
                <w:rFonts w:asciiTheme="majorHAnsi" w:hAnsiTheme="majorHAnsi" w:cstheme="majorHAnsi"/>
                <w:bCs/>
                <w:sz w:val="22"/>
                <w:szCs w:val="22"/>
              </w:rPr>
              <w:t>Entidad Pública</w:t>
            </w:r>
          </w:p>
        </w:tc>
        <w:tc>
          <w:tcPr>
            <w:tcW w:w="1127" w:type="dxa"/>
            <w:hideMark/>
          </w:tcPr>
          <w:p w:rsidR="001F3419" w:rsidRPr="00972637" w:rsidRDefault="001F3419" w:rsidP="00075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972637">
              <w:rPr>
                <w:rFonts w:asciiTheme="majorHAnsi" w:hAnsiTheme="majorHAnsi" w:cstheme="majorHAnsi"/>
                <w:bCs/>
                <w:sz w:val="22"/>
                <w:szCs w:val="22"/>
              </w:rPr>
              <w:t>Particular</w:t>
            </w:r>
          </w:p>
        </w:tc>
        <w:tc>
          <w:tcPr>
            <w:tcW w:w="1408" w:type="dxa"/>
            <w:hideMark/>
          </w:tcPr>
          <w:p w:rsidR="001F3419" w:rsidRPr="00972637" w:rsidRDefault="001F3419" w:rsidP="00075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972637">
              <w:rPr>
                <w:rFonts w:asciiTheme="majorHAnsi" w:hAnsiTheme="majorHAnsi" w:cstheme="majorHAnsi"/>
                <w:bCs/>
                <w:sz w:val="22"/>
                <w:szCs w:val="22"/>
              </w:rPr>
              <w:t>Total general</w:t>
            </w:r>
          </w:p>
        </w:tc>
        <w:tc>
          <w:tcPr>
            <w:tcW w:w="814" w:type="dxa"/>
            <w:vMerge/>
            <w:hideMark/>
          </w:tcPr>
          <w:p w:rsidR="001F3419" w:rsidRPr="00972637" w:rsidRDefault="001F3419" w:rsidP="00075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2"/>
                <w:szCs w:val="22"/>
              </w:rPr>
            </w:pPr>
          </w:p>
        </w:tc>
      </w:tr>
      <w:tr w:rsidR="001F3419" w:rsidRPr="00535D32" w:rsidTr="006F3A6A">
        <w:trPr>
          <w:trHeight w:val="260"/>
          <w:jc w:val="center"/>
        </w:trPr>
        <w:tc>
          <w:tcPr>
            <w:cnfStyle w:val="001000000000" w:firstRow="0" w:lastRow="0" w:firstColumn="1" w:lastColumn="0" w:oddVBand="0" w:evenVBand="0" w:oddHBand="0" w:evenHBand="0" w:firstRowFirstColumn="0" w:firstRowLastColumn="0" w:lastRowFirstColumn="0" w:lastRowLastColumn="0"/>
            <w:tcW w:w="1680" w:type="dxa"/>
            <w:hideMark/>
          </w:tcPr>
          <w:p w:rsidR="001F3419" w:rsidRPr="00535D32" w:rsidRDefault="001F3419" w:rsidP="000754EC">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Supervigilancia</w:t>
            </w:r>
          </w:p>
        </w:tc>
        <w:tc>
          <w:tcPr>
            <w:tcW w:w="1127" w:type="dxa"/>
            <w:noWrap/>
            <w:hideMark/>
          </w:tcPr>
          <w:p w:rsidR="001F3419" w:rsidRPr="00535D32" w:rsidRDefault="001F3419" w:rsidP="00075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0</w:t>
            </w:r>
          </w:p>
        </w:tc>
        <w:tc>
          <w:tcPr>
            <w:tcW w:w="1127" w:type="dxa"/>
            <w:noWrap/>
            <w:hideMark/>
          </w:tcPr>
          <w:p w:rsidR="001F3419" w:rsidRPr="00535D32" w:rsidRDefault="001F3419" w:rsidP="00075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9</w:t>
            </w:r>
          </w:p>
        </w:tc>
        <w:tc>
          <w:tcPr>
            <w:tcW w:w="1408" w:type="dxa"/>
            <w:noWrap/>
            <w:hideMark/>
          </w:tcPr>
          <w:p w:rsidR="001F3419" w:rsidRPr="00535D32" w:rsidRDefault="001F3419" w:rsidP="00075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9</w:t>
            </w:r>
          </w:p>
        </w:tc>
        <w:tc>
          <w:tcPr>
            <w:tcW w:w="814" w:type="dxa"/>
            <w:noWrap/>
            <w:hideMark/>
          </w:tcPr>
          <w:p w:rsidR="001F3419" w:rsidRPr="00535D32" w:rsidRDefault="001F3419" w:rsidP="00075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43%</w:t>
            </w:r>
          </w:p>
        </w:tc>
      </w:tr>
      <w:tr w:rsidR="001F3419" w:rsidRPr="00535D32" w:rsidTr="006F3A6A">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680" w:type="dxa"/>
            <w:hideMark/>
          </w:tcPr>
          <w:p w:rsidR="001F3419" w:rsidRPr="00535D32" w:rsidRDefault="001F3419" w:rsidP="000754EC">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Capacitación</w:t>
            </w:r>
          </w:p>
        </w:tc>
        <w:tc>
          <w:tcPr>
            <w:tcW w:w="1127" w:type="dxa"/>
            <w:noWrap/>
          </w:tcPr>
          <w:p w:rsidR="001F3419" w:rsidRPr="00535D32" w:rsidRDefault="001F3419" w:rsidP="00075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w:t>
            </w:r>
          </w:p>
        </w:tc>
        <w:tc>
          <w:tcPr>
            <w:tcW w:w="1127" w:type="dxa"/>
            <w:noWrap/>
          </w:tcPr>
          <w:p w:rsidR="001F3419" w:rsidRPr="00535D32" w:rsidRDefault="001F3419" w:rsidP="00075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0</w:t>
            </w:r>
          </w:p>
        </w:tc>
        <w:tc>
          <w:tcPr>
            <w:tcW w:w="1408" w:type="dxa"/>
            <w:noWrap/>
          </w:tcPr>
          <w:p w:rsidR="001F3419" w:rsidRPr="00535D32" w:rsidRDefault="001F3419" w:rsidP="00075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w:t>
            </w:r>
          </w:p>
        </w:tc>
        <w:tc>
          <w:tcPr>
            <w:tcW w:w="814" w:type="dxa"/>
            <w:noWrap/>
          </w:tcPr>
          <w:p w:rsidR="001F3419" w:rsidRPr="00535D32" w:rsidRDefault="001F3419" w:rsidP="00075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10%</w:t>
            </w:r>
          </w:p>
        </w:tc>
      </w:tr>
      <w:tr w:rsidR="001F3419" w:rsidRPr="00535D32" w:rsidTr="006F3A6A">
        <w:trPr>
          <w:trHeight w:val="260"/>
          <w:jc w:val="center"/>
        </w:trPr>
        <w:tc>
          <w:tcPr>
            <w:cnfStyle w:val="001000000000" w:firstRow="0" w:lastRow="0" w:firstColumn="1" w:lastColumn="0" w:oddVBand="0" w:evenVBand="0" w:oddHBand="0" w:evenHBand="0" w:firstRowFirstColumn="0" w:firstRowLastColumn="0" w:lastRowFirstColumn="0" w:lastRowLastColumn="0"/>
            <w:tcW w:w="1680" w:type="dxa"/>
            <w:hideMark/>
          </w:tcPr>
          <w:p w:rsidR="001F3419" w:rsidRPr="00535D32" w:rsidRDefault="001F3419" w:rsidP="000754EC">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Información</w:t>
            </w:r>
          </w:p>
        </w:tc>
        <w:tc>
          <w:tcPr>
            <w:tcW w:w="1127" w:type="dxa"/>
            <w:noWrap/>
          </w:tcPr>
          <w:p w:rsidR="001F3419" w:rsidRPr="00535D32" w:rsidRDefault="001F3419" w:rsidP="00075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w:t>
            </w:r>
          </w:p>
        </w:tc>
        <w:tc>
          <w:tcPr>
            <w:tcW w:w="1127" w:type="dxa"/>
            <w:noWrap/>
          </w:tcPr>
          <w:p w:rsidR="001F3419" w:rsidRPr="00535D32" w:rsidRDefault="001F3419" w:rsidP="00075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0</w:t>
            </w:r>
          </w:p>
        </w:tc>
        <w:tc>
          <w:tcPr>
            <w:tcW w:w="1408" w:type="dxa"/>
            <w:noWrap/>
          </w:tcPr>
          <w:p w:rsidR="001F3419" w:rsidRPr="00535D32" w:rsidRDefault="001F3419" w:rsidP="00075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1</w:t>
            </w:r>
          </w:p>
        </w:tc>
        <w:tc>
          <w:tcPr>
            <w:tcW w:w="814" w:type="dxa"/>
            <w:noWrap/>
          </w:tcPr>
          <w:p w:rsidR="001F3419" w:rsidRPr="00535D32" w:rsidRDefault="001F3419" w:rsidP="00075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5%</w:t>
            </w:r>
          </w:p>
        </w:tc>
      </w:tr>
      <w:tr w:rsidR="001F3419" w:rsidRPr="00535D32" w:rsidTr="006F3A6A">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680" w:type="dxa"/>
            <w:hideMark/>
          </w:tcPr>
          <w:p w:rsidR="001F3419" w:rsidRPr="00535D32" w:rsidRDefault="001F3419" w:rsidP="000754EC">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Reunión</w:t>
            </w:r>
          </w:p>
        </w:tc>
        <w:tc>
          <w:tcPr>
            <w:tcW w:w="1127" w:type="dxa"/>
            <w:noWrap/>
          </w:tcPr>
          <w:p w:rsidR="001F3419" w:rsidRPr="00535D32" w:rsidRDefault="001F3419" w:rsidP="00075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w:t>
            </w:r>
          </w:p>
        </w:tc>
        <w:tc>
          <w:tcPr>
            <w:tcW w:w="1127" w:type="dxa"/>
            <w:noWrap/>
          </w:tcPr>
          <w:p w:rsidR="001F3419" w:rsidRPr="00535D32" w:rsidRDefault="001F3419" w:rsidP="00075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0</w:t>
            </w:r>
          </w:p>
        </w:tc>
        <w:tc>
          <w:tcPr>
            <w:tcW w:w="1408" w:type="dxa"/>
            <w:noWrap/>
          </w:tcPr>
          <w:p w:rsidR="001F3419" w:rsidRPr="00535D32" w:rsidRDefault="001F3419" w:rsidP="00075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2</w:t>
            </w:r>
          </w:p>
        </w:tc>
        <w:tc>
          <w:tcPr>
            <w:tcW w:w="814" w:type="dxa"/>
            <w:noWrap/>
          </w:tcPr>
          <w:p w:rsidR="001F3419" w:rsidRPr="00535D32" w:rsidRDefault="001F3419" w:rsidP="00075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9%</w:t>
            </w:r>
          </w:p>
        </w:tc>
      </w:tr>
      <w:tr w:rsidR="001F3419" w:rsidRPr="00535D32" w:rsidTr="006F3A6A">
        <w:trPr>
          <w:trHeight w:val="310"/>
          <w:jc w:val="center"/>
        </w:trPr>
        <w:tc>
          <w:tcPr>
            <w:cnfStyle w:val="001000000000" w:firstRow="0" w:lastRow="0" w:firstColumn="1" w:lastColumn="0" w:oddVBand="0" w:evenVBand="0" w:oddHBand="0" w:evenHBand="0" w:firstRowFirstColumn="0" w:firstRowLastColumn="0" w:lastRowFirstColumn="0" w:lastRowLastColumn="0"/>
            <w:tcW w:w="1680" w:type="dxa"/>
            <w:hideMark/>
          </w:tcPr>
          <w:p w:rsidR="001F3419" w:rsidRPr="00535D32" w:rsidRDefault="001F3419" w:rsidP="000754EC">
            <w:pPr>
              <w:jc w:val="center"/>
              <w:rPr>
                <w:rFonts w:asciiTheme="majorHAnsi" w:hAnsiTheme="majorHAnsi" w:cstheme="majorHAnsi"/>
                <w:color w:val="000000"/>
                <w:sz w:val="22"/>
                <w:szCs w:val="22"/>
              </w:rPr>
            </w:pPr>
            <w:r w:rsidRPr="00535D32">
              <w:rPr>
                <w:rFonts w:asciiTheme="majorHAnsi" w:hAnsiTheme="majorHAnsi" w:cstheme="majorHAnsi"/>
                <w:color w:val="000000"/>
                <w:sz w:val="22"/>
                <w:szCs w:val="22"/>
              </w:rPr>
              <w:t>Varios</w:t>
            </w:r>
          </w:p>
        </w:tc>
        <w:tc>
          <w:tcPr>
            <w:tcW w:w="1127" w:type="dxa"/>
            <w:noWrap/>
          </w:tcPr>
          <w:p w:rsidR="001F3419" w:rsidRPr="00535D32" w:rsidRDefault="001F3419" w:rsidP="00075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3</w:t>
            </w:r>
          </w:p>
        </w:tc>
        <w:tc>
          <w:tcPr>
            <w:tcW w:w="1127" w:type="dxa"/>
            <w:noWrap/>
          </w:tcPr>
          <w:p w:rsidR="001F3419" w:rsidRPr="00535D32" w:rsidRDefault="001F3419" w:rsidP="00075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4</w:t>
            </w:r>
          </w:p>
        </w:tc>
        <w:tc>
          <w:tcPr>
            <w:tcW w:w="1408" w:type="dxa"/>
            <w:noWrap/>
          </w:tcPr>
          <w:p w:rsidR="001F3419" w:rsidRPr="00535D32" w:rsidRDefault="001F3419" w:rsidP="00075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7</w:t>
            </w:r>
          </w:p>
        </w:tc>
        <w:tc>
          <w:tcPr>
            <w:tcW w:w="814" w:type="dxa"/>
            <w:noWrap/>
          </w:tcPr>
          <w:p w:rsidR="001F3419" w:rsidRPr="00535D32" w:rsidRDefault="001F3419" w:rsidP="00075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rPr>
            </w:pPr>
            <w:r w:rsidRPr="00535D32">
              <w:rPr>
                <w:rFonts w:asciiTheme="majorHAnsi" w:hAnsiTheme="majorHAnsi" w:cstheme="majorHAnsi"/>
                <w:color w:val="000000"/>
                <w:sz w:val="22"/>
                <w:szCs w:val="22"/>
              </w:rPr>
              <w:t>33%</w:t>
            </w:r>
          </w:p>
        </w:tc>
      </w:tr>
      <w:tr w:rsidR="001F3419" w:rsidRPr="00535D32" w:rsidTr="006F3A6A">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680" w:type="dxa"/>
            <w:hideMark/>
          </w:tcPr>
          <w:p w:rsidR="001F3419" w:rsidRPr="00535D32" w:rsidRDefault="001F3419" w:rsidP="000754EC">
            <w:pPr>
              <w:jc w:val="center"/>
              <w:rPr>
                <w:rFonts w:asciiTheme="majorHAnsi" w:hAnsiTheme="majorHAnsi" w:cstheme="majorHAnsi"/>
                <w:b w:val="0"/>
                <w:bCs w:val="0"/>
                <w:color w:val="000000"/>
                <w:sz w:val="22"/>
                <w:szCs w:val="22"/>
              </w:rPr>
            </w:pPr>
            <w:r w:rsidRPr="00535D32">
              <w:rPr>
                <w:rFonts w:asciiTheme="majorHAnsi" w:hAnsiTheme="majorHAnsi" w:cstheme="majorHAnsi"/>
                <w:b w:val="0"/>
                <w:bCs w:val="0"/>
                <w:color w:val="000000"/>
                <w:sz w:val="22"/>
                <w:szCs w:val="22"/>
              </w:rPr>
              <w:t>Total general</w:t>
            </w:r>
          </w:p>
        </w:tc>
        <w:tc>
          <w:tcPr>
            <w:tcW w:w="1127" w:type="dxa"/>
            <w:noWrap/>
            <w:hideMark/>
          </w:tcPr>
          <w:p w:rsidR="001F3419" w:rsidRPr="00535D32" w:rsidRDefault="001F3419" w:rsidP="00075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2"/>
                <w:szCs w:val="22"/>
              </w:rPr>
            </w:pPr>
            <w:r w:rsidRPr="00535D32">
              <w:rPr>
                <w:rFonts w:asciiTheme="majorHAnsi" w:hAnsiTheme="majorHAnsi" w:cstheme="majorHAnsi"/>
                <w:b/>
                <w:bCs/>
                <w:color w:val="000000"/>
                <w:sz w:val="22"/>
                <w:szCs w:val="22"/>
              </w:rPr>
              <w:t>8</w:t>
            </w:r>
          </w:p>
        </w:tc>
        <w:tc>
          <w:tcPr>
            <w:tcW w:w="1127" w:type="dxa"/>
            <w:noWrap/>
            <w:hideMark/>
          </w:tcPr>
          <w:p w:rsidR="001F3419" w:rsidRPr="00535D32" w:rsidRDefault="001F3419" w:rsidP="00075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2"/>
                <w:szCs w:val="22"/>
              </w:rPr>
            </w:pPr>
            <w:r w:rsidRPr="00535D32">
              <w:rPr>
                <w:rFonts w:asciiTheme="majorHAnsi" w:hAnsiTheme="majorHAnsi" w:cstheme="majorHAnsi"/>
                <w:b/>
                <w:bCs/>
                <w:color w:val="000000"/>
                <w:sz w:val="22"/>
                <w:szCs w:val="22"/>
              </w:rPr>
              <w:t>13</w:t>
            </w:r>
          </w:p>
        </w:tc>
        <w:tc>
          <w:tcPr>
            <w:tcW w:w="1408" w:type="dxa"/>
            <w:noWrap/>
            <w:hideMark/>
          </w:tcPr>
          <w:p w:rsidR="001F3419" w:rsidRPr="00535D32" w:rsidRDefault="001F3419" w:rsidP="00075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2"/>
                <w:szCs w:val="22"/>
              </w:rPr>
            </w:pPr>
            <w:r w:rsidRPr="00535D32">
              <w:rPr>
                <w:rFonts w:asciiTheme="majorHAnsi" w:hAnsiTheme="majorHAnsi" w:cstheme="majorHAnsi"/>
                <w:b/>
                <w:bCs/>
                <w:color w:val="000000"/>
                <w:sz w:val="22"/>
                <w:szCs w:val="22"/>
              </w:rPr>
              <w:t>21</w:t>
            </w:r>
          </w:p>
        </w:tc>
        <w:tc>
          <w:tcPr>
            <w:tcW w:w="814" w:type="dxa"/>
            <w:noWrap/>
            <w:hideMark/>
          </w:tcPr>
          <w:p w:rsidR="001F3419" w:rsidRPr="00535D32" w:rsidRDefault="001F3419" w:rsidP="000754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2"/>
                <w:szCs w:val="22"/>
              </w:rPr>
            </w:pPr>
            <w:r w:rsidRPr="00535D32">
              <w:rPr>
                <w:rFonts w:asciiTheme="majorHAnsi" w:hAnsiTheme="majorHAnsi" w:cstheme="majorHAnsi"/>
                <w:b/>
                <w:bCs/>
                <w:color w:val="000000"/>
                <w:sz w:val="22"/>
                <w:szCs w:val="22"/>
              </w:rPr>
              <w:t>100%</w:t>
            </w:r>
          </w:p>
        </w:tc>
      </w:tr>
      <w:tr w:rsidR="001F3419" w:rsidRPr="00535D32" w:rsidTr="006F3A6A">
        <w:trPr>
          <w:trHeight w:val="273"/>
          <w:jc w:val="center"/>
        </w:trPr>
        <w:tc>
          <w:tcPr>
            <w:cnfStyle w:val="001000000000" w:firstRow="0" w:lastRow="0" w:firstColumn="1" w:lastColumn="0" w:oddVBand="0" w:evenVBand="0" w:oddHBand="0" w:evenHBand="0" w:firstRowFirstColumn="0" w:firstRowLastColumn="0" w:lastRowFirstColumn="0" w:lastRowLastColumn="0"/>
            <w:tcW w:w="1680" w:type="dxa"/>
          </w:tcPr>
          <w:p w:rsidR="001F3419" w:rsidRPr="00535D32" w:rsidRDefault="001F3419" w:rsidP="000754EC">
            <w:pPr>
              <w:jc w:val="center"/>
              <w:rPr>
                <w:rFonts w:asciiTheme="majorHAnsi" w:hAnsiTheme="majorHAnsi" w:cstheme="majorHAnsi"/>
                <w:b w:val="0"/>
                <w:bCs w:val="0"/>
                <w:color w:val="000000"/>
                <w:sz w:val="22"/>
                <w:szCs w:val="22"/>
              </w:rPr>
            </w:pPr>
          </w:p>
        </w:tc>
        <w:tc>
          <w:tcPr>
            <w:tcW w:w="1127" w:type="dxa"/>
            <w:noWrap/>
          </w:tcPr>
          <w:p w:rsidR="001F3419" w:rsidRPr="00535D32" w:rsidRDefault="001F3419" w:rsidP="00075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2"/>
                <w:szCs w:val="22"/>
              </w:rPr>
            </w:pPr>
            <w:r w:rsidRPr="00535D32">
              <w:rPr>
                <w:rFonts w:asciiTheme="majorHAnsi" w:hAnsiTheme="majorHAnsi" w:cstheme="majorHAnsi"/>
                <w:bCs/>
                <w:color w:val="000000"/>
                <w:sz w:val="22"/>
                <w:szCs w:val="22"/>
              </w:rPr>
              <w:t>38%</w:t>
            </w:r>
          </w:p>
        </w:tc>
        <w:tc>
          <w:tcPr>
            <w:tcW w:w="1127" w:type="dxa"/>
            <w:noWrap/>
          </w:tcPr>
          <w:p w:rsidR="001F3419" w:rsidRPr="00535D32" w:rsidRDefault="001F3419" w:rsidP="00075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22"/>
                <w:szCs w:val="22"/>
              </w:rPr>
            </w:pPr>
            <w:r w:rsidRPr="00535D32">
              <w:rPr>
                <w:rFonts w:asciiTheme="majorHAnsi" w:hAnsiTheme="majorHAnsi" w:cstheme="majorHAnsi"/>
                <w:bCs/>
                <w:color w:val="000000"/>
                <w:sz w:val="22"/>
                <w:szCs w:val="22"/>
              </w:rPr>
              <w:t>62%</w:t>
            </w:r>
          </w:p>
        </w:tc>
        <w:tc>
          <w:tcPr>
            <w:tcW w:w="1408" w:type="dxa"/>
            <w:noWrap/>
          </w:tcPr>
          <w:p w:rsidR="001F3419" w:rsidRPr="00535D32" w:rsidRDefault="001F3419" w:rsidP="00075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2"/>
                <w:szCs w:val="22"/>
              </w:rPr>
            </w:pPr>
            <w:r w:rsidRPr="00535D32">
              <w:rPr>
                <w:rFonts w:asciiTheme="majorHAnsi" w:hAnsiTheme="majorHAnsi" w:cstheme="majorHAnsi"/>
                <w:b/>
                <w:bCs/>
                <w:color w:val="000000"/>
                <w:sz w:val="22"/>
                <w:szCs w:val="22"/>
              </w:rPr>
              <w:t>100%</w:t>
            </w:r>
          </w:p>
        </w:tc>
        <w:tc>
          <w:tcPr>
            <w:tcW w:w="814" w:type="dxa"/>
            <w:noWrap/>
          </w:tcPr>
          <w:p w:rsidR="001F3419" w:rsidRPr="00535D32" w:rsidRDefault="001F3419" w:rsidP="000754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2"/>
                <w:szCs w:val="22"/>
              </w:rPr>
            </w:pPr>
          </w:p>
        </w:tc>
      </w:tr>
    </w:tbl>
    <w:p w:rsidR="000754EC" w:rsidRDefault="001F3419" w:rsidP="000754EC">
      <w:pPr>
        <w:pStyle w:val="Descripcin"/>
        <w:rPr>
          <w:lang w:bidi="es-ES"/>
        </w:rPr>
      </w:pPr>
      <w:r w:rsidRPr="00535D32">
        <w:rPr>
          <w:lang w:bidi="es-ES"/>
        </w:rPr>
        <w:t xml:space="preserve">                           </w:t>
      </w:r>
    </w:p>
    <w:p w:rsidR="001F3419" w:rsidRPr="00535D32" w:rsidRDefault="001F3419" w:rsidP="000754EC">
      <w:pPr>
        <w:pStyle w:val="Descripcin"/>
        <w:rPr>
          <w:lang w:bidi="es-ES"/>
        </w:rPr>
      </w:pPr>
      <w:r w:rsidRPr="00535D32">
        <w:rPr>
          <w:lang w:bidi="es-ES"/>
        </w:rPr>
        <w:t>Fuente: Grupo Transparencia, Integridad y Cultura de lo público 2017.</w:t>
      </w:r>
    </w:p>
    <w:p w:rsid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El 18% de los requerimientos realizados al Grupo de Transparencia corresponden a solicitudes relacionadas con supervigilancia, procedimiento especial de la PGN para actuar ante los sujetos obligados que no dan respuesta oportuna o de fondo a las solicitudes de información pública de la </w:t>
      </w:r>
      <w:r w:rsidRPr="00535D32">
        <w:rPr>
          <w:rFonts w:asciiTheme="majorHAnsi" w:hAnsiTheme="majorHAnsi" w:cstheme="majorHAnsi"/>
          <w:sz w:val="22"/>
          <w:szCs w:val="22"/>
        </w:rPr>
        <w:lastRenderedPageBreak/>
        <w:t>ciudadanía. En la actualidad la competencia para intervenir en estos casos es del Grupo especial de Supervigilancia de la Procuraduría Auxiliar para Asunt</w:t>
      </w:r>
      <w:r w:rsidR="000754EC">
        <w:rPr>
          <w:rFonts w:asciiTheme="majorHAnsi" w:hAnsiTheme="majorHAnsi" w:cstheme="majorHAnsi"/>
          <w:sz w:val="22"/>
          <w:szCs w:val="22"/>
        </w:rPr>
        <w:t xml:space="preserve">os Constitucionales de la PGN. </w:t>
      </w:r>
    </w:p>
    <w:p w:rsidR="003D1641" w:rsidRDefault="003D1641" w:rsidP="00535D32">
      <w:pPr>
        <w:jc w:val="both"/>
        <w:rPr>
          <w:rFonts w:asciiTheme="majorHAnsi" w:hAnsiTheme="majorHAnsi" w:cstheme="majorHAnsi"/>
          <w:sz w:val="22"/>
          <w:szCs w:val="22"/>
        </w:rPr>
      </w:pPr>
    </w:p>
    <w:p w:rsidR="001F3419" w:rsidRPr="003D1641" w:rsidRDefault="003D1641" w:rsidP="00F718C6">
      <w:pPr>
        <w:pStyle w:val="Ttulo2"/>
        <w:numPr>
          <w:ilvl w:val="0"/>
          <w:numId w:val="11"/>
        </w:numPr>
        <w:jc w:val="left"/>
        <w:rPr>
          <w:rFonts w:eastAsiaTheme="minorHAnsi"/>
          <w:color w:val="002060"/>
          <w:sz w:val="22"/>
        </w:rPr>
      </w:pPr>
      <w:bookmarkStart w:id="24" w:name="_Toc508984415"/>
      <w:r w:rsidRPr="003D1641">
        <w:rPr>
          <w:rFonts w:eastAsiaTheme="minorHAnsi"/>
          <w:caps w:val="0"/>
          <w:color w:val="002060"/>
          <w:sz w:val="22"/>
        </w:rPr>
        <w:t>Articulación Institucional</w:t>
      </w:r>
      <w:bookmarkEnd w:id="24"/>
    </w:p>
    <w:p w:rsidR="001F3419"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 xml:space="preserve">La articulación institucional tanto interna como externa, es en definitiva uno de los puntos fundamentales del Ministerio Público para la garantía del derecho al acceso a la información pública porque responde a la propagación de acciones referentes a la Transparencia. </w:t>
      </w:r>
    </w:p>
    <w:p w:rsidR="00B33F5F" w:rsidRPr="00535D32" w:rsidRDefault="00B33F5F" w:rsidP="00535D32">
      <w:pPr>
        <w:jc w:val="both"/>
        <w:rPr>
          <w:rFonts w:asciiTheme="majorHAnsi" w:hAnsiTheme="majorHAnsi" w:cstheme="majorHAnsi"/>
          <w:sz w:val="22"/>
          <w:szCs w:val="22"/>
          <w:lang w:bidi="es-ES"/>
        </w:rPr>
      </w:pPr>
    </w:p>
    <w:p w:rsidR="001F3419" w:rsidRPr="00F718C6" w:rsidRDefault="00F718C6" w:rsidP="00535D32">
      <w:pPr>
        <w:jc w:val="both"/>
        <w:rPr>
          <w:rFonts w:asciiTheme="majorHAnsi" w:hAnsiTheme="majorHAnsi" w:cstheme="majorHAnsi"/>
          <w:b/>
          <w:color w:val="002060"/>
          <w:sz w:val="22"/>
          <w:szCs w:val="22"/>
          <w:lang w:bidi="es-ES"/>
        </w:rPr>
      </w:pPr>
      <w:r w:rsidRPr="00F718C6">
        <w:rPr>
          <w:rFonts w:asciiTheme="majorHAnsi" w:hAnsiTheme="majorHAnsi" w:cstheme="majorHAnsi"/>
          <w:b/>
          <w:color w:val="002060"/>
          <w:sz w:val="22"/>
          <w:szCs w:val="22"/>
          <w:lang w:bidi="es-ES"/>
        </w:rPr>
        <w:t xml:space="preserve">4.1 </w:t>
      </w:r>
      <w:r>
        <w:rPr>
          <w:rFonts w:asciiTheme="majorHAnsi" w:hAnsiTheme="majorHAnsi" w:cstheme="majorHAnsi"/>
          <w:b/>
          <w:color w:val="002060"/>
          <w:sz w:val="22"/>
          <w:szCs w:val="22"/>
          <w:lang w:bidi="es-ES"/>
        </w:rPr>
        <w:t xml:space="preserve"> </w:t>
      </w:r>
      <w:r w:rsidR="001F3419" w:rsidRPr="00F718C6">
        <w:rPr>
          <w:rFonts w:asciiTheme="majorHAnsi" w:hAnsiTheme="majorHAnsi" w:cstheme="majorHAnsi"/>
          <w:b/>
          <w:color w:val="002060"/>
          <w:sz w:val="22"/>
          <w:szCs w:val="22"/>
          <w:lang w:bidi="es-ES"/>
        </w:rPr>
        <w:t>Articulación con las Procuradurías Regionales.</w:t>
      </w:r>
    </w:p>
    <w:p w:rsidR="00B33F5F" w:rsidRPr="00535D32" w:rsidRDefault="00B33F5F" w:rsidP="00535D32">
      <w:pPr>
        <w:jc w:val="both"/>
        <w:rPr>
          <w:rFonts w:asciiTheme="majorHAnsi" w:hAnsiTheme="majorHAnsi" w:cstheme="majorHAnsi"/>
          <w:b/>
          <w:sz w:val="22"/>
          <w:szCs w:val="22"/>
          <w:lang w:bidi="es-ES"/>
        </w:rPr>
      </w:pPr>
    </w:p>
    <w:p w:rsidR="001F3419"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En el marco del Plan Estratégico Institucional 2017-2020 de la Procuraduría General de la Nación, y con el propósito de reforzar las acciones territoriales del GTICP, en el mes de octubre del 2017 a través del Oficio N°93 firmado por el Procurador General, inició el plan de trabajo conjunto entre el Grupo de Transparencia, Integridad y Cultura de lo Público y las 32 Procuradurías Regionales. Este plan de trabajo territorial tiene como objetivo multiplicar las funciones proferidas por la Ley 1712 de 2014 y sus normas reglamentarias a nivel territorial, de manera conjunta con las Procuradurías Regionales y a su vez con las Provinciales y Distritales.</w:t>
      </w:r>
    </w:p>
    <w:p w:rsidR="00A24C79" w:rsidRPr="00535D32" w:rsidRDefault="00A24C79" w:rsidP="00535D32">
      <w:pPr>
        <w:jc w:val="both"/>
        <w:rPr>
          <w:rFonts w:asciiTheme="majorHAnsi" w:hAnsiTheme="majorHAnsi" w:cstheme="majorHAnsi"/>
          <w:sz w:val="22"/>
          <w:szCs w:val="22"/>
          <w:lang w:bidi="es-ES"/>
        </w:rPr>
      </w:pPr>
    </w:p>
    <w:p w:rsidR="001F3419"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Durante los meses de noviembre y diciembre, se realizaron alrededor de 20 capacitaciones con 25 de las 32 Procuradurías Regionales; en estos escenarios se resaltó la importancia d</w:t>
      </w:r>
      <w:r w:rsidR="00A24C79">
        <w:rPr>
          <w:rFonts w:asciiTheme="majorHAnsi" w:hAnsiTheme="majorHAnsi" w:cstheme="majorHAnsi"/>
          <w:sz w:val="22"/>
          <w:szCs w:val="22"/>
          <w:lang w:bidi="es-ES"/>
        </w:rPr>
        <w:t xml:space="preserve">e la Ley de Transparencia como </w:t>
      </w:r>
      <w:r w:rsidRPr="00535D32">
        <w:rPr>
          <w:rFonts w:asciiTheme="majorHAnsi" w:hAnsiTheme="majorHAnsi" w:cstheme="majorHAnsi"/>
          <w:sz w:val="22"/>
          <w:szCs w:val="22"/>
          <w:lang w:bidi="es-ES"/>
        </w:rPr>
        <w:t xml:space="preserve">vía para garantizar otros derechos, y el rol de órgano garante que tiene la Procuraduría General de la Nación. </w:t>
      </w:r>
    </w:p>
    <w:p w:rsidR="00A24C79" w:rsidRPr="00535D32" w:rsidRDefault="00A24C79" w:rsidP="00535D32">
      <w:pPr>
        <w:jc w:val="both"/>
        <w:rPr>
          <w:rFonts w:asciiTheme="majorHAnsi" w:hAnsiTheme="majorHAnsi" w:cstheme="majorHAnsi"/>
          <w:sz w:val="22"/>
          <w:szCs w:val="22"/>
          <w:lang w:bidi="es-ES"/>
        </w:rPr>
      </w:pPr>
    </w:p>
    <w:p w:rsidR="001F3419"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Entre las Procuradurías Regionales capacitadas se encuentran: Amazonas, Arauca, Bolívar, Boyacá, Caldas, Caquetá, Casanare, Cauca, Cesar, Chocó, Cundinamarca, Guaviare, Huila, La Guajira, Magdalena, Meta, Norte de Santander, Putumayo, Quindío, Risaralda, San Andrés y Providencia, Sucre, Tolima, Valle del Cauca, y Vaupés. Las restantes se realizarán durante los primeros meses del próximo año. Estas actividades se relacionan en detalle en el acápite de capacitaciones del presente informe.</w:t>
      </w:r>
    </w:p>
    <w:p w:rsidR="00A24C79" w:rsidRPr="00535D32" w:rsidRDefault="00A24C79" w:rsidP="00535D32">
      <w:pPr>
        <w:jc w:val="both"/>
        <w:rPr>
          <w:rFonts w:asciiTheme="majorHAnsi" w:hAnsiTheme="majorHAnsi" w:cstheme="majorHAnsi"/>
          <w:sz w:val="22"/>
          <w:szCs w:val="22"/>
          <w:lang w:bidi="es-ES"/>
        </w:rPr>
      </w:pPr>
    </w:p>
    <w:p w:rsidR="001F3419"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Esta primera actividad estableció sinergias de trabajo para que cada Procuraduría Regional de manera autónoma y consiente, integre acciones y actividades sobre transparencia y el derecho de acceso a la información pública en sus planes de acción de la vigencia 2018, que incluya un trabajo articulado con el GTICP en actividades para la promoción, gestión del conocimiento, vigilancia y</w:t>
      </w:r>
      <w:r w:rsidRPr="00535D32">
        <w:rPr>
          <w:rFonts w:asciiTheme="majorHAnsi" w:hAnsiTheme="majorHAnsi" w:cstheme="majorHAnsi"/>
          <w:sz w:val="22"/>
          <w:szCs w:val="22"/>
        </w:rPr>
        <w:t xml:space="preserve"> </w:t>
      </w:r>
      <w:r w:rsidRPr="00535D32">
        <w:rPr>
          <w:rFonts w:asciiTheme="majorHAnsi" w:hAnsiTheme="majorHAnsi" w:cstheme="majorHAnsi"/>
          <w:sz w:val="22"/>
          <w:szCs w:val="22"/>
          <w:lang w:bidi="es-ES"/>
        </w:rPr>
        <w:t xml:space="preserve">seguimiento de la Ley a los sujetos obligados. </w:t>
      </w:r>
    </w:p>
    <w:p w:rsidR="00535D32" w:rsidRPr="00535D32" w:rsidRDefault="00535D32" w:rsidP="00535D32">
      <w:pPr>
        <w:jc w:val="both"/>
        <w:rPr>
          <w:rFonts w:asciiTheme="majorHAnsi" w:hAnsiTheme="majorHAnsi" w:cstheme="majorHAnsi"/>
          <w:sz w:val="22"/>
          <w:szCs w:val="22"/>
        </w:rPr>
      </w:pPr>
    </w:p>
    <w:p w:rsidR="001F3419" w:rsidRPr="00F718C6" w:rsidRDefault="00A24C79" w:rsidP="00F718C6">
      <w:pPr>
        <w:pStyle w:val="Prrafodelista"/>
        <w:numPr>
          <w:ilvl w:val="1"/>
          <w:numId w:val="11"/>
        </w:numPr>
        <w:jc w:val="both"/>
        <w:rPr>
          <w:rFonts w:asciiTheme="majorHAnsi" w:hAnsiTheme="majorHAnsi" w:cstheme="majorHAnsi"/>
          <w:color w:val="002060"/>
          <w:sz w:val="22"/>
          <w:szCs w:val="22"/>
          <w:lang w:bidi="es-ES"/>
        </w:rPr>
      </w:pPr>
      <w:r w:rsidRPr="00F718C6">
        <w:rPr>
          <w:rFonts w:asciiTheme="majorHAnsi" w:hAnsiTheme="majorHAnsi" w:cstheme="majorHAnsi"/>
          <w:b/>
          <w:color w:val="002060"/>
          <w:sz w:val="22"/>
          <w:szCs w:val="22"/>
          <w:lang w:bidi="es-ES"/>
        </w:rPr>
        <w:t xml:space="preserve">Enlace y articulación del GTICP </w:t>
      </w:r>
      <w:r w:rsidR="001F3419" w:rsidRPr="00F718C6">
        <w:rPr>
          <w:rFonts w:asciiTheme="majorHAnsi" w:hAnsiTheme="majorHAnsi" w:cstheme="majorHAnsi"/>
          <w:b/>
          <w:color w:val="002060"/>
          <w:sz w:val="22"/>
          <w:szCs w:val="22"/>
          <w:lang w:bidi="es-ES"/>
        </w:rPr>
        <w:t>y la Procuraduría auxiliar para asuntos Constitucionales - Grupo de Supervigilancia</w:t>
      </w:r>
      <w:r w:rsidRPr="00F718C6">
        <w:rPr>
          <w:rFonts w:asciiTheme="majorHAnsi" w:hAnsiTheme="majorHAnsi" w:cstheme="majorHAnsi"/>
          <w:b/>
          <w:color w:val="002060"/>
          <w:sz w:val="22"/>
          <w:szCs w:val="22"/>
          <w:lang w:bidi="es-ES"/>
        </w:rPr>
        <w:t>-</w:t>
      </w:r>
      <w:r w:rsidR="001F3419" w:rsidRPr="00F718C6">
        <w:rPr>
          <w:rFonts w:asciiTheme="majorHAnsi" w:hAnsiTheme="majorHAnsi" w:cstheme="majorHAnsi"/>
          <w:b/>
          <w:color w:val="002060"/>
          <w:sz w:val="22"/>
          <w:szCs w:val="22"/>
          <w:lang w:bidi="es-ES"/>
        </w:rPr>
        <w:t>.</w:t>
      </w:r>
    </w:p>
    <w:p w:rsidR="001F3419" w:rsidRPr="00535D32" w:rsidRDefault="001F3419" w:rsidP="00535D32">
      <w:pPr>
        <w:jc w:val="both"/>
        <w:rPr>
          <w:rFonts w:asciiTheme="majorHAnsi" w:eastAsiaTheme="minorHAnsi" w:hAnsiTheme="majorHAnsi" w:cstheme="majorHAnsi"/>
          <w:sz w:val="22"/>
          <w:szCs w:val="22"/>
          <w:lang w:bidi="es-ES"/>
        </w:rPr>
      </w:pPr>
    </w:p>
    <w:p w:rsidR="001F3419" w:rsidRPr="00535D32" w:rsidRDefault="001F3419" w:rsidP="00535D32">
      <w:pPr>
        <w:jc w:val="both"/>
        <w:rPr>
          <w:rFonts w:asciiTheme="majorHAnsi" w:eastAsiaTheme="minorHAnsi" w:hAnsiTheme="majorHAnsi" w:cstheme="majorHAnsi"/>
          <w:sz w:val="22"/>
          <w:szCs w:val="22"/>
          <w:lang w:eastAsia="en-US"/>
        </w:rPr>
      </w:pPr>
      <w:r w:rsidRPr="00535D32">
        <w:rPr>
          <w:rFonts w:asciiTheme="majorHAnsi" w:eastAsiaTheme="minorHAnsi" w:hAnsiTheme="majorHAnsi" w:cstheme="majorHAnsi"/>
          <w:sz w:val="22"/>
          <w:szCs w:val="22"/>
          <w:lang w:eastAsia="en-US"/>
        </w:rPr>
        <w:t xml:space="preserve">Con el objetivo de articular el Grupo de Transparencia, Integridad y Cultura de lo Público con el Grupo de Supervigilancia, y actuar dentro de la competencia de cada uno, se acordó que las </w:t>
      </w:r>
      <w:r w:rsidR="00A24C79" w:rsidRPr="00535D32">
        <w:rPr>
          <w:rFonts w:asciiTheme="majorHAnsi" w:eastAsiaTheme="minorHAnsi" w:hAnsiTheme="majorHAnsi" w:cstheme="majorHAnsi"/>
          <w:sz w:val="22"/>
          <w:szCs w:val="22"/>
          <w:lang w:eastAsia="en-US"/>
        </w:rPr>
        <w:t>supervigilancia</w:t>
      </w:r>
      <w:r w:rsidRPr="00535D32">
        <w:rPr>
          <w:rFonts w:asciiTheme="majorHAnsi" w:eastAsiaTheme="minorHAnsi" w:hAnsiTheme="majorHAnsi" w:cstheme="majorHAnsi"/>
          <w:sz w:val="22"/>
          <w:szCs w:val="22"/>
          <w:lang w:eastAsia="en-US"/>
        </w:rPr>
        <w:t xml:space="preserve"> al derecho de petición relacionadas con la Ley 1712 de 2014 se tramitarán en la Procuraduría Auxiliar para asuntos Constitucionales- Grupo de Supervigilancia, para hacer un único filtro que permita obtener información integrada de este derecho fundamental. (Acta de fecha 22 mayo de 2017)</w:t>
      </w:r>
    </w:p>
    <w:p w:rsidR="001F3419" w:rsidRPr="00535D32" w:rsidRDefault="001F3419" w:rsidP="00535D32">
      <w:pPr>
        <w:jc w:val="both"/>
        <w:rPr>
          <w:rFonts w:asciiTheme="majorHAnsi" w:eastAsiaTheme="minorHAnsi" w:hAnsiTheme="majorHAnsi" w:cstheme="majorHAnsi"/>
          <w:sz w:val="22"/>
          <w:szCs w:val="22"/>
          <w:lang w:eastAsia="en-US"/>
        </w:rPr>
      </w:pPr>
    </w:p>
    <w:p w:rsidR="001F3419" w:rsidRPr="00535D32" w:rsidRDefault="001F3419" w:rsidP="00535D32">
      <w:pPr>
        <w:jc w:val="both"/>
        <w:rPr>
          <w:rFonts w:asciiTheme="majorHAnsi" w:eastAsiaTheme="minorHAnsi" w:hAnsiTheme="majorHAnsi" w:cstheme="majorHAnsi"/>
          <w:sz w:val="22"/>
          <w:szCs w:val="22"/>
          <w:lang w:eastAsia="en-US"/>
        </w:rPr>
      </w:pPr>
      <w:r w:rsidRPr="00535D32">
        <w:rPr>
          <w:rFonts w:asciiTheme="majorHAnsi" w:eastAsiaTheme="minorHAnsi" w:hAnsiTheme="majorHAnsi" w:cstheme="majorHAnsi"/>
          <w:sz w:val="22"/>
          <w:szCs w:val="22"/>
          <w:lang w:eastAsia="en-US"/>
        </w:rPr>
        <w:t xml:space="preserve">El Grupo de Transparencia incluyó dentro del temario de las capacitaciones de la ley 1712 de 2014 dirigidas a los Procuradores Regionales y Provinciales, la promoción de supervigilancia al derecho de Petición a cargo de la Procuraduría Auxiliar para asuntos Constitucionales, con la finalidad de promover las competencias a cargo de la Procuraduría Auxiliar y garantizar este derecho fundamental a las personas mediante la respectiva remisión por competencia, en virtud de la Resolución 496 de 2011. </w:t>
      </w:r>
    </w:p>
    <w:p w:rsidR="001F3419" w:rsidRPr="00535D32" w:rsidRDefault="001F3419" w:rsidP="00535D32">
      <w:pPr>
        <w:jc w:val="both"/>
        <w:rPr>
          <w:rFonts w:asciiTheme="majorHAnsi" w:eastAsiaTheme="minorHAnsi" w:hAnsiTheme="majorHAnsi" w:cstheme="majorHAnsi"/>
          <w:sz w:val="22"/>
          <w:szCs w:val="22"/>
          <w:lang w:eastAsia="en-US"/>
        </w:rPr>
      </w:pPr>
    </w:p>
    <w:p w:rsidR="001F3419" w:rsidRPr="00535D32" w:rsidRDefault="001F3419" w:rsidP="00535D32">
      <w:pPr>
        <w:jc w:val="both"/>
        <w:rPr>
          <w:rFonts w:asciiTheme="majorHAnsi" w:eastAsiaTheme="minorHAnsi" w:hAnsiTheme="majorHAnsi" w:cstheme="majorHAnsi"/>
          <w:sz w:val="22"/>
          <w:szCs w:val="22"/>
          <w:lang w:eastAsia="en-US"/>
        </w:rPr>
      </w:pPr>
      <w:r w:rsidRPr="00535D32">
        <w:rPr>
          <w:rFonts w:asciiTheme="majorHAnsi" w:eastAsiaTheme="minorHAnsi" w:hAnsiTheme="majorHAnsi" w:cstheme="majorHAnsi"/>
          <w:sz w:val="22"/>
          <w:szCs w:val="22"/>
          <w:lang w:eastAsia="en-US"/>
        </w:rPr>
        <w:t>Dentro de las actividades de promoción que realizará el Grupo de Supervigilancia al interior de la entidad, se incluye información de interés sobre los alcances de la Ley 1712 de 2014; para tal efecto el día 16 de junio del 2017 el Grupo de Transparencia remitió los datos de interés a la Procuraduría Auxiliar para asuntos Constitucionales.</w:t>
      </w:r>
    </w:p>
    <w:p w:rsidR="001F3419" w:rsidRPr="00535D32" w:rsidRDefault="001F3419" w:rsidP="00535D32">
      <w:pPr>
        <w:jc w:val="both"/>
        <w:rPr>
          <w:rFonts w:asciiTheme="majorHAnsi" w:hAnsiTheme="majorHAnsi" w:cstheme="majorHAnsi"/>
          <w:sz w:val="22"/>
          <w:szCs w:val="22"/>
        </w:rPr>
      </w:pPr>
    </w:p>
    <w:p w:rsidR="001F3419" w:rsidRPr="00F718C6" w:rsidRDefault="001F3419" w:rsidP="00F718C6">
      <w:pPr>
        <w:pStyle w:val="Prrafodelista"/>
        <w:numPr>
          <w:ilvl w:val="1"/>
          <w:numId w:val="11"/>
        </w:numPr>
        <w:jc w:val="both"/>
        <w:rPr>
          <w:rFonts w:asciiTheme="majorHAnsi" w:hAnsiTheme="majorHAnsi" w:cstheme="majorHAnsi"/>
          <w:b/>
          <w:color w:val="002060"/>
          <w:sz w:val="22"/>
          <w:szCs w:val="22"/>
          <w:lang w:eastAsia="en-US"/>
        </w:rPr>
      </w:pPr>
      <w:r w:rsidRPr="00F718C6">
        <w:rPr>
          <w:rFonts w:asciiTheme="majorHAnsi" w:hAnsiTheme="majorHAnsi" w:cstheme="majorHAnsi"/>
          <w:b/>
          <w:color w:val="002060"/>
          <w:sz w:val="22"/>
          <w:szCs w:val="22"/>
          <w:lang w:eastAsia="en-US"/>
        </w:rPr>
        <w:t>Articulación interna de la Procuraduría General de la Nación como sujeto obligado</w:t>
      </w:r>
    </w:p>
    <w:p w:rsidR="001F3419" w:rsidRPr="00535D32" w:rsidRDefault="001F3419" w:rsidP="00535D32">
      <w:pPr>
        <w:jc w:val="both"/>
        <w:rPr>
          <w:rFonts w:asciiTheme="majorHAnsi" w:eastAsiaTheme="minorHAnsi" w:hAnsiTheme="majorHAnsi" w:cstheme="majorHAnsi"/>
          <w:b/>
          <w:sz w:val="22"/>
          <w:szCs w:val="22"/>
          <w:lang w:eastAsia="en-US"/>
        </w:rPr>
      </w:pPr>
    </w:p>
    <w:p w:rsidR="001F3419" w:rsidRPr="00535D32" w:rsidRDefault="001F3419" w:rsidP="00535D32">
      <w:pPr>
        <w:jc w:val="both"/>
        <w:rPr>
          <w:rFonts w:asciiTheme="majorHAnsi" w:eastAsiaTheme="minorHAnsi" w:hAnsiTheme="majorHAnsi" w:cstheme="majorHAnsi"/>
          <w:sz w:val="22"/>
          <w:szCs w:val="22"/>
          <w:lang w:eastAsia="en-US"/>
        </w:rPr>
      </w:pPr>
      <w:r w:rsidRPr="00535D32">
        <w:rPr>
          <w:rFonts w:asciiTheme="majorHAnsi" w:eastAsiaTheme="minorHAnsi" w:hAnsiTheme="majorHAnsi" w:cstheme="majorHAnsi"/>
          <w:sz w:val="22"/>
          <w:szCs w:val="22"/>
          <w:lang w:eastAsia="en-US"/>
        </w:rPr>
        <w:t>A mediados del 2017, el GTICP de la PGN en conjunto con la Secretaría de la Transparencia de la Presidencia de la República, inició un trabajo de acompañamiento para dar cumplimiento a sus funciones de establecer mecanismos para mejorar el acceso y la calidad de la información pública al interior de la entidad. Este ejercicio, ha significado un proceso interno relevante para este primer</w:t>
      </w:r>
      <w:r w:rsidR="00A24C79">
        <w:rPr>
          <w:rFonts w:asciiTheme="majorHAnsi" w:eastAsiaTheme="minorHAnsi" w:hAnsiTheme="majorHAnsi" w:cstheme="majorHAnsi"/>
          <w:sz w:val="22"/>
          <w:szCs w:val="22"/>
          <w:lang w:eastAsia="en-US"/>
        </w:rPr>
        <w:t xml:space="preserve"> </w:t>
      </w:r>
      <w:r w:rsidRPr="00535D32">
        <w:rPr>
          <w:rFonts w:asciiTheme="majorHAnsi" w:eastAsiaTheme="minorHAnsi" w:hAnsiTheme="majorHAnsi" w:cstheme="majorHAnsi"/>
          <w:sz w:val="22"/>
          <w:szCs w:val="22"/>
          <w:lang w:eastAsia="en-US"/>
        </w:rPr>
        <w:t xml:space="preserve">año de gestión del Procurador General de la Nación Fernando Carrillo, para quien el tema representa una de sus líneas más importantes de gestión con resultados favorables en solo cinco meses. </w:t>
      </w:r>
    </w:p>
    <w:p w:rsidR="001F3419" w:rsidRPr="00535D32" w:rsidRDefault="001F3419" w:rsidP="00535D32">
      <w:pPr>
        <w:jc w:val="both"/>
        <w:rPr>
          <w:rFonts w:asciiTheme="majorHAnsi" w:eastAsiaTheme="minorHAnsi" w:hAnsiTheme="majorHAnsi" w:cstheme="majorHAnsi"/>
          <w:sz w:val="22"/>
          <w:szCs w:val="22"/>
          <w:lang w:eastAsia="en-US"/>
        </w:rPr>
      </w:pPr>
    </w:p>
    <w:p w:rsidR="00076E1A" w:rsidRDefault="001F3419" w:rsidP="00535D32">
      <w:pPr>
        <w:jc w:val="both"/>
        <w:rPr>
          <w:rFonts w:asciiTheme="majorHAnsi" w:eastAsiaTheme="minorHAnsi" w:hAnsiTheme="majorHAnsi" w:cstheme="majorHAnsi"/>
          <w:sz w:val="22"/>
          <w:szCs w:val="22"/>
          <w:lang w:eastAsia="en-US"/>
        </w:rPr>
      </w:pPr>
      <w:r w:rsidRPr="00535D32">
        <w:rPr>
          <w:rFonts w:asciiTheme="majorHAnsi" w:eastAsiaTheme="minorHAnsi" w:hAnsiTheme="majorHAnsi" w:cstheme="majorHAnsi"/>
          <w:sz w:val="22"/>
          <w:szCs w:val="22"/>
          <w:lang w:eastAsia="en-US"/>
        </w:rPr>
        <w:t xml:space="preserve">Durante este tiempo se llevaron a cabo alrededor de 12 reuniones, encaminadas a establecer procesos y procedimientos internos para  articular y direccionar a cada una de las dependencias que producen y publican información pública; y así procurar el cumplimiento de  todos los mínimos obligatorios exigidos en la Ley, especialmente de la Resolución 3564 de 2015. </w:t>
      </w:r>
    </w:p>
    <w:p w:rsidR="001F3419" w:rsidRPr="00535D32" w:rsidRDefault="001F3419" w:rsidP="00535D32">
      <w:pPr>
        <w:jc w:val="both"/>
        <w:rPr>
          <w:rFonts w:asciiTheme="majorHAnsi" w:eastAsiaTheme="minorHAnsi" w:hAnsiTheme="majorHAnsi" w:cstheme="majorHAnsi"/>
          <w:sz w:val="22"/>
          <w:szCs w:val="22"/>
          <w:lang w:eastAsia="en-US"/>
        </w:rPr>
      </w:pPr>
      <w:r w:rsidRPr="00535D32">
        <w:rPr>
          <w:rFonts w:asciiTheme="majorHAnsi" w:eastAsiaTheme="minorHAnsi" w:hAnsiTheme="majorHAnsi" w:cstheme="majorHAnsi"/>
          <w:sz w:val="22"/>
          <w:szCs w:val="22"/>
          <w:lang w:eastAsia="en-US"/>
        </w:rPr>
        <w:t xml:space="preserve">En ese orden de ideas, inicialmente, se establecieron espacios de interacción con cada dependencia a fin de conocer las dificultades que se presentaban para lograr un cumplimiento de la Ley efectivo, posteriormente; se crearon procedimientos y protocolos internos establecidos directamente desde la oficina del Viceprocurador, garantizando su trascendencia y sostenibilidad en el largo plazo.  </w:t>
      </w:r>
    </w:p>
    <w:p w:rsidR="001F3419" w:rsidRPr="00535D32" w:rsidRDefault="001F3419" w:rsidP="00535D32">
      <w:pPr>
        <w:jc w:val="both"/>
        <w:rPr>
          <w:rFonts w:asciiTheme="majorHAnsi" w:eastAsiaTheme="minorHAnsi" w:hAnsiTheme="majorHAnsi" w:cstheme="majorHAnsi"/>
          <w:sz w:val="22"/>
          <w:szCs w:val="22"/>
          <w:lang w:eastAsia="en-US"/>
        </w:rPr>
      </w:pPr>
    </w:p>
    <w:p w:rsidR="001F3419" w:rsidRPr="00535D32" w:rsidRDefault="001F3419" w:rsidP="00535D32">
      <w:pPr>
        <w:jc w:val="both"/>
        <w:rPr>
          <w:rFonts w:asciiTheme="majorHAnsi" w:eastAsiaTheme="minorHAnsi" w:hAnsiTheme="majorHAnsi" w:cstheme="majorHAnsi"/>
          <w:sz w:val="22"/>
          <w:szCs w:val="22"/>
          <w:lang w:eastAsia="en-US"/>
        </w:rPr>
      </w:pPr>
      <w:r w:rsidRPr="00535D32">
        <w:rPr>
          <w:rFonts w:asciiTheme="majorHAnsi" w:eastAsiaTheme="minorHAnsi" w:hAnsiTheme="majorHAnsi" w:cstheme="majorHAnsi"/>
          <w:sz w:val="22"/>
          <w:szCs w:val="22"/>
          <w:lang w:eastAsia="en-US"/>
        </w:rPr>
        <w:t xml:space="preserve">La Secretaria de </w:t>
      </w:r>
      <w:r w:rsidR="00A24C79">
        <w:rPr>
          <w:rFonts w:asciiTheme="majorHAnsi" w:eastAsiaTheme="minorHAnsi" w:hAnsiTheme="majorHAnsi" w:cstheme="majorHAnsi"/>
          <w:sz w:val="22"/>
          <w:szCs w:val="22"/>
          <w:lang w:eastAsia="en-US"/>
        </w:rPr>
        <w:t xml:space="preserve">la </w:t>
      </w:r>
      <w:r w:rsidRPr="00535D32">
        <w:rPr>
          <w:rFonts w:asciiTheme="majorHAnsi" w:eastAsiaTheme="minorHAnsi" w:hAnsiTheme="majorHAnsi" w:cstheme="majorHAnsi"/>
          <w:sz w:val="22"/>
          <w:szCs w:val="22"/>
          <w:lang w:eastAsia="en-US"/>
        </w:rPr>
        <w:t xml:space="preserve">Transparencia reportó un avance del 85% de ejecución de las diferentes categorías de transparencia activa, con corte a 15 de diciembre de 2017, en el marco del ejercicio de acompañamiento que viene realizando. El 15% restante corresponde a la consolidación del Informe de solicitudes de información pública y la publicación de Esquema de publicación de la PGN, categorías que se encuentran en ejecución y son prioritarias para el primer trimestre del 2018, una vez surta la consulta con el proceso de la ciudadanía. </w:t>
      </w:r>
    </w:p>
    <w:p w:rsidR="001F3419" w:rsidRDefault="001F3419" w:rsidP="00535D32">
      <w:pPr>
        <w:jc w:val="both"/>
        <w:rPr>
          <w:rFonts w:asciiTheme="majorHAnsi" w:hAnsiTheme="majorHAnsi" w:cstheme="majorHAnsi"/>
          <w:sz w:val="22"/>
          <w:szCs w:val="22"/>
          <w:lang w:bidi="es-ES"/>
        </w:rPr>
      </w:pPr>
    </w:p>
    <w:p w:rsidR="006F3A6A" w:rsidRDefault="006F3A6A" w:rsidP="00535D32">
      <w:pPr>
        <w:jc w:val="both"/>
        <w:rPr>
          <w:rFonts w:asciiTheme="majorHAnsi" w:hAnsiTheme="majorHAnsi" w:cstheme="majorHAnsi"/>
          <w:sz w:val="22"/>
          <w:szCs w:val="22"/>
          <w:lang w:bidi="es-ES"/>
        </w:rPr>
      </w:pPr>
    </w:p>
    <w:p w:rsidR="006F3A6A" w:rsidRDefault="006F3A6A" w:rsidP="00535D32">
      <w:pPr>
        <w:jc w:val="both"/>
        <w:rPr>
          <w:rFonts w:asciiTheme="majorHAnsi" w:hAnsiTheme="majorHAnsi" w:cstheme="majorHAnsi"/>
          <w:sz w:val="22"/>
          <w:szCs w:val="22"/>
          <w:lang w:bidi="es-ES"/>
        </w:rPr>
      </w:pPr>
    </w:p>
    <w:p w:rsidR="006F3A6A" w:rsidRPr="00535D32" w:rsidRDefault="006F3A6A" w:rsidP="00535D32">
      <w:pPr>
        <w:jc w:val="both"/>
        <w:rPr>
          <w:rFonts w:asciiTheme="majorHAnsi" w:hAnsiTheme="majorHAnsi" w:cstheme="majorHAnsi"/>
          <w:sz w:val="22"/>
          <w:szCs w:val="22"/>
          <w:lang w:bidi="es-ES"/>
        </w:rPr>
      </w:pPr>
    </w:p>
    <w:p w:rsidR="001F3419" w:rsidRPr="00F718C6" w:rsidRDefault="00F718C6" w:rsidP="00535D32">
      <w:pPr>
        <w:jc w:val="both"/>
        <w:rPr>
          <w:rFonts w:asciiTheme="majorHAnsi" w:eastAsiaTheme="minorHAnsi" w:hAnsiTheme="majorHAnsi" w:cstheme="majorHAnsi"/>
          <w:b/>
          <w:color w:val="002060"/>
          <w:sz w:val="22"/>
          <w:szCs w:val="22"/>
          <w:lang w:bidi="es-ES"/>
        </w:rPr>
      </w:pPr>
      <w:r w:rsidRPr="00F718C6">
        <w:rPr>
          <w:rFonts w:asciiTheme="majorHAnsi" w:eastAsiaTheme="minorHAnsi" w:hAnsiTheme="majorHAnsi" w:cstheme="majorHAnsi"/>
          <w:b/>
          <w:color w:val="002060"/>
          <w:sz w:val="22"/>
          <w:szCs w:val="22"/>
          <w:lang w:bidi="es-ES"/>
        </w:rPr>
        <w:t>4.4.</w:t>
      </w:r>
      <w:r w:rsidR="001F3419" w:rsidRPr="00F718C6">
        <w:rPr>
          <w:rFonts w:asciiTheme="majorHAnsi" w:eastAsiaTheme="minorHAnsi" w:hAnsiTheme="majorHAnsi" w:cstheme="majorHAnsi"/>
          <w:b/>
          <w:color w:val="002060"/>
          <w:sz w:val="22"/>
          <w:szCs w:val="22"/>
          <w:lang w:bidi="es-ES"/>
        </w:rPr>
        <w:t xml:space="preserve"> Otras articulaciones</w:t>
      </w:r>
    </w:p>
    <w:p w:rsidR="001F3419" w:rsidRPr="00535D32" w:rsidRDefault="001F3419" w:rsidP="00535D32">
      <w:pPr>
        <w:jc w:val="both"/>
        <w:rPr>
          <w:rFonts w:asciiTheme="majorHAnsi" w:hAnsiTheme="majorHAnsi" w:cstheme="majorHAnsi"/>
          <w:sz w:val="22"/>
          <w:szCs w:val="22"/>
          <w:lang w:bidi="es-ES"/>
        </w:rPr>
      </w:pPr>
    </w:p>
    <w:p w:rsidR="001F3419" w:rsidRPr="00535D32" w:rsidRDefault="001F3419" w:rsidP="00535D32">
      <w:pPr>
        <w:jc w:val="both"/>
        <w:rPr>
          <w:rFonts w:asciiTheme="majorHAnsi" w:hAnsiTheme="majorHAnsi" w:cstheme="majorHAnsi"/>
          <w:color w:val="000000"/>
          <w:sz w:val="22"/>
          <w:szCs w:val="22"/>
        </w:rPr>
      </w:pPr>
      <w:r w:rsidRPr="00535D32">
        <w:rPr>
          <w:rFonts w:asciiTheme="majorHAnsi" w:hAnsiTheme="majorHAnsi" w:cstheme="majorHAnsi"/>
          <w:color w:val="000000"/>
          <w:sz w:val="22"/>
          <w:szCs w:val="22"/>
        </w:rPr>
        <w:lastRenderedPageBreak/>
        <w:t>A lo largo de 2017, el Grupo de Transparencia, Integridad, y Cultura de lo Público se ha articulado con las diferentes entidades públicas del orden nacional involucradas en el tema, para prever acciones del diseño, promoción e implementación de la política de acceso a la información pública.  La Secretaria de la Transparencia de la Presidencia de la República cumpliendo con sus funciones referenciados en el artículo 32 de la Ley, ha  liderado reuniones periódicas de articulación en las que el Grupo de Transparencia ha participado con el objetivo de establecer rutas de acción y articulación entre las diferentes entidades involucradas con la política de Transparencia y acceso a la información pública.</w:t>
      </w:r>
    </w:p>
    <w:p w:rsidR="001F3419" w:rsidRPr="00535D32" w:rsidRDefault="001F3419" w:rsidP="00535D32">
      <w:pPr>
        <w:jc w:val="both"/>
        <w:rPr>
          <w:rFonts w:asciiTheme="majorHAnsi" w:hAnsiTheme="majorHAnsi" w:cstheme="majorHAnsi"/>
          <w:color w:val="000000"/>
          <w:sz w:val="22"/>
          <w:szCs w:val="22"/>
        </w:rPr>
      </w:pPr>
    </w:p>
    <w:p w:rsidR="003D1641" w:rsidRDefault="001F3419" w:rsidP="00535D32">
      <w:pPr>
        <w:jc w:val="both"/>
        <w:rPr>
          <w:rFonts w:asciiTheme="majorHAnsi" w:hAnsiTheme="majorHAnsi" w:cstheme="majorHAnsi"/>
          <w:color w:val="000000"/>
          <w:sz w:val="22"/>
          <w:szCs w:val="22"/>
        </w:rPr>
      </w:pPr>
      <w:r w:rsidRPr="00535D32">
        <w:rPr>
          <w:rFonts w:asciiTheme="majorHAnsi" w:hAnsiTheme="majorHAnsi" w:cstheme="majorHAnsi"/>
          <w:color w:val="000000"/>
          <w:sz w:val="22"/>
          <w:szCs w:val="22"/>
        </w:rPr>
        <w:t xml:space="preserve">Durante la vigencia, se realizó el principal acercamiento </w:t>
      </w:r>
      <w:r w:rsidRPr="00535D32">
        <w:rPr>
          <w:rFonts w:asciiTheme="majorHAnsi" w:hAnsiTheme="majorHAnsi" w:cstheme="majorHAnsi"/>
          <w:sz w:val="22"/>
          <w:szCs w:val="22"/>
          <w:lang w:bidi="es-ES"/>
        </w:rPr>
        <w:t xml:space="preserve">con las organizaciones políticas gracias al trabajo conjunto con el </w:t>
      </w:r>
      <w:r w:rsidRPr="00535D32">
        <w:rPr>
          <w:rFonts w:asciiTheme="majorHAnsi" w:hAnsiTheme="majorHAnsi" w:cstheme="majorHAnsi"/>
          <w:color w:val="000000"/>
          <w:sz w:val="22"/>
          <w:szCs w:val="22"/>
        </w:rPr>
        <w:t>Instituto Holandés para la Democracia Multipartidaria -NIMD-, organización de cooperación internacional para el fortalecimiento de la democracia que trabaja en Colombia desde 2010 (colombia.nimd.org). Adicionalmente, se realizaron alianzas con la Secretaría de la Transparencia de la Presidencia de la República, el Archivo General de la Nación, y Transparencia por Colombia, con el fin de dar continuidad a la cooperación interinstitucional, en pro de realizar taller sobre la Ley de Transparencia con los partidos políticos en etapa pre-electoral.</w:t>
      </w:r>
    </w:p>
    <w:p w:rsidR="001F3419" w:rsidRPr="00535D32" w:rsidRDefault="001F3419" w:rsidP="00535D32">
      <w:pPr>
        <w:jc w:val="both"/>
        <w:rPr>
          <w:rFonts w:asciiTheme="majorHAnsi" w:hAnsiTheme="majorHAnsi" w:cstheme="majorHAnsi"/>
          <w:color w:val="000000"/>
          <w:sz w:val="22"/>
          <w:szCs w:val="22"/>
        </w:rPr>
      </w:pPr>
      <w:r w:rsidRPr="00535D32">
        <w:rPr>
          <w:rFonts w:asciiTheme="majorHAnsi" w:hAnsiTheme="majorHAnsi" w:cstheme="majorHAnsi"/>
          <w:color w:val="000000"/>
          <w:sz w:val="22"/>
          <w:szCs w:val="22"/>
        </w:rPr>
        <w:t xml:space="preserve"> </w:t>
      </w:r>
    </w:p>
    <w:p w:rsidR="001F3419" w:rsidRPr="003D1641" w:rsidRDefault="001F3419" w:rsidP="00F718C6">
      <w:pPr>
        <w:pStyle w:val="Ttulo2"/>
        <w:numPr>
          <w:ilvl w:val="0"/>
          <w:numId w:val="11"/>
        </w:numPr>
        <w:jc w:val="left"/>
        <w:rPr>
          <w:rFonts w:eastAsiaTheme="minorHAnsi"/>
          <w:color w:val="002060"/>
          <w:sz w:val="22"/>
        </w:rPr>
      </w:pPr>
      <w:bookmarkStart w:id="25" w:name="_Toc508984416"/>
      <w:r w:rsidRPr="003D1641">
        <w:rPr>
          <w:rFonts w:eastAsiaTheme="minorHAnsi"/>
          <w:color w:val="002060"/>
          <w:sz w:val="22"/>
        </w:rPr>
        <w:t>C</w:t>
      </w:r>
      <w:r w:rsidR="003D1641" w:rsidRPr="003D1641">
        <w:rPr>
          <w:rFonts w:eastAsiaTheme="minorHAnsi"/>
          <w:caps w:val="0"/>
          <w:color w:val="002060"/>
          <w:sz w:val="22"/>
        </w:rPr>
        <w:t>omunicaciones</w:t>
      </w:r>
      <w:bookmarkEnd w:id="25"/>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Durante el 2017 se implementaron actividades de comunicación interna y externa para lograr mayor visibilidad y posicionamiento como órgano garante en materia de transparencia y derecho de acceso a la información pública. Esta línea representó uno de los mayores retos para el equipo en está vigencia principalmente por la rotación y disminución del recurso humano del equipo.</w:t>
      </w:r>
    </w:p>
    <w:p w:rsidR="001F3419" w:rsidRPr="00535D32" w:rsidRDefault="001F3419"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En el cuarto trimestre del año, se inició la actualización del contenido de la página web del Grupo de Transparencia, Integridad y Cultura de lo Público, que se encuentra en el sitio web principal de la Procuraduría General de la Nación, en sus documentos de reporte y rendición de cuentas de sus acciones. </w:t>
      </w:r>
    </w:p>
    <w:p w:rsidR="001F3419" w:rsidRPr="00535D32" w:rsidRDefault="001F3419" w:rsidP="00535D32">
      <w:pPr>
        <w:jc w:val="both"/>
        <w:rPr>
          <w:rFonts w:asciiTheme="majorHAnsi" w:hAnsiTheme="majorHAnsi" w:cstheme="majorHAnsi"/>
          <w:sz w:val="22"/>
          <w:szCs w:val="22"/>
        </w:rPr>
      </w:pPr>
    </w:p>
    <w:p w:rsidR="001F3419" w:rsidRDefault="001F3419" w:rsidP="00535D32">
      <w:pPr>
        <w:jc w:val="both"/>
        <w:rPr>
          <w:rFonts w:asciiTheme="majorHAnsi" w:eastAsiaTheme="minorHAnsi" w:hAnsiTheme="majorHAnsi" w:cstheme="majorHAnsi"/>
          <w:sz w:val="22"/>
          <w:szCs w:val="22"/>
        </w:rPr>
      </w:pPr>
      <w:r w:rsidRPr="00535D32">
        <w:rPr>
          <w:rFonts w:asciiTheme="majorHAnsi" w:hAnsiTheme="majorHAnsi" w:cstheme="majorHAnsi"/>
          <w:sz w:val="22"/>
          <w:szCs w:val="22"/>
        </w:rPr>
        <w:t xml:space="preserve">Las principales adiciones se centraron en </w:t>
      </w:r>
      <w:r w:rsidRPr="00535D32">
        <w:rPr>
          <w:rFonts w:asciiTheme="majorHAnsi" w:eastAsiaTheme="minorHAnsi" w:hAnsiTheme="majorHAnsi" w:cstheme="majorHAnsi"/>
          <w:sz w:val="22"/>
          <w:szCs w:val="22"/>
        </w:rPr>
        <w:t>la actualización de datos como la información de contacto del equipo de trabajo, así como de los documentos producidos en años anteriores y a lo largo de la vigencia como Informes de Gestión, informes de actividades de las líneas de capacitación, vigilancia y seguimiento, Informe de Tutelas 2016, Índice de Transparencia Activa e Índice de Gobierno Abierto que se encuentran disponibles en formatos reutilizables.</w:t>
      </w:r>
    </w:p>
    <w:p w:rsidR="003D1641" w:rsidRPr="00535D32" w:rsidRDefault="003D1641" w:rsidP="00535D32">
      <w:pPr>
        <w:jc w:val="both"/>
        <w:rPr>
          <w:rFonts w:asciiTheme="majorHAnsi" w:hAnsiTheme="majorHAnsi" w:cstheme="majorHAnsi"/>
          <w:sz w:val="22"/>
          <w:szCs w:val="22"/>
        </w:rPr>
      </w:pPr>
    </w:p>
    <w:p w:rsidR="001F3419" w:rsidRPr="003D1641" w:rsidRDefault="003D1641" w:rsidP="00F718C6">
      <w:pPr>
        <w:pStyle w:val="Ttulo2"/>
        <w:numPr>
          <w:ilvl w:val="0"/>
          <w:numId w:val="11"/>
        </w:numPr>
        <w:jc w:val="left"/>
        <w:rPr>
          <w:rFonts w:eastAsiaTheme="minorHAnsi"/>
          <w:color w:val="002060"/>
          <w:sz w:val="22"/>
        </w:rPr>
      </w:pPr>
      <w:bookmarkStart w:id="26" w:name="_Toc508185186"/>
      <w:bookmarkStart w:id="27" w:name="_Toc508984417"/>
      <w:r w:rsidRPr="003D1641">
        <w:rPr>
          <w:rFonts w:eastAsiaTheme="minorHAnsi"/>
          <w:caps w:val="0"/>
          <w:color w:val="002060"/>
          <w:sz w:val="22"/>
        </w:rPr>
        <w:t>Relatoría</w:t>
      </w:r>
      <w:bookmarkEnd w:id="26"/>
      <w:bookmarkEnd w:id="27"/>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En el marco del Informe de Cumplimiento de Tutelas que se realiza en cada vigencia, el Grupo de Transparencia de la Procuraduría General de la Nación y la Defensoría del Pueblo en acatamiento del artículo 23 de la Ley 1712 de 2014, revisó una muestra de las tutelas falladas por la Corte Constitucional que invocan el derecho de acceso a la información pública. </w:t>
      </w:r>
    </w:p>
    <w:p w:rsidR="001F3419" w:rsidRPr="00535D32" w:rsidRDefault="001F3419"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En el primer semestre del año 2017 se consolidó el Informe del año 2016, elaborado por el Grupo de Transparencia y por funcionarios de la Defensoría del Pueblo (Delegada para asuntos Constitucionales y Legales). En la preparación de este informe se evidenció que aún existe desconocimiento por parte de los ciudadanos, los jueces y las instituciones sobre el derecho de acceso a la información pública y el alcance de la Ley 1712 de 2014.</w:t>
      </w:r>
    </w:p>
    <w:p w:rsidR="001F3419" w:rsidRPr="00535D32" w:rsidRDefault="001F3419"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En la mayoría de los casos las personas invocan la protección del derecho con fundamento en el derecho de petición en su modalidad de solicitud de copias y el derecho a ser informado, en lugar de exigir el derecho de acceso a la información pública como un derecho autónomo consagrado en la Ley 1712 de 2014. Se observaron también casos donde se eleva el derecho de petición solicitando documentos que se encuentran en los sistemas de información del Estado (ej.: SECOP</w:t>
      </w:r>
      <w:r w:rsidR="00196B8A">
        <w:rPr>
          <w:rFonts w:asciiTheme="majorHAnsi" w:hAnsiTheme="majorHAnsi" w:cstheme="majorHAnsi"/>
          <w:sz w:val="22"/>
          <w:szCs w:val="22"/>
        </w:rPr>
        <w:t xml:space="preserve">, </w:t>
      </w:r>
      <w:r w:rsidRPr="00535D32">
        <w:rPr>
          <w:rFonts w:asciiTheme="majorHAnsi" w:hAnsiTheme="majorHAnsi" w:cstheme="majorHAnsi"/>
          <w:sz w:val="22"/>
          <w:szCs w:val="22"/>
        </w:rPr>
        <w:t>SUIT), evidenciando una falla en el flujo de información de los sujetos obligados y el solicitante. Este informe fue publicado en la página web en el segundo semestre del 2017.</w:t>
      </w:r>
    </w:p>
    <w:p w:rsidR="001F3419" w:rsidRPr="00535D32" w:rsidRDefault="001F3419"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A partir del segundo trimestre del 2017, la Corte Constitucional citó una vez a la semana al funcionario del Grupo de Transparencia asignado para dicha tarea,  con el objeto de entregar un listado de tutelas con números de radicado pero sin descriptor temático, para que aleatoriamente seleccionaran 10 para su revisión y clasificación por el tema de transparencia y acceso a la información pública; sobre cada una de estas últimas se diligenció una reseña esquemática, para garantizar su estandarización y posterior análisis. Todo este trabajo se realizó en las instalaciones de la Corte Constitucional. Para la vigencia de este informe, el Grupo de Transparencia revisó alrededor de 70 tutelas. </w:t>
      </w:r>
    </w:p>
    <w:p w:rsidR="001F3419" w:rsidRPr="00535D32" w:rsidRDefault="001F3419"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Debido a la temporalidad usada por la Corte Constitucional en la consolidación de sus procesos internos, los informes de tutela se presentan para una vigencia vencida, porque la información se reporta de manera atemporal, lo que afecta directamente los tiempos de elaboración.  </w:t>
      </w:r>
    </w:p>
    <w:p w:rsidR="001F3419" w:rsidRPr="00535D32" w:rsidRDefault="001F3419" w:rsidP="00535D32">
      <w:pPr>
        <w:jc w:val="both"/>
        <w:rPr>
          <w:rFonts w:asciiTheme="majorHAnsi" w:hAnsiTheme="majorHAnsi" w:cstheme="majorHAnsi"/>
          <w:sz w:val="22"/>
          <w:szCs w:val="22"/>
        </w:rPr>
      </w:pPr>
    </w:p>
    <w:p w:rsidR="00695A41"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rPr>
        <w:t>Durante la vigencia 2018, el Grupo de Transparencia, Integridad y Cultura de lo Público, tiene el reto de diseñar e iniciar el proceso de implementación de una metodología que mejore la selección de la muestra, los tiempos para la recopilación de las tutelas, y que además facilite l</w:t>
      </w:r>
      <w:r w:rsidR="00076E1A">
        <w:rPr>
          <w:rFonts w:asciiTheme="majorHAnsi" w:hAnsiTheme="majorHAnsi" w:cstheme="majorHAnsi"/>
          <w:sz w:val="22"/>
          <w:szCs w:val="22"/>
        </w:rPr>
        <w:t xml:space="preserve">a elaboración de los informes. </w:t>
      </w:r>
    </w:p>
    <w:p w:rsidR="00695A41" w:rsidRDefault="00695A41" w:rsidP="00535D32">
      <w:pPr>
        <w:jc w:val="both"/>
        <w:rPr>
          <w:rFonts w:asciiTheme="majorHAnsi" w:hAnsiTheme="majorHAnsi" w:cstheme="majorHAnsi"/>
          <w:sz w:val="22"/>
          <w:szCs w:val="22"/>
          <w:lang w:bidi="es-ES"/>
        </w:rPr>
      </w:pPr>
    </w:p>
    <w:p w:rsidR="003D1641" w:rsidRPr="003D1641" w:rsidRDefault="003D1641" w:rsidP="00535D32">
      <w:pPr>
        <w:jc w:val="both"/>
        <w:rPr>
          <w:rFonts w:asciiTheme="majorHAnsi" w:hAnsiTheme="majorHAnsi" w:cstheme="majorHAnsi"/>
          <w:b/>
          <w:caps/>
          <w:color w:val="FFFFFF" w:themeColor="background1"/>
          <w:spacing w:val="20"/>
          <w:kern w:val="16"/>
          <w:sz w:val="22"/>
          <w:szCs w:val="22"/>
        </w:rPr>
      </w:pPr>
    </w:p>
    <w:p w:rsidR="00196B8A" w:rsidRPr="00392C29" w:rsidRDefault="00B37621" w:rsidP="00196B8A">
      <w:pPr>
        <w:pStyle w:val="Ttulo1"/>
        <w:rPr>
          <w:color w:val="002060"/>
          <w:sz w:val="22"/>
        </w:rPr>
      </w:pPr>
      <w:bookmarkStart w:id="28" w:name="_Toc508984418"/>
      <w:r>
        <w:rPr>
          <w:color w:val="002060"/>
          <w:sz w:val="22"/>
        </w:rPr>
        <w:t xml:space="preserve">B. </w:t>
      </w:r>
      <w:r w:rsidR="00196B8A" w:rsidRPr="00392C29">
        <w:rPr>
          <w:color w:val="002060"/>
          <w:sz w:val="22"/>
        </w:rPr>
        <w:t>INTEGRIDAD Y LUCHA CONTRA LA CORRUPCIÓN</w:t>
      </w:r>
      <w:bookmarkEnd w:id="28"/>
      <w:r w:rsidR="00196B8A" w:rsidRPr="00392C29">
        <w:rPr>
          <w:color w:val="002060"/>
          <w:sz w:val="22"/>
        </w:rPr>
        <w:t xml:space="preserve"> </w:t>
      </w:r>
    </w:p>
    <w:p w:rsidR="001F3419" w:rsidRPr="00535D32" w:rsidRDefault="001F3419" w:rsidP="00535D32">
      <w:pPr>
        <w:jc w:val="both"/>
        <w:rPr>
          <w:rFonts w:asciiTheme="majorHAnsi" w:eastAsia="Arial Unicode MS" w:hAnsiTheme="majorHAnsi" w:cstheme="majorHAnsi"/>
          <w:color w:val="000000"/>
          <w:sz w:val="22"/>
          <w:szCs w:val="22"/>
        </w:rPr>
      </w:pPr>
      <w:r w:rsidRPr="00535D32">
        <w:rPr>
          <w:rFonts w:asciiTheme="majorHAnsi" w:hAnsiTheme="majorHAnsi" w:cstheme="majorHAnsi"/>
          <w:sz w:val="22"/>
          <w:szCs w:val="22"/>
        </w:rPr>
        <w:t>La probidad, llamada también “ética pública”, hace referencia al ámbito de los principios morales, y con frecuencia se asocia exclusivamente con el servicio público</w:t>
      </w:r>
      <w:r w:rsidRPr="00535D32">
        <w:rPr>
          <w:rFonts w:asciiTheme="majorHAnsi" w:hAnsiTheme="majorHAnsi" w:cstheme="majorHAnsi"/>
          <w:sz w:val="22"/>
          <w:szCs w:val="22"/>
        </w:rPr>
        <w:endnoteReference w:id="16"/>
      </w:r>
      <w:r w:rsidRPr="00535D32">
        <w:rPr>
          <w:rFonts w:asciiTheme="majorHAnsi" w:hAnsiTheme="majorHAnsi" w:cstheme="majorHAnsi"/>
          <w:sz w:val="22"/>
          <w:szCs w:val="22"/>
        </w:rPr>
        <w:t>. La Integridad, a su vez, es la cualidad que caracteriza al comportamiento coherente con los principios de rectitud y probidad. En el servicio público, la Integridad es la entrega del bien público ofrecido que la ciudadanía debe recibir de las entidades, con eficiencia y calidad. Implica la adhesión de las personas y de las entidades distritales a los sistemas regulatorios (normas y procedimientos, principios éticos y valores culturales) que como veremos más adelante deben guiar el ejercicio de las funciones públicas</w:t>
      </w:r>
      <w:r w:rsidRPr="00535D32">
        <w:rPr>
          <w:rFonts w:asciiTheme="majorHAnsi" w:eastAsia="Arial Unicode MS" w:hAnsiTheme="majorHAnsi" w:cstheme="majorHAnsi"/>
          <w:color w:val="000000"/>
          <w:sz w:val="22"/>
          <w:szCs w:val="22"/>
          <w:vertAlign w:val="superscript"/>
        </w:rPr>
        <w:endnoteReference w:id="17"/>
      </w:r>
      <w:r w:rsidRPr="00535D32">
        <w:rPr>
          <w:rFonts w:asciiTheme="majorHAnsi" w:eastAsia="Arial Unicode MS" w:hAnsiTheme="majorHAnsi" w:cstheme="majorHAnsi"/>
          <w:color w:val="000000"/>
          <w:sz w:val="22"/>
          <w:szCs w:val="22"/>
        </w:rPr>
        <w:t xml:space="preserve">. </w:t>
      </w:r>
    </w:p>
    <w:p w:rsidR="001F3419" w:rsidRPr="00535D32" w:rsidRDefault="001F3419" w:rsidP="00535D32">
      <w:pPr>
        <w:jc w:val="both"/>
        <w:rPr>
          <w:rFonts w:asciiTheme="majorHAnsi" w:eastAsia="Arial Unicode MS" w:hAnsiTheme="majorHAnsi" w:cstheme="majorHAnsi"/>
          <w:color w:val="000000"/>
          <w:sz w:val="22"/>
          <w:szCs w:val="22"/>
        </w:rPr>
      </w:pPr>
    </w:p>
    <w:p w:rsidR="001F3419" w:rsidRPr="00535D32" w:rsidRDefault="001F3419" w:rsidP="00535D32">
      <w:pPr>
        <w:jc w:val="both"/>
        <w:rPr>
          <w:rFonts w:asciiTheme="majorHAnsi" w:eastAsia="Arial Unicode MS" w:hAnsiTheme="majorHAnsi" w:cstheme="majorHAnsi"/>
          <w:color w:val="000000"/>
          <w:sz w:val="22"/>
          <w:szCs w:val="22"/>
        </w:rPr>
      </w:pPr>
      <w:r w:rsidRPr="00535D32">
        <w:rPr>
          <w:rFonts w:asciiTheme="majorHAnsi" w:hAnsiTheme="majorHAnsi" w:cstheme="majorHAnsi"/>
          <w:sz w:val="22"/>
          <w:szCs w:val="22"/>
        </w:rPr>
        <w:t>La Integridad</w:t>
      </w:r>
      <w:r w:rsidR="00A7775E">
        <w:rPr>
          <w:rStyle w:val="Refdenotaalfinal"/>
          <w:rFonts w:asciiTheme="majorHAnsi" w:hAnsiTheme="majorHAnsi" w:cstheme="majorHAnsi"/>
          <w:sz w:val="22"/>
          <w:szCs w:val="22"/>
        </w:rPr>
        <w:endnoteReference w:id="18"/>
      </w:r>
      <w:r w:rsidRPr="00535D32">
        <w:rPr>
          <w:rFonts w:asciiTheme="majorHAnsi" w:hAnsiTheme="majorHAnsi" w:cstheme="majorHAnsi"/>
          <w:sz w:val="22"/>
          <w:szCs w:val="22"/>
        </w:rPr>
        <w:t xml:space="preserve"> se expresa en los juicios, decisiones y actuaciones que hacen confiables y creíbles los bienes y servicios ofrecidos. La OECD define el término Integridad como “la aplicación de valores, principios y normas en las operaciones cotidianas de las organizaciones del sector público”</w:t>
      </w:r>
      <w:r w:rsidRPr="00535D32">
        <w:rPr>
          <w:rFonts w:asciiTheme="majorHAnsi" w:hAnsiTheme="majorHAnsi" w:cstheme="majorHAnsi"/>
          <w:sz w:val="22"/>
          <w:szCs w:val="22"/>
        </w:rPr>
        <w:endnoteReference w:id="19"/>
      </w:r>
      <w:r w:rsidRPr="00535D32">
        <w:rPr>
          <w:rFonts w:asciiTheme="majorHAnsi" w:hAnsiTheme="majorHAnsi" w:cstheme="majorHAnsi"/>
          <w:sz w:val="22"/>
          <w:szCs w:val="22"/>
        </w:rPr>
        <w:t>. Sobre la base del análisis de las medidas adoptadas para construir una “infraestructura ética” en los países miembros de la OECD, las medidas adoptadas “reflejan diferencias nacionales en cuanto a prioridades y en su cultura social, administrativa y política”</w:t>
      </w:r>
      <w:r w:rsidRPr="00535D32">
        <w:rPr>
          <w:rFonts w:asciiTheme="majorHAnsi" w:hAnsiTheme="majorHAnsi" w:cstheme="majorHAnsi"/>
          <w:sz w:val="22"/>
          <w:szCs w:val="22"/>
        </w:rPr>
        <w:endnoteReference w:id="20"/>
      </w:r>
      <w:r w:rsidRPr="00535D32">
        <w:rPr>
          <w:rFonts w:asciiTheme="majorHAnsi" w:hAnsiTheme="majorHAnsi" w:cstheme="majorHAnsi"/>
          <w:sz w:val="22"/>
          <w:szCs w:val="22"/>
        </w:rPr>
        <w:t xml:space="preserve">. Nuevamente, la cultura, </w:t>
      </w:r>
      <w:r w:rsidRPr="00535D32">
        <w:rPr>
          <w:rFonts w:asciiTheme="majorHAnsi" w:hAnsiTheme="majorHAnsi" w:cstheme="majorHAnsi"/>
          <w:sz w:val="22"/>
          <w:szCs w:val="22"/>
        </w:rPr>
        <w:lastRenderedPageBreak/>
        <w:t>incluida la “cultura social”, que nosotros llamaríamos “cultura ciudadana”, se encuentra en la base de las nociones de probidad e Integridad, así como de los estándares con los cuales se miden</w:t>
      </w:r>
      <w:r w:rsidRPr="00535D32">
        <w:rPr>
          <w:rFonts w:asciiTheme="majorHAnsi" w:eastAsia="Arial Unicode MS" w:hAnsiTheme="majorHAnsi" w:cstheme="majorHAnsi"/>
          <w:color w:val="000000"/>
          <w:sz w:val="22"/>
          <w:szCs w:val="22"/>
          <w:vertAlign w:val="superscript"/>
        </w:rPr>
        <w:endnoteReference w:id="21"/>
      </w:r>
      <w:r w:rsidRPr="00535D32">
        <w:rPr>
          <w:rFonts w:asciiTheme="majorHAnsi" w:eastAsia="Arial Unicode MS" w:hAnsiTheme="majorHAnsi" w:cstheme="majorHAnsi"/>
          <w:color w:val="000000"/>
          <w:sz w:val="22"/>
          <w:szCs w:val="22"/>
        </w:rPr>
        <w:t xml:space="preserve">. </w:t>
      </w:r>
    </w:p>
    <w:p w:rsidR="001F3419" w:rsidRPr="00535D32" w:rsidRDefault="001F3419" w:rsidP="00535D32">
      <w:pPr>
        <w:jc w:val="both"/>
        <w:rPr>
          <w:rFonts w:asciiTheme="majorHAnsi" w:eastAsia="Calibri" w:hAnsiTheme="majorHAnsi" w:cstheme="majorHAnsi"/>
          <w:color w:val="000000"/>
          <w:sz w:val="22"/>
          <w:szCs w:val="22"/>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La Integridad sería, así pues, una virtud que garantiza que las acciones se basan en un marco de principios internamente consistente. Una persona que actúa de forma íntegra deriva sus acciones y creencias del mismo grupo de valores esenciales; en ella existe una solidez que se deriva de su honestidad y la consistencia de su carácter. En suma, afirmamos de alguien que es íntegro cuando creemos que esa persona actúa de forma coherente con los valores, creencias y principios que afirma sostener.</w:t>
      </w:r>
    </w:p>
    <w:p w:rsidR="001F3419" w:rsidRPr="00535D32" w:rsidRDefault="001F3419" w:rsidP="00535D32">
      <w:pPr>
        <w:jc w:val="both"/>
        <w:rPr>
          <w:rFonts w:asciiTheme="majorHAnsi" w:eastAsia="Calibri" w:hAnsiTheme="majorHAnsi" w:cstheme="majorHAnsi"/>
          <w:color w:val="000000"/>
          <w:sz w:val="22"/>
          <w:szCs w:val="22"/>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Llevado este concepto al campo de las éticas profesionales, podríamos decir de éstas que son prácticas que ayudan a la sociedad, siempre que sus miembros desarrollen sus actividades de forma coherente con el “bien interno” de las mismas, con lo que las justifica socialmente. La práctica médica tiene como bien interno evitar las enfermedades y promover la curación de los pacientes, la práctica de la administración pública se basa en el servicio al interés general con imparcialidad, etc. Estos bienes internos sólo pueden identificarse y reconocerse participando en la práctica en cuestión, el bien interno es consustancial a su práctica: no existe bien interno sin práctica. </w:t>
      </w:r>
    </w:p>
    <w:p w:rsidR="001F3419" w:rsidRPr="00535D32" w:rsidRDefault="001F3419"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Junto a los bienes internos de las profesiones existen los bienes externos; los bienes externos pueden ser alcanzados de muchas otras maneras que con la realización de una práctica concreta. Son bienes externos el dinero, el prestigio, el estatus o el poder. Si se logran, son siempre propiedad y posesión de un individuo. Son típicamente objeto de una competencia en la que debe haber perdedores y ganadores. Los bienes internos, por el contrario, cuando son alcanzados, producen un bien para toda la comunidad. </w:t>
      </w:r>
    </w:p>
    <w:p w:rsidR="001F3419" w:rsidRPr="00535D32" w:rsidRDefault="001F3419"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El problema ético aparece cuando los profesionales ponen por delante el bien externo al bien interno de la profesión, cuando, por ejemplo, un médico no piensa en cómo curar al paciente, sino en cómo sacar el máximo dinero del paciente, o cuando un funcionario no piensa en servir el interés general, sino en abusar de la autoridad que se le delega para obtener ingresos que no le corresponden legalmente, por ejemplo, mediante el cohecho. </w:t>
      </w:r>
    </w:p>
    <w:p w:rsidR="001F3419" w:rsidRPr="00535D32" w:rsidRDefault="001F3419"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La ética de los servidores públicos, en consecuencia, se basa en tener claro el bien interno de su profesión –el principio del servicio público- y en ser coherentes en sus actuaciones diarias con ese bien interno. Ello conlleva un triple paso, en  primer lugar la conciencia del bien interno, en segundo lugar una identificación de los valores coherentes con el mismo y, en tercer lugar, la virtud de la Integridad, o el hábito de actuar de forma coherente con los principios y valores asumidos. La Integridad consiste precisamente en esa virtud que permite al servidor público actuar cotidianamente de forma coherente con el principio del servicio público y con los valores congruentes con el mismo, como la imparcialidad, la eficacia, la transparencia, la legalidad, etc. </w:t>
      </w:r>
    </w:p>
    <w:p w:rsidR="001F3419" w:rsidRPr="00535D32" w:rsidRDefault="001F3419"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La valoración, el cuidado y la defensa de lo público</w:t>
      </w:r>
      <w:r w:rsidR="000B0B48">
        <w:rPr>
          <w:rStyle w:val="Refdenotaalfinal"/>
          <w:rFonts w:asciiTheme="majorHAnsi" w:hAnsiTheme="majorHAnsi" w:cstheme="majorHAnsi"/>
          <w:sz w:val="22"/>
          <w:szCs w:val="22"/>
        </w:rPr>
        <w:endnoteReference w:id="22"/>
      </w:r>
      <w:r w:rsidRPr="00535D32">
        <w:rPr>
          <w:rFonts w:asciiTheme="majorHAnsi" w:hAnsiTheme="majorHAnsi" w:cstheme="majorHAnsi"/>
          <w:sz w:val="22"/>
          <w:szCs w:val="22"/>
        </w:rPr>
        <w:t xml:space="preserve"> son aspectos claros de corresponsabilidad, pues son responsabilidades conjuntas de la ciudadanía y la administración pública, que es elegida por aquella precisamente para cumplir con esos fines. </w:t>
      </w:r>
    </w:p>
    <w:p w:rsidR="000E1AEC" w:rsidRPr="00535D32" w:rsidRDefault="000E1AEC" w:rsidP="000E1AEC">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Para dar cumplimiento a las funciones re</w:t>
      </w:r>
      <w:r>
        <w:rPr>
          <w:rFonts w:asciiTheme="majorHAnsi" w:hAnsiTheme="majorHAnsi" w:cstheme="majorHAnsi"/>
          <w:sz w:val="22"/>
          <w:szCs w:val="22"/>
          <w:lang w:bidi="es-ES"/>
        </w:rPr>
        <w:t>lacionadas con Integridad y Lucha contra la Corrupción,</w:t>
      </w:r>
      <w:r w:rsidRPr="00535D32">
        <w:rPr>
          <w:rFonts w:asciiTheme="majorHAnsi" w:hAnsiTheme="majorHAnsi" w:cstheme="majorHAnsi"/>
          <w:sz w:val="22"/>
          <w:szCs w:val="22"/>
          <w:lang w:bidi="es-ES"/>
        </w:rPr>
        <w:t xml:space="preserve"> el Grupo de Transparencia, estableció durante el presente año las siguientes líneas de trabajo de </w:t>
      </w:r>
      <w:r w:rsidRPr="00535D32">
        <w:rPr>
          <w:rFonts w:asciiTheme="majorHAnsi" w:hAnsiTheme="majorHAnsi" w:cstheme="majorHAnsi"/>
          <w:sz w:val="22"/>
          <w:szCs w:val="22"/>
          <w:lang w:bidi="es-ES"/>
        </w:rPr>
        <w:lastRenderedPageBreak/>
        <w:t>acuerdo con el Plan Operativo de Acción creado el 23 de marzo y adoptado por la Resolución 077 de 2017:</w:t>
      </w:r>
    </w:p>
    <w:p w:rsidR="000E1AEC" w:rsidRPr="00535D32" w:rsidRDefault="000E1AEC" w:rsidP="000E1AEC">
      <w:pPr>
        <w:jc w:val="both"/>
        <w:rPr>
          <w:rFonts w:asciiTheme="majorHAnsi" w:hAnsiTheme="majorHAnsi" w:cstheme="majorHAnsi"/>
          <w:sz w:val="22"/>
          <w:szCs w:val="22"/>
          <w:lang w:bidi="es-ES"/>
        </w:rPr>
      </w:pPr>
    </w:p>
    <w:p w:rsidR="000E1AEC" w:rsidRPr="000D48DD" w:rsidRDefault="000E1AEC" w:rsidP="000E1AEC">
      <w:pPr>
        <w:jc w:val="both"/>
        <w:rPr>
          <w:rFonts w:asciiTheme="majorHAnsi" w:hAnsiTheme="majorHAnsi" w:cstheme="majorHAnsi"/>
          <w:b/>
          <w:sz w:val="22"/>
          <w:szCs w:val="22"/>
          <w:lang w:bidi="es-ES"/>
        </w:rPr>
      </w:pPr>
      <w:r w:rsidRPr="000D48DD">
        <w:rPr>
          <w:rFonts w:asciiTheme="majorHAnsi" w:hAnsiTheme="majorHAnsi" w:cstheme="majorHAnsi"/>
          <w:b/>
          <w:sz w:val="22"/>
          <w:szCs w:val="22"/>
          <w:lang w:bidi="es-ES"/>
        </w:rPr>
        <w:t>Líneas de trabajo:</w:t>
      </w:r>
    </w:p>
    <w:p w:rsidR="000E1AEC" w:rsidRDefault="000E1AEC" w:rsidP="00535D32">
      <w:pPr>
        <w:jc w:val="both"/>
        <w:rPr>
          <w:rFonts w:asciiTheme="majorHAnsi" w:hAnsiTheme="majorHAnsi" w:cstheme="majorHAnsi"/>
          <w:sz w:val="22"/>
          <w:szCs w:val="22"/>
          <w:lang w:bidi="es-ES"/>
        </w:rPr>
      </w:pPr>
    </w:p>
    <w:p w:rsidR="001F3419" w:rsidRPr="006523EF" w:rsidRDefault="006523EF" w:rsidP="00AA723A">
      <w:pPr>
        <w:pStyle w:val="Prrafodelista"/>
        <w:numPr>
          <w:ilvl w:val="0"/>
          <w:numId w:val="14"/>
        </w:numPr>
        <w:jc w:val="both"/>
        <w:rPr>
          <w:rFonts w:asciiTheme="majorHAnsi" w:hAnsiTheme="majorHAnsi" w:cstheme="majorHAnsi"/>
          <w:sz w:val="22"/>
          <w:szCs w:val="22"/>
        </w:rPr>
      </w:pPr>
      <w:r w:rsidRPr="006523EF">
        <w:rPr>
          <w:rFonts w:asciiTheme="majorHAnsi" w:hAnsiTheme="majorHAnsi" w:cstheme="majorHAnsi"/>
          <w:sz w:val="22"/>
          <w:szCs w:val="22"/>
        </w:rPr>
        <w:t>Plan Estratégico Anticorrupción</w:t>
      </w:r>
    </w:p>
    <w:p w:rsidR="001F3419" w:rsidRPr="006523EF" w:rsidRDefault="006523EF" w:rsidP="00AA723A">
      <w:pPr>
        <w:pStyle w:val="Prrafodelista"/>
        <w:numPr>
          <w:ilvl w:val="0"/>
          <w:numId w:val="14"/>
        </w:numPr>
        <w:jc w:val="both"/>
        <w:rPr>
          <w:rFonts w:asciiTheme="majorHAnsi" w:hAnsiTheme="majorHAnsi" w:cstheme="majorHAnsi"/>
          <w:sz w:val="22"/>
          <w:szCs w:val="22"/>
        </w:rPr>
      </w:pPr>
      <w:r w:rsidRPr="006523EF">
        <w:rPr>
          <w:rFonts w:asciiTheme="majorHAnsi" w:hAnsiTheme="majorHAnsi" w:cstheme="majorHAnsi"/>
          <w:sz w:val="22"/>
          <w:szCs w:val="22"/>
        </w:rPr>
        <w:t>Plan Estratégico Institucional</w:t>
      </w:r>
    </w:p>
    <w:p w:rsidR="001F3419" w:rsidRPr="006523EF" w:rsidRDefault="006523EF" w:rsidP="00AA723A">
      <w:pPr>
        <w:pStyle w:val="Prrafodelista"/>
        <w:numPr>
          <w:ilvl w:val="0"/>
          <w:numId w:val="14"/>
        </w:numPr>
        <w:jc w:val="both"/>
        <w:rPr>
          <w:rFonts w:asciiTheme="majorHAnsi" w:hAnsiTheme="majorHAnsi" w:cstheme="majorHAnsi"/>
          <w:sz w:val="22"/>
          <w:szCs w:val="22"/>
        </w:rPr>
      </w:pPr>
      <w:r w:rsidRPr="006523EF">
        <w:rPr>
          <w:rFonts w:asciiTheme="majorHAnsi" w:hAnsiTheme="majorHAnsi" w:cstheme="majorHAnsi"/>
          <w:sz w:val="22"/>
          <w:szCs w:val="22"/>
        </w:rPr>
        <w:t>Ventanilla Única De Denuncias En Piloto Paz</w:t>
      </w:r>
    </w:p>
    <w:p w:rsidR="001F3419" w:rsidRPr="006523EF" w:rsidRDefault="006523EF" w:rsidP="00AA723A">
      <w:pPr>
        <w:pStyle w:val="Prrafodelista"/>
        <w:numPr>
          <w:ilvl w:val="0"/>
          <w:numId w:val="14"/>
        </w:numPr>
        <w:jc w:val="both"/>
        <w:rPr>
          <w:rFonts w:asciiTheme="majorHAnsi" w:hAnsiTheme="majorHAnsi" w:cstheme="majorHAnsi"/>
          <w:sz w:val="22"/>
          <w:szCs w:val="22"/>
        </w:rPr>
      </w:pPr>
      <w:r w:rsidRPr="006523EF">
        <w:rPr>
          <w:rFonts w:asciiTheme="majorHAnsi" w:hAnsiTheme="majorHAnsi" w:cstheme="majorHAnsi"/>
          <w:sz w:val="22"/>
          <w:szCs w:val="22"/>
        </w:rPr>
        <w:t>Coordinación Interinstitucional</w:t>
      </w:r>
    </w:p>
    <w:p w:rsidR="001F3419" w:rsidRPr="006523EF" w:rsidRDefault="006523EF" w:rsidP="00AA723A">
      <w:pPr>
        <w:pStyle w:val="Prrafodelista"/>
        <w:numPr>
          <w:ilvl w:val="0"/>
          <w:numId w:val="14"/>
        </w:numPr>
        <w:jc w:val="both"/>
        <w:rPr>
          <w:rFonts w:asciiTheme="majorHAnsi" w:hAnsiTheme="majorHAnsi" w:cstheme="majorHAnsi"/>
          <w:sz w:val="22"/>
          <w:szCs w:val="22"/>
        </w:rPr>
      </w:pPr>
      <w:r w:rsidRPr="006523EF">
        <w:rPr>
          <w:rFonts w:asciiTheme="majorHAnsi" w:hAnsiTheme="majorHAnsi" w:cstheme="majorHAnsi"/>
          <w:sz w:val="22"/>
          <w:szCs w:val="22"/>
        </w:rPr>
        <w:t>Meca</w:t>
      </w:r>
      <w:r>
        <w:rPr>
          <w:rFonts w:asciiTheme="majorHAnsi" w:hAnsiTheme="majorHAnsi" w:cstheme="majorHAnsi"/>
          <w:sz w:val="22"/>
          <w:szCs w:val="22"/>
        </w:rPr>
        <w:t>nismos Mejoramiento De La Gestió</w:t>
      </w:r>
      <w:r w:rsidRPr="006523EF">
        <w:rPr>
          <w:rFonts w:asciiTheme="majorHAnsi" w:hAnsiTheme="majorHAnsi" w:cstheme="majorHAnsi"/>
          <w:sz w:val="22"/>
          <w:szCs w:val="22"/>
        </w:rPr>
        <w:t>n –I</w:t>
      </w:r>
      <w:r>
        <w:rPr>
          <w:rFonts w:asciiTheme="majorHAnsi" w:hAnsiTheme="majorHAnsi" w:cstheme="majorHAnsi"/>
          <w:sz w:val="22"/>
          <w:szCs w:val="22"/>
        </w:rPr>
        <w:t>GA-</w:t>
      </w:r>
      <w:r w:rsidRPr="006523EF">
        <w:rPr>
          <w:rFonts w:asciiTheme="majorHAnsi" w:hAnsiTheme="majorHAnsi" w:cstheme="majorHAnsi"/>
          <w:sz w:val="22"/>
          <w:szCs w:val="22"/>
        </w:rPr>
        <w:t>.</w:t>
      </w:r>
    </w:p>
    <w:p w:rsidR="001F3419" w:rsidRPr="006523EF" w:rsidRDefault="006523EF" w:rsidP="00AA723A">
      <w:pPr>
        <w:pStyle w:val="Prrafodelista"/>
        <w:numPr>
          <w:ilvl w:val="0"/>
          <w:numId w:val="14"/>
        </w:numPr>
        <w:jc w:val="both"/>
        <w:rPr>
          <w:rFonts w:asciiTheme="majorHAnsi" w:hAnsiTheme="majorHAnsi" w:cstheme="majorHAnsi"/>
          <w:sz w:val="22"/>
          <w:szCs w:val="22"/>
        </w:rPr>
      </w:pPr>
      <w:r>
        <w:rPr>
          <w:rFonts w:asciiTheme="majorHAnsi" w:hAnsiTheme="majorHAnsi" w:cstheme="majorHAnsi"/>
          <w:sz w:val="22"/>
          <w:szCs w:val="22"/>
        </w:rPr>
        <w:t>Gobierno Abierto –AGA-</w:t>
      </w:r>
    </w:p>
    <w:p w:rsidR="00535D32" w:rsidRPr="00535D32" w:rsidRDefault="00535D32" w:rsidP="00535D32">
      <w:pPr>
        <w:jc w:val="both"/>
        <w:rPr>
          <w:rFonts w:asciiTheme="majorHAnsi" w:hAnsiTheme="majorHAnsi" w:cstheme="majorHAnsi"/>
          <w:sz w:val="22"/>
          <w:szCs w:val="22"/>
        </w:rPr>
        <w:sectPr w:rsidR="00535D32" w:rsidRPr="00535D32" w:rsidSect="00796FC4">
          <w:headerReference w:type="even" r:id="rId14"/>
          <w:headerReference w:type="default" r:id="rId15"/>
          <w:footerReference w:type="even" r:id="rId16"/>
          <w:footerReference w:type="default" r:id="rId17"/>
          <w:headerReference w:type="first" r:id="rId18"/>
          <w:footerReference w:type="first" r:id="rId19"/>
          <w:pgSz w:w="12240" w:h="15840" w:code="1"/>
          <w:pgMar w:top="789" w:right="1800" w:bottom="851" w:left="1800" w:header="567" w:footer="283" w:gutter="0"/>
          <w:pgNumType w:start="0"/>
          <w:cols w:space="720"/>
          <w:titlePg/>
          <w:docGrid w:linePitch="299"/>
        </w:sect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lastRenderedPageBreak/>
        <w:t xml:space="preserve">  </w:t>
      </w:r>
    </w:p>
    <w:p w:rsidR="001F3419" w:rsidRPr="00392C29" w:rsidRDefault="00392C29" w:rsidP="00392C29">
      <w:pPr>
        <w:pStyle w:val="Ttulo2"/>
        <w:jc w:val="left"/>
        <w:rPr>
          <w:color w:val="002060"/>
          <w:sz w:val="22"/>
        </w:rPr>
      </w:pPr>
      <w:bookmarkStart w:id="29" w:name="_Toc501117918"/>
      <w:bookmarkStart w:id="30" w:name="_Toc508984419"/>
      <w:r>
        <w:rPr>
          <w:caps w:val="0"/>
          <w:color w:val="002060"/>
          <w:sz w:val="22"/>
        </w:rPr>
        <w:t>Principales Resultados por Línea d</w:t>
      </w:r>
      <w:r w:rsidRPr="00392C29">
        <w:rPr>
          <w:caps w:val="0"/>
          <w:color w:val="002060"/>
          <w:sz w:val="22"/>
        </w:rPr>
        <w:t>e Trabajo</w:t>
      </w:r>
      <w:bookmarkEnd w:id="29"/>
      <w:bookmarkEnd w:id="30"/>
    </w:p>
    <w:p w:rsidR="001F3419" w:rsidRPr="00392C29" w:rsidRDefault="00392C29" w:rsidP="00AA723A">
      <w:pPr>
        <w:pStyle w:val="Ttulo2"/>
        <w:numPr>
          <w:ilvl w:val="0"/>
          <w:numId w:val="44"/>
        </w:numPr>
        <w:jc w:val="left"/>
        <w:rPr>
          <w:color w:val="002060"/>
          <w:sz w:val="22"/>
        </w:rPr>
      </w:pPr>
      <w:bookmarkStart w:id="31" w:name="_Toc501117919"/>
      <w:bookmarkStart w:id="32" w:name="_Toc508984420"/>
      <w:r w:rsidRPr="00392C29">
        <w:rPr>
          <w:caps w:val="0"/>
          <w:color w:val="002060"/>
          <w:sz w:val="22"/>
        </w:rPr>
        <w:t>Plan Estratégico Anticorrupción</w:t>
      </w:r>
      <w:bookmarkEnd w:id="31"/>
      <w:bookmarkEnd w:id="32"/>
    </w:p>
    <w:p w:rsidR="00C02316"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Entre los meses de marzo a agosto el Grupo desarrolló las siguientes actividades relacionadas con el componente de Integridad, en el marco del Plan Estratégico Anticorrupción, de acuerdo con la línea de tiempo descrita a continuación:</w:t>
      </w:r>
    </w:p>
    <w:p w:rsidR="001F3419" w:rsidRPr="00535D32" w:rsidRDefault="001F3419" w:rsidP="00535D32">
      <w:pPr>
        <w:jc w:val="both"/>
        <w:rPr>
          <w:rFonts w:asciiTheme="majorHAnsi" w:hAnsiTheme="majorHAnsi" w:cstheme="majorHAnsi"/>
          <w:sz w:val="22"/>
          <w:szCs w:val="22"/>
        </w:rPr>
        <w:sectPr w:rsidR="001F3419" w:rsidRPr="00535D32" w:rsidSect="00AE5B2C">
          <w:type w:val="continuous"/>
          <w:pgSz w:w="12240" w:h="15840" w:code="1"/>
          <w:pgMar w:top="1440" w:right="1800" w:bottom="1440" w:left="1800" w:header="567" w:footer="397" w:gutter="0"/>
          <w:cols w:space="720"/>
          <w:titlePg/>
          <w:docGrid w:linePitch="299"/>
        </w:sectPr>
      </w:pPr>
      <w:r w:rsidRPr="00535D32">
        <w:rPr>
          <w:rFonts w:asciiTheme="majorHAnsi" w:hAnsiTheme="majorHAnsi" w:cstheme="majorHAnsi"/>
          <w:noProof/>
          <w:sz w:val="22"/>
          <w:szCs w:val="22"/>
        </w:rPr>
        <w:drawing>
          <wp:inline distT="0" distB="0" distL="0" distR="0" wp14:anchorId="3E8BA748" wp14:editId="0E9D4542">
            <wp:extent cx="5697215" cy="267906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7215" cy="2679065"/>
                    </a:xfrm>
                    <a:prstGeom prst="rect">
                      <a:avLst/>
                    </a:prstGeom>
                    <a:noFill/>
                  </pic:spPr>
                </pic:pic>
              </a:graphicData>
            </a:graphic>
          </wp:inline>
        </w:drawing>
      </w:r>
    </w:p>
    <w:p w:rsidR="00535D32" w:rsidRPr="00535D32" w:rsidRDefault="00535D32" w:rsidP="00535D32">
      <w:pPr>
        <w:jc w:val="both"/>
        <w:rPr>
          <w:rFonts w:asciiTheme="majorHAnsi" w:hAnsiTheme="majorHAnsi" w:cstheme="majorHAnsi"/>
          <w:sz w:val="22"/>
          <w:szCs w:val="22"/>
        </w:rPr>
      </w:pPr>
    </w:p>
    <w:p w:rsidR="00C02316" w:rsidRDefault="001F3419" w:rsidP="00AA723A">
      <w:pPr>
        <w:pStyle w:val="Prrafodelista"/>
        <w:numPr>
          <w:ilvl w:val="0"/>
          <w:numId w:val="15"/>
        </w:numPr>
        <w:jc w:val="both"/>
        <w:rPr>
          <w:rFonts w:asciiTheme="majorHAnsi" w:hAnsiTheme="majorHAnsi" w:cstheme="majorHAnsi"/>
          <w:sz w:val="22"/>
          <w:szCs w:val="22"/>
        </w:rPr>
      </w:pPr>
      <w:r w:rsidRPr="006F1BAF">
        <w:rPr>
          <w:rFonts w:asciiTheme="majorHAnsi" w:hAnsiTheme="majorHAnsi" w:cstheme="majorHAnsi"/>
          <w:sz w:val="22"/>
          <w:szCs w:val="22"/>
        </w:rPr>
        <w:t xml:space="preserve">Se  desarrolló el documento de formulación de reingeniería Paz y Cultura de lo público, bajo el enfoque de “Cultura de lo público para prevenir corrupción y construir paz (convivencia sin conflicto armado)”, que desarrolla el concepto de “Adherir moral y culturalmente al cumplimiento de la ley y aprender a valorar y respetar los derechos (vida) y los recursos Públicos,” bajo Cuatro prioridades: Paz, Derechos, Anticorrupción y Cultura de lo público; dos principios de acción: Transparencia y Eficiencia; para la gente, los más vulnerables y las víctimas, con enfoque de población, de derechos y territorial. </w:t>
      </w:r>
    </w:p>
    <w:p w:rsidR="006F1BAF" w:rsidRPr="006F1BAF" w:rsidRDefault="006F1BAF" w:rsidP="006F1BAF">
      <w:pPr>
        <w:pStyle w:val="Prrafodelista"/>
        <w:jc w:val="both"/>
        <w:rPr>
          <w:rFonts w:asciiTheme="majorHAnsi" w:hAnsiTheme="majorHAnsi" w:cstheme="majorHAnsi"/>
          <w:sz w:val="22"/>
          <w:szCs w:val="22"/>
        </w:rPr>
      </w:pPr>
    </w:p>
    <w:p w:rsidR="00C02316" w:rsidRDefault="001F3419" w:rsidP="00AA723A">
      <w:pPr>
        <w:pStyle w:val="Prrafodelista"/>
        <w:numPr>
          <w:ilvl w:val="0"/>
          <w:numId w:val="15"/>
        </w:numPr>
        <w:jc w:val="both"/>
        <w:rPr>
          <w:rFonts w:asciiTheme="majorHAnsi" w:hAnsiTheme="majorHAnsi" w:cstheme="majorHAnsi"/>
          <w:sz w:val="22"/>
          <w:szCs w:val="22"/>
        </w:rPr>
      </w:pPr>
      <w:r w:rsidRPr="006F1BAF">
        <w:rPr>
          <w:rFonts w:asciiTheme="majorHAnsi" w:hAnsiTheme="majorHAnsi" w:cstheme="majorHAnsi"/>
          <w:sz w:val="22"/>
          <w:szCs w:val="22"/>
        </w:rPr>
        <w:t>Se  desarrolló el documento de “Marco metodológico del enfoque de la Re-significación de lo público”: Motivo paz, (construcción de convivencia sin conflicto armado)</w:t>
      </w:r>
      <w:r w:rsidRPr="006F1BAF">
        <w:rPr>
          <w:rFonts w:asciiTheme="majorHAnsi" w:hAnsiTheme="majorHAnsi" w:cstheme="majorHAnsi"/>
          <w:sz w:val="22"/>
          <w:szCs w:val="22"/>
        </w:rPr>
        <w:br/>
        <w:t xml:space="preserve">resignificación de lo público y reingeniería del Ministerio Público, (i) para facilitar, una </w:t>
      </w:r>
      <w:r w:rsidRPr="006F1BAF">
        <w:rPr>
          <w:rFonts w:asciiTheme="majorHAnsi" w:hAnsiTheme="majorHAnsi" w:cstheme="majorHAnsi"/>
          <w:sz w:val="22"/>
          <w:szCs w:val="22"/>
        </w:rPr>
        <w:lastRenderedPageBreak/>
        <w:t xml:space="preserve">transformación radical del sentido y de las instituciones que conforman y protegen lo público, (ii) para lograr la resignificación de lo público que permita vencer las tres impunidades (legal, moral y cultural) (iii) y porque frente a la corrupción, la resignificación de lo público debe orientar  la reingeniería del Ministerio Público. Si los actos de corrupción despiertan miedo a la sanción, legal, si los actos de corrupción despiertan cargos de conciencia, si los actos de corrupción, despiertan rechazo social, si los actos de probidad se acompañan de admiración por la ley, si los actos de probidad se acompañan de auto gratificación moral y si los actos de probidad generan aprobación social, confianza y buena reputación, no habrá lugar a la corrupción y le habremos dado un contenido claro a lo que significa cuidar lo público. </w:t>
      </w:r>
    </w:p>
    <w:p w:rsidR="006F1BAF" w:rsidRPr="006F1BAF" w:rsidRDefault="006F1BAF" w:rsidP="006F1BAF">
      <w:pPr>
        <w:pStyle w:val="Prrafodelista"/>
        <w:jc w:val="both"/>
        <w:rPr>
          <w:rFonts w:asciiTheme="majorHAnsi" w:hAnsiTheme="majorHAnsi" w:cstheme="majorHAnsi"/>
          <w:sz w:val="22"/>
          <w:szCs w:val="22"/>
        </w:rPr>
      </w:pPr>
    </w:p>
    <w:p w:rsidR="00C02316" w:rsidRPr="006F1BAF" w:rsidRDefault="001F3419" w:rsidP="00AA723A">
      <w:pPr>
        <w:pStyle w:val="Prrafodelista"/>
        <w:numPr>
          <w:ilvl w:val="0"/>
          <w:numId w:val="15"/>
        </w:numPr>
        <w:jc w:val="both"/>
        <w:rPr>
          <w:rFonts w:asciiTheme="majorHAnsi" w:hAnsiTheme="majorHAnsi" w:cstheme="majorHAnsi"/>
          <w:sz w:val="22"/>
          <w:szCs w:val="22"/>
        </w:rPr>
      </w:pPr>
      <w:r w:rsidRPr="006F1BAF">
        <w:rPr>
          <w:rFonts w:asciiTheme="majorHAnsi" w:hAnsiTheme="majorHAnsi" w:cstheme="majorHAnsi"/>
          <w:sz w:val="22"/>
          <w:szCs w:val="22"/>
        </w:rPr>
        <w:t xml:space="preserve">Se desarrolló la formulación Plan Estratégico Anticorrupción 2017-2020, para ser presentado como proyecto de inversión ante el DNP, en el cual se parte de la identificación del problema “Limitada capacidad institucional y de la ciudadanía para prevenir y sancionar la corrupción”, se establecieron unos indicadores de referencia para entender la magnitud del problema, sus causas, efectos, relaciones causas, objetivos, análisis de alternativas, cadena de valor de la alternativa, y la definición del objetivo central: “Fortalecer las capacidades del Estado, Procuraduría General de la Nación y de la sociedad civil en la prevención de la corrupción”, definición de objetivos específicos y productos: (i) Un Sistema de Alertas Tempranas en corrupción y mala administración, (ii) Un Esquema de Análisis Integral Preventivo, (iii)Un Esquema de Sanciones y Reconocimientos, (iv) Un Sistema de Petición y Rendición de Cuentas, (v) Un Esquema de pedagogía constitucional, cultura de la legalidad y ciudadana y (vi) Una Estrategia para el cumplimiento de la Ley 1712 de 2014. De igual forma se hizo el análisis de riesgo, ingresos y beneficios. El proyecto de inversión “Implementación de la estrategia anticorrupción de la Procuraduría General de la Nación a nivel nacional” fue aprobado por el DNP para su ejecución entre los años 2018-2020.  </w:t>
      </w:r>
    </w:p>
    <w:p w:rsidR="00C02316" w:rsidRPr="006F1BAF" w:rsidRDefault="001F3419" w:rsidP="00AA723A">
      <w:pPr>
        <w:pStyle w:val="Prrafodelista"/>
        <w:numPr>
          <w:ilvl w:val="0"/>
          <w:numId w:val="15"/>
        </w:numPr>
        <w:jc w:val="both"/>
        <w:rPr>
          <w:rFonts w:asciiTheme="majorHAnsi" w:hAnsiTheme="majorHAnsi" w:cstheme="majorHAnsi"/>
          <w:sz w:val="22"/>
          <w:szCs w:val="22"/>
        </w:rPr>
      </w:pPr>
      <w:r w:rsidRPr="006F1BAF">
        <w:rPr>
          <w:rFonts w:asciiTheme="majorHAnsi" w:hAnsiTheme="majorHAnsi" w:cstheme="majorHAnsi"/>
          <w:sz w:val="22"/>
          <w:szCs w:val="22"/>
        </w:rPr>
        <w:t xml:space="preserve">En cumplimiento de la Resolución 077 de 2017, el día 3 de mayo se presentó al Comité Asesor, el Plan Estratégico Anticorrupción, antes de su presentación al DNP para la aprobación del mismo como proyecto de inversión,  el cual fue aprobado por dicho comité. </w:t>
      </w:r>
    </w:p>
    <w:p w:rsidR="00C02316" w:rsidRDefault="001F3419" w:rsidP="00AA723A">
      <w:pPr>
        <w:pStyle w:val="Prrafodelista"/>
        <w:numPr>
          <w:ilvl w:val="0"/>
          <w:numId w:val="15"/>
        </w:numPr>
        <w:jc w:val="both"/>
        <w:rPr>
          <w:rFonts w:asciiTheme="majorHAnsi" w:hAnsiTheme="majorHAnsi" w:cstheme="majorHAnsi"/>
          <w:sz w:val="22"/>
          <w:szCs w:val="22"/>
        </w:rPr>
      </w:pPr>
      <w:r w:rsidRPr="006F1BAF">
        <w:rPr>
          <w:rFonts w:asciiTheme="majorHAnsi" w:hAnsiTheme="majorHAnsi" w:cstheme="majorHAnsi"/>
          <w:sz w:val="22"/>
          <w:szCs w:val="22"/>
        </w:rPr>
        <w:t>En paralelo, se desarrolló la formulación del plan de acción grupo GTICP 2017, con tres líneas de acción: (i) Articulación, (ii) Implementación de las obligaciones de ley y de política pública y (iii) Coordinación con los megaproyectos de cooperación internacional BID-UNDOC y demás instancias internas. Y seis líneas de trabajo: (i) Garantías del derecho de acceso a la información pública y promoción del conocimiento jurídico, (ii) Promoción y capacitación del derecho de acceso a la información pública en sujetos obligados y organizaciones de la sociedad civil priorizadas, (iii) Relatoría del Derecho de Acceso a la Información Pública, (iv) Vigilancia y Seguimiento a Nivel Nacional de los Sujetos Obligados de la Ley 1712 de 2014, (v) Coordinación interna con las delegadas preventivas, de intervención y disciplinarias y (vi) Comunicar  hallazgos importantes de transparencia y corrupción para incrementar la cultura de la transpare</w:t>
      </w:r>
      <w:r w:rsidR="006F1BAF">
        <w:rPr>
          <w:rFonts w:asciiTheme="majorHAnsi" w:hAnsiTheme="majorHAnsi" w:cstheme="majorHAnsi"/>
          <w:sz w:val="22"/>
          <w:szCs w:val="22"/>
        </w:rPr>
        <w:t>ncia en la sociedad colombiana.</w:t>
      </w:r>
    </w:p>
    <w:p w:rsidR="00C02316" w:rsidRDefault="001F3419" w:rsidP="00AA723A">
      <w:pPr>
        <w:pStyle w:val="Prrafodelista"/>
        <w:numPr>
          <w:ilvl w:val="0"/>
          <w:numId w:val="15"/>
        </w:numPr>
        <w:jc w:val="both"/>
        <w:rPr>
          <w:rFonts w:asciiTheme="majorHAnsi" w:hAnsiTheme="majorHAnsi" w:cstheme="majorHAnsi"/>
          <w:sz w:val="22"/>
          <w:szCs w:val="22"/>
        </w:rPr>
      </w:pPr>
      <w:r w:rsidRPr="006F1BAF">
        <w:rPr>
          <w:rFonts w:asciiTheme="majorHAnsi" w:hAnsiTheme="majorHAnsi" w:cstheme="majorHAnsi"/>
          <w:sz w:val="22"/>
          <w:szCs w:val="22"/>
        </w:rPr>
        <w:t xml:space="preserve">Se apoyó desde el GTICP en la formulación de la declaración conjunta por la transparencia y la Integridad con gremios, suscrita el 22 de junio. Lo anterior, bajo el entendido “que transparencia implica, entre otros, acceso a la información de manera permanente, </w:t>
      </w:r>
      <w:r w:rsidRPr="006F1BAF">
        <w:rPr>
          <w:rFonts w:asciiTheme="majorHAnsi" w:hAnsiTheme="majorHAnsi" w:cstheme="majorHAnsi"/>
          <w:sz w:val="22"/>
          <w:szCs w:val="22"/>
        </w:rPr>
        <w:lastRenderedPageBreak/>
        <w:t xml:space="preserve">oportuna y de calidad, existencia y puesta en práctica de reglas claras y conocidas para el ejercicio de la función pública, así como, la apertura y el fortalecimiento de mecanismos de control social y de rendición de cuentas. Mientras que Integridad se refleja en la capacidad para actuar coherentemente con lo que se piensa, se dice y se hace, desarrollando estrategias de prevención y sanción de la corrupción, y mejorando la manera en que se toman y se gestionan las decisiones público-privadas.” En ese sentido, los firmantes adhieren a lo anterior, con el propósito común de adelantar en el país los cambios necesarios. </w:t>
      </w:r>
    </w:p>
    <w:p w:rsidR="006F1BAF" w:rsidRPr="006F1BAF" w:rsidRDefault="006F1BAF" w:rsidP="006F1BAF">
      <w:pPr>
        <w:jc w:val="both"/>
        <w:rPr>
          <w:rFonts w:asciiTheme="majorHAnsi" w:hAnsiTheme="majorHAnsi" w:cstheme="majorHAnsi"/>
          <w:sz w:val="22"/>
          <w:szCs w:val="22"/>
        </w:rPr>
      </w:pPr>
    </w:p>
    <w:p w:rsidR="00C02316" w:rsidRDefault="001F3419" w:rsidP="00AA723A">
      <w:pPr>
        <w:pStyle w:val="Prrafodelista"/>
        <w:numPr>
          <w:ilvl w:val="0"/>
          <w:numId w:val="15"/>
        </w:numPr>
        <w:jc w:val="both"/>
        <w:rPr>
          <w:rFonts w:asciiTheme="majorHAnsi" w:hAnsiTheme="majorHAnsi" w:cstheme="majorHAnsi"/>
          <w:sz w:val="22"/>
          <w:szCs w:val="22"/>
        </w:rPr>
      </w:pPr>
      <w:r w:rsidRPr="00C02316">
        <w:rPr>
          <w:rFonts w:asciiTheme="majorHAnsi" w:hAnsiTheme="majorHAnsi" w:cstheme="majorHAnsi"/>
          <w:sz w:val="22"/>
          <w:szCs w:val="22"/>
        </w:rPr>
        <w:t xml:space="preserve">La </w:t>
      </w:r>
      <w:r w:rsidRPr="00C02316">
        <w:rPr>
          <w:rFonts w:asciiTheme="majorHAnsi" w:hAnsiTheme="majorHAnsi" w:cstheme="majorHAnsi"/>
          <w:b/>
          <w:sz w:val="22"/>
          <w:szCs w:val="22"/>
        </w:rPr>
        <w:t>Ventanilla Única de Denuncias –VUD-,</w:t>
      </w:r>
      <w:r w:rsidRPr="00C02316">
        <w:rPr>
          <w:rFonts w:asciiTheme="majorHAnsi" w:hAnsiTheme="majorHAnsi" w:cstheme="majorHAnsi"/>
          <w:sz w:val="22"/>
          <w:szCs w:val="22"/>
        </w:rPr>
        <w:t xml:space="preserve"> es un compromiso de país establecido en Acuerdos Internacionales, como herramienta para mejorar la gestión frente a la lucha contra la corrupción por parte de los entes de control. Algunos conceptos básicos de la VUD son:</w:t>
      </w:r>
    </w:p>
    <w:p w:rsidR="00C02316" w:rsidRPr="00C02316" w:rsidRDefault="00C02316" w:rsidP="00C02316">
      <w:pPr>
        <w:pStyle w:val="Prrafodelista"/>
        <w:rPr>
          <w:rFonts w:asciiTheme="majorHAnsi" w:hAnsiTheme="majorHAnsi" w:cstheme="majorHAnsi"/>
          <w:sz w:val="22"/>
          <w:szCs w:val="22"/>
        </w:rPr>
      </w:pPr>
    </w:p>
    <w:p w:rsidR="00C02316" w:rsidRPr="00C02316" w:rsidRDefault="001F3419" w:rsidP="00C02316">
      <w:pPr>
        <w:pStyle w:val="Prrafodelista"/>
        <w:jc w:val="both"/>
        <w:rPr>
          <w:rFonts w:asciiTheme="majorHAnsi" w:hAnsiTheme="majorHAnsi" w:cstheme="majorHAnsi"/>
          <w:sz w:val="22"/>
          <w:szCs w:val="22"/>
          <w:u w:val="single"/>
        </w:rPr>
      </w:pPr>
      <w:r w:rsidRPr="00C02316">
        <w:rPr>
          <w:rFonts w:asciiTheme="majorHAnsi" w:hAnsiTheme="majorHAnsi" w:cstheme="majorHAnsi"/>
          <w:sz w:val="22"/>
          <w:szCs w:val="22"/>
          <w:u w:val="single"/>
        </w:rPr>
        <w:t>Definición:</w:t>
      </w:r>
      <w:r w:rsidR="00C02316" w:rsidRPr="00C02316">
        <w:rPr>
          <w:rFonts w:asciiTheme="majorHAnsi" w:hAnsiTheme="majorHAnsi" w:cstheme="majorHAnsi"/>
          <w:sz w:val="22"/>
          <w:szCs w:val="22"/>
          <w:u w:val="single"/>
        </w:rPr>
        <w:t xml:space="preserve"> </w:t>
      </w:r>
    </w:p>
    <w:p w:rsidR="00C02316" w:rsidRDefault="00C02316" w:rsidP="00C02316">
      <w:pPr>
        <w:pStyle w:val="Prrafodelista"/>
        <w:jc w:val="both"/>
        <w:rPr>
          <w:rFonts w:asciiTheme="majorHAnsi" w:hAnsiTheme="majorHAnsi" w:cstheme="majorHAnsi"/>
          <w:sz w:val="22"/>
          <w:szCs w:val="22"/>
        </w:rPr>
      </w:pPr>
    </w:p>
    <w:p w:rsidR="00C02316" w:rsidRDefault="00C02316" w:rsidP="00C02316">
      <w:pPr>
        <w:pStyle w:val="Prrafodelista"/>
        <w:jc w:val="both"/>
        <w:rPr>
          <w:rFonts w:asciiTheme="majorHAnsi" w:hAnsiTheme="majorHAnsi" w:cstheme="majorHAnsi"/>
          <w:sz w:val="22"/>
          <w:szCs w:val="22"/>
        </w:rPr>
      </w:pPr>
      <w:r>
        <w:rPr>
          <w:rFonts w:asciiTheme="majorHAnsi" w:hAnsiTheme="majorHAnsi" w:cstheme="majorHAnsi"/>
          <w:sz w:val="22"/>
          <w:szCs w:val="22"/>
        </w:rPr>
        <w:t>L</w:t>
      </w:r>
      <w:r w:rsidR="001F3419" w:rsidRPr="00535D32">
        <w:rPr>
          <w:rFonts w:asciiTheme="majorHAnsi" w:hAnsiTheme="majorHAnsi" w:cstheme="majorHAnsi"/>
          <w:sz w:val="22"/>
          <w:szCs w:val="22"/>
        </w:rPr>
        <w:t>a ventanilla unificada de denuncias de delitos contra la corrupción, es un espacio que permite a la ciudadanía a través de un portal web o versión móvil, registrar y hacer seguimiento a denuncias fiscales, penales y disciplinarias frente a la administración pública y los particulares que administren recursos públicos o presten un servicio público.</w:t>
      </w:r>
    </w:p>
    <w:p w:rsidR="00C02316" w:rsidRDefault="00C02316" w:rsidP="00C02316">
      <w:pPr>
        <w:pStyle w:val="Prrafodelista"/>
        <w:jc w:val="both"/>
        <w:rPr>
          <w:rFonts w:asciiTheme="majorHAnsi" w:hAnsiTheme="majorHAnsi" w:cstheme="majorHAnsi"/>
          <w:sz w:val="22"/>
          <w:szCs w:val="22"/>
        </w:rPr>
      </w:pPr>
    </w:p>
    <w:p w:rsidR="00C02316" w:rsidRPr="00C02316" w:rsidRDefault="001F3419" w:rsidP="00C02316">
      <w:pPr>
        <w:pStyle w:val="Prrafodelista"/>
        <w:jc w:val="both"/>
        <w:rPr>
          <w:rFonts w:asciiTheme="majorHAnsi" w:hAnsiTheme="majorHAnsi" w:cstheme="majorHAnsi"/>
          <w:sz w:val="22"/>
          <w:szCs w:val="22"/>
          <w:u w:val="single"/>
        </w:rPr>
      </w:pPr>
      <w:r w:rsidRPr="00C02316">
        <w:rPr>
          <w:rFonts w:asciiTheme="majorHAnsi" w:hAnsiTheme="majorHAnsi" w:cstheme="majorHAnsi"/>
          <w:sz w:val="22"/>
          <w:szCs w:val="22"/>
          <w:u w:val="single"/>
        </w:rPr>
        <w:t>Problema a resolver:</w:t>
      </w:r>
    </w:p>
    <w:p w:rsidR="00C02316" w:rsidRDefault="00C02316" w:rsidP="00C02316">
      <w:pPr>
        <w:pStyle w:val="Prrafodelista"/>
        <w:jc w:val="both"/>
        <w:rPr>
          <w:rFonts w:asciiTheme="majorHAnsi" w:hAnsiTheme="majorHAnsi" w:cstheme="majorHAnsi"/>
          <w:sz w:val="22"/>
          <w:szCs w:val="22"/>
        </w:rPr>
      </w:pPr>
    </w:p>
    <w:p w:rsidR="00C02316" w:rsidRDefault="001F3419" w:rsidP="00AA723A">
      <w:pPr>
        <w:pStyle w:val="Prrafodelista"/>
        <w:numPr>
          <w:ilvl w:val="0"/>
          <w:numId w:val="16"/>
        </w:numPr>
        <w:jc w:val="both"/>
        <w:rPr>
          <w:rFonts w:asciiTheme="majorHAnsi" w:hAnsiTheme="majorHAnsi" w:cstheme="majorHAnsi"/>
          <w:sz w:val="22"/>
          <w:szCs w:val="22"/>
        </w:rPr>
      </w:pPr>
      <w:r w:rsidRPr="00535D32">
        <w:rPr>
          <w:rFonts w:asciiTheme="majorHAnsi" w:hAnsiTheme="majorHAnsi" w:cstheme="majorHAnsi"/>
          <w:sz w:val="22"/>
          <w:szCs w:val="22"/>
        </w:rPr>
        <w:t>Desconocimiento de la competencia de las entidades por parte de los ciudadanos.</w:t>
      </w:r>
    </w:p>
    <w:p w:rsidR="00C02316" w:rsidRDefault="001F3419" w:rsidP="00AA723A">
      <w:pPr>
        <w:pStyle w:val="Prrafodelista"/>
        <w:numPr>
          <w:ilvl w:val="0"/>
          <w:numId w:val="16"/>
        </w:numPr>
        <w:jc w:val="both"/>
        <w:rPr>
          <w:rFonts w:asciiTheme="majorHAnsi" w:hAnsiTheme="majorHAnsi" w:cstheme="majorHAnsi"/>
          <w:sz w:val="22"/>
          <w:szCs w:val="22"/>
        </w:rPr>
      </w:pPr>
      <w:r w:rsidRPr="00535D32">
        <w:rPr>
          <w:rFonts w:asciiTheme="majorHAnsi" w:hAnsiTheme="majorHAnsi" w:cstheme="majorHAnsi"/>
          <w:sz w:val="22"/>
          <w:szCs w:val="22"/>
        </w:rPr>
        <w:t>Gestiones administrativas complejas y largas para dar traslado entre entidades.</w:t>
      </w:r>
    </w:p>
    <w:p w:rsidR="00C02316" w:rsidRDefault="001F3419" w:rsidP="00AA723A">
      <w:pPr>
        <w:pStyle w:val="Prrafodelista"/>
        <w:numPr>
          <w:ilvl w:val="0"/>
          <w:numId w:val="16"/>
        </w:numPr>
        <w:jc w:val="both"/>
        <w:rPr>
          <w:rFonts w:asciiTheme="majorHAnsi" w:hAnsiTheme="majorHAnsi" w:cstheme="majorHAnsi"/>
          <w:sz w:val="22"/>
          <w:szCs w:val="22"/>
        </w:rPr>
      </w:pPr>
      <w:r w:rsidRPr="00535D32">
        <w:rPr>
          <w:rFonts w:asciiTheme="majorHAnsi" w:hAnsiTheme="majorHAnsi" w:cstheme="majorHAnsi"/>
          <w:sz w:val="22"/>
          <w:szCs w:val="22"/>
        </w:rPr>
        <w:t>Dificultades para que un ciudadano pueda hacer seguimiento de una denuncia en varias entidades.</w:t>
      </w:r>
    </w:p>
    <w:p w:rsidR="00C02316" w:rsidRDefault="00C02316" w:rsidP="00C02316">
      <w:pPr>
        <w:pStyle w:val="Prrafodelista"/>
        <w:jc w:val="both"/>
        <w:rPr>
          <w:rFonts w:asciiTheme="majorHAnsi" w:hAnsiTheme="majorHAnsi" w:cstheme="majorHAnsi"/>
          <w:sz w:val="22"/>
          <w:szCs w:val="22"/>
        </w:rPr>
      </w:pPr>
    </w:p>
    <w:p w:rsidR="00C02316" w:rsidRDefault="001F3419" w:rsidP="00C02316">
      <w:pPr>
        <w:pStyle w:val="Prrafodelista"/>
        <w:jc w:val="both"/>
        <w:rPr>
          <w:rFonts w:asciiTheme="majorHAnsi" w:hAnsiTheme="majorHAnsi" w:cstheme="majorHAnsi"/>
          <w:sz w:val="22"/>
          <w:szCs w:val="22"/>
          <w:u w:val="single"/>
        </w:rPr>
      </w:pPr>
      <w:r w:rsidRPr="00C02316">
        <w:rPr>
          <w:rFonts w:asciiTheme="majorHAnsi" w:hAnsiTheme="majorHAnsi" w:cstheme="majorHAnsi"/>
          <w:sz w:val="22"/>
          <w:szCs w:val="22"/>
          <w:u w:val="single"/>
        </w:rPr>
        <w:t>Necesidades:</w:t>
      </w:r>
    </w:p>
    <w:p w:rsidR="00C02316" w:rsidRDefault="00C02316" w:rsidP="00C02316">
      <w:pPr>
        <w:pStyle w:val="Prrafodelista"/>
        <w:jc w:val="both"/>
        <w:rPr>
          <w:rFonts w:asciiTheme="majorHAnsi" w:hAnsiTheme="majorHAnsi" w:cstheme="majorHAnsi"/>
          <w:sz w:val="22"/>
          <w:szCs w:val="22"/>
          <w:u w:val="single"/>
        </w:rPr>
      </w:pPr>
    </w:p>
    <w:p w:rsidR="00C02316" w:rsidRDefault="001F3419" w:rsidP="00AA723A">
      <w:pPr>
        <w:pStyle w:val="Prrafodelista"/>
        <w:numPr>
          <w:ilvl w:val="0"/>
          <w:numId w:val="17"/>
        </w:numPr>
        <w:jc w:val="both"/>
        <w:rPr>
          <w:rFonts w:asciiTheme="majorHAnsi" w:hAnsiTheme="majorHAnsi" w:cstheme="majorHAnsi"/>
          <w:sz w:val="22"/>
          <w:szCs w:val="22"/>
        </w:rPr>
      </w:pPr>
      <w:r w:rsidRPr="00535D32">
        <w:rPr>
          <w:rFonts w:asciiTheme="majorHAnsi" w:hAnsiTheme="majorHAnsi" w:cstheme="majorHAnsi"/>
          <w:sz w:val="22"/>
          <w:szCs w:val="22"/>
        </w:rPr>
        <w:t>Generación de protocolos para publicación de información.</w:t>
      </w:r>
    </w:p>
    <w:p w:rsidR="00C02316" w:rsidRDefault="001F3419" w:rsidP="00AA723A">
      <w:pPr>
        <w:pStyle w:val="Prrafodelista"/>
        <w:numPr>
          <w:ilvl w:val="0"/>
          <w:numId w:val="17"/>
        </w:numPr>
        <w:jc w:val="both"/>
        <w:rPr>
          <w:rFonts w:asciiTheme="majorHAnsi" w:hAnsiTheme="majorHAnsi" w:cstheme="majorHAnsi"/>
          <w:sz w:val="22"/>
          <w:szCs w:val="22"/>
        </w:rPr>
      </w:pPr>
      <w:r w:rsidRPr="00535D32">
        <w:rPr>
          <w:rFonts w:asciiTheme="majorHAnsi" w:hAnsiTheme="majorHAnsi" w:cstheme="majorHAnsi"/>
          <w:sz w:val="22"/>
          <w:szCs w:val="22"/>
        </w:rPr>
        <w:t>Definición de roles y responsabilidades.</w:t>
      </w:r>
    </w:p>
    <w:p w:rsidR="00C02316" w:rsidRDefault="001F3419" w:rsidP="00AA723A">
      <w:pPr>
        <w:pStyle w:val="Prrafodelista"/>
        <w:numPr>
          <w:ilvl w:val="0"/>
          <w:numId w:val="17"/>
        </w:numPr>
        <w:jc w:val="both"/>
        <w:rPr>
          <w:rFonts w:asciiTheme="majorHAnsi" w:hAnsiTheme="majorHAnsi" w:cstheme="majorHAnsi"/>
          <w:sz w:val="22"/>
          <w:szCs w:val="22"/>
        </w:rPr>
      </w:pPr>
      <w:r w:rsidRPr="00535D32">
        <w:rPr>
          <w:rFonts w:asciiTheme="majorHAnsi" w:hAnsiTheme="majorHAnsi" w:cstheme="majorHAnsi"/>
          <w:sz w:val="22"/>
          <w:szCs w:val="22"/>
        </w:rPr>
        <w:t xml:space="preserve">Manejo de información de todas las entidades en estándar de código abierto.  </w:t>
      </w:r>
    </w:p>
    <w:p w:rsidR="00C02316" w:rsidRDefault="00C02316" w:rsidP="00C02316">
      <w:pPr>
        <w:pStyle w:val="Prrafodelista"/>
        <w:jc w:val="both"/>
        <w:rPr>
          <w:rFonts w:asciiTheme="majorHAnsi" w:hAnsiTheme="majorHAnsi" w:cstheme="majorHAnsi"/>
          <w:sz w:val="22"/>
          <w:szCs w:val="22"/>
        </w:rPr>
      </w:pPr>
    </w:p>
    <w:p w:rsidR="00C02316" w:rsidRDefault="001F3419" w:rsidP="00C02316">
      <w:pPr>
        <w:pStyle w:val="Prrafodelista"/>
        <w:jc w:val="both"/>
        <w:rPr>
          <w:rFonts w:asciiTheme="majorHAnsi" w:hAnsiTheme="majorHAnsi" w:cstheme="majorHAnsi"/>
          <w:sz w:val="22"/>
          <w:szCs w:val="22"/>
          <w:u w:val="single"/>
        </w:rPr>
      </w:pPr>
      <w:r w:rsidRPr="00C02316">
        <w:rPr>
          <w:rFonts w:asciiTheme="majorHAnsi" w:hAnsiTheme="majorHAnsi" w:cstheme="majorHAnsi"/>
          <w:sz w:val="22"/>
          <w:szCs w:val="22"/>
          <w:u w:val="single"/>
        </w:rPr>
        <w:t>Beneficios:</w:t>
      </w:r>
    </w:p>
    <w:p w:rsidR="00C02316" w:rsidRDefault="00C02316" w:rsidP="00C02316">
      <w:pPr>
        <w:pStyle w:val="Prrafodelista"/>
        <w:jc w:val="both"/>
        <w:rPr>
          <w:rFonts w:asciiTheme="majorHAnsi" w:hAnsiTheme="majorHAnsi" w:cstheme="majorHAnsi"/>
          <w:sz w:val="22"/>
          <w:szCs w:val="22"/>
          <w:u w:val="single"/>
        </w:rPr>
      </w:pPr>
    </w:p>
    <w:p w:rsidR="00C02316" w:rsidRDefault="001F3419" w:rsidP="00AA723A">
      <w:pPr>
        <w:pStyle w:val="Prrafodelista"/>
        <w:numPr>
          <w:ilvl w:val="0"/>
          <w:numId w:val="18"/>
        </w:numPr>
        <w:jc w:val="both"/>
        <w:rPr>
          <w:rFonts w:asciiTheme="majorHAnsi" w:hAnsiTheme="majorHAnsi" w:cstheme="majorHAnsi"/>
          <w:sz w:val="22"/>
          <w:szCs w:val="22"/>
        </w:rPr>
      </w:pPr>
      <w:r w:rsidRPr="00535D32">
        <w:rPr>
          <w:rFonts w:asciiTheme="majorHAnsi" w:hAnsiTheme="majorHAnsi" w:cstheme="majorHAnsi"/>
          <w:sz w:val="22"/>
          <w:szCs w:val="22"/>
        </w:rPr>
        <w:t>Cuenta con ayudas que le permiten contar con definiciones, procedimientos o información para interponer una denuncia.</w:t>
      </w:r>
    </w:p>
    <w:p w:rsidR="00C02316" w:rsidRDefault="001F3419" w:rsidP="00AA723A">
      <w:pPr>
        <w:pStyle w:val="Prrafodelista"/>
        <w:numPr>
          <w:ilvl w:val="0"/>
          <w:numId w:val="18"/>
        </w:numPr>
        <w:jc w:val="both"/>
        <w:rPr>
          <w:rFonts w:asciiTheme="majorHAnsi" w:hAnsiTheme="majorHAnsi" w:cstheme="majorHAnsi"/>
          <w:sz w:val="22"/>
          <w:szCs w:val="22"/>
        </w:rPr>
      </w:pPr>
      <w:r w:rsidRPr="00535D32">
        <w:rPr>
          <w:rFonts w:asciiTheme="majorHAnsi" w:hAnsiTheme="majorHAnsi" w:cstheme="majorHAnsi"/>
          <w:sz w:val="22"/>
          <w:szCs w:val="22"/>
        </w:rPr>
        <w:t>Contiene formularios guía que facilitan la denuncia.</w:t>
      </w:r>
    </w:p>
    <w:p w:rsidR="00C02316" w:rsidRDefault="001F3419" w:rsidP="00AA723A">
      <w:pPr>
        <w:pStyle w:val="Prrafodelista"/>
        <w:numPr>
          <w:ilvl w:val="0"/>
          <w:numId w:val="18"/>
        </w:numPr>
        <w:jc w:val="both"/>
        <w:rPr>
          <w:rFonts w:asciiTheme="majorHAnsi" w:hAnsiTheme="majorHAnsi" w:cstheme="majorHAnsi"/>
          <w:sz w:val="22"/>
          <w:szCs w:val="22"/>
        </w:rPr>
      </w:pPr>
      <w:r w:rsidRPr="00535D32">
        <w:rPr>
          <w:rFonts w:asciiTheme="majorHAnsi" w:hAnsiTheme="majorHAnsi" w:cstheme="majorHAnsi"/>
          <w:sz w:val="22"/>
          <w:szCs w:val="22"/>
        </w:rPr>
        <w:t>No exige la identificación del denunciante (anónimos).</w:t>
      </w:r>
    </w:p>
    <w:p w:rsidR="00C02316" w:rsidRDefault="001F3419" w:rsidP="00AA723A">
      <w:pPr>
        <w:pStyle w:val="Prrafodelista"/>
        <w:numPr>
          <w:ilvl w:val="0"/>
          <w:numId w:val="18"/>
        </w:numPr>
        <w:jc w:val="both"/>
        <w:rPr>
          <w:rFonts w:asciiTheme="majorHAnsi" w:hAnsiTheme="majorHAnsi" w:cstheme="majorHAnsi"/>
          <w:sz w:val="22"/>
          <w:szCs w:val="22"/>
        </w:rPr>
      </w:pPr>
      <w:r w:rsidRPr="00535D32">
        <w:rPr>
          <w:rFonts w:asciiTheme="majorHAnsi" w:hAnsiTheme="majorHAnsi" w:cstheme="majorHAnsi"/>
          <w:sz w:val="22"/>
          <w:szCs w:val="22"/>
        </w:rPr>
        <w:t xml:space="preserve">Permite seleccionar el órgano ante el cual desea interponer la denuncia y puede adjuntar archivos. </w:t>
      </w:r>
    </w:p>
    <w:p w:rsidR="00C02316" w:rsidRDefault="001F3419" w:rsidP="00AA723A">
      <w:pPr>
        <w:pStyle w:val="Prrafodelista"/>
        <w:numPr>
          <w:ilvl w:val="0"/>
          <w:numId w:val="18"/>
        </w:numPr>
        <w:jc w:val="both"/>
        <w:rPr>
          <w:rFonts w:asciiTheme="majorHAnsi" w:hAnsiTheme="majorHAnsi" w:cstheme="majorHAnsi"/>
          <w:sz w:val="22"/>
          <w:szCs w:val="22"/>
        </w:rPr>
      </w:pPr>
      <w:r w:rsidRPr="00535D32">
        <w:rPr>
          <w:rFonts w:asciiTheme="majorHAnsi" w:hAnsiTheme="majorHAnsi" w:cstheme="majorHAnsi"/>
          <w:sz w:val="22"/>
          <w:szCs w:val="22"/>
        </w:rPr>
        <w:t>Reporta un número único que permitirá hacer el seguimiento respectivo.</w:t>
      </w:r>
    </w:p>
    <w:p w:rsidR="00C02316" w:rsidRDefault="001F3419" w:rsidP="00AA723A">
      <w:pPr>
        <w:pStyle w:val="Prrafodelista"/>
        <w:numPr>
          <w:ilvl w:val="0"/>
          <w:numId w:val="18"/>
        </w:numPr>
        <w:jc w:val="both"/>
        <w:rPr>
          <w:rFonts w:asciiTheme="majorHAnsi" w:hAnsiTheme="majorHAnsi" w:cstheme="majorHAnsi"/>
          <w:sz w:val="22"/>
          <w:szCs w:val="22"/>
        </w:rPr>
      </w:pPr>
      <w:r w:rsidRPr="00535D32">
        <w:rPr>
          <w:rFonts w:asciiTheme="majorHAnsi" w:hAnsiTheme="majorHAnsi" w:cstheme="majorHAnsi"/>
          <w:sz w:val="22"/>
          <w:szCs w:val="22"/>
        </w:rPr>
        <w:lastRenderedPageBreak/>
        <w:t xml:space="preserve">Permite obtener aviso de la denuncia interpuesta mediante correo electrónico. </w:t>
      </w:r>
    </w:p>
    <w:p w:rsidR="00C02316" w:rsidRDefault="00C02316" w:rsidP="00AA723A">
      <w:pPr>
        <w:pStyle w:val="Prrafodelista"/>
        <w:numPr>
          <w:ilvl w:val="0"/>
          <w:numId w:val="18"/>
        </w:numPr>
        <w:jc w:val="both"/>
        <w:rPr>
          <w:rFonts w:asciiTheme="majorHAnsi" w:hAnsiTheme="majorHAnsi" w:cstheme="majorHAnsi"/>
          <w:sz w:val="22"/>
          <w:szCs w:val="22"/>
        </w:rPr>
      </w:pPr>
      <w:r>
        <w:rPr>
          <w:rFonts w:asciiTheme="majorHAnsi" w:hAnsiTheme="majorHAnsi" w:cstheme="majorHAnsi"/>
          <w:sz w:val="22"/>
          <w:szCs w:val="22"/>
        </w:rPr>
        <w:t>P</w:t>
      </w:r>
      <w:r w:rsidR="001F3419" w:rsidRPr="00535D32">
        <w:rPr>
          <w:rFonts w:asciiTheme="majorHAnsi" w:hAnsiTheme="majorHAnsi" w:cstheme="majorHAnsi"/>
          <w:sz w:val="22"/>
          <w:szCs w:val="22"/>
        </w:rPr>
        <w:t xml:space="preserve">ermite asignar la denuncia a otra entidad cuando no es competencia de aquella que lo recibió. </w:t>
      </w:r>
    </w:p>
    <w:p w:rsidR="00C02316" w:rsidRDefault="001F3419" w:rsidP="00AA723A">
      <w:pPr>
        <w:pStyle w:val="Prrafodelista"/>
        <w:numPr>
          <w:ilvl w:val="0"/>
          <w:numId w:val="18"/>
        </w:numPr>
        <w:jc w:val="both"/>
        <w:rPr>
          <w:rFonts w:asciiTheme="majorHAnsi" w:hAnsiTheme="majorHAnsi" w:cstheme="majorHAnsi"/>
          <w:sz w:val="22"/>
          <w:szCs w:val="22"/>
        </w:rPr>
      </w:pPr>
      <w:r w:rsidRPr="00535D32">
        <w:rPr>
          <w:rFonts w:asciiTheme="majorHAnsi" w:hAnsiTheme="majorHAnsi" w:cstheme="majorHAnsi"/>
          <w:sz w:val="22"/>
          <w:szCs w:val="22"/>
        </w:rPr>
        <w:t>Permite adicionar la competencia de la denuncia a otras entidades cuando los hechos también requieren la intervención de estas.</w:t>
      </w:r>
    </w:p>
    <w:p w:rsidR="00C02316" w:rsidRDefault="001F3419" w:rsidP="00AA723A">
      <w:pPr>
        <w:pStyle w:val="Prrafodelista"/>
        <w:numPr>
          <w:ilvl w:val="0"/>
          <w:numId w:val="18"/>
        </w:numPr>
        <w:jc w:val="both"/>
        <w:rPr>
          <w:rFonts w:asciiTheme="majorHAnsi" w:hAnsiTheme="majorHAnsi" w:cstheme="majorHAnsi"/>
          <w:sz w:val="22"/>
          <w:szCs w:val="22"/>
        </w:rPr>
      </w:pPr>
      <w:r w:rsidRPr="00535D32">
        <w:rPr>
          <w:rFonts w:asciiTheme="majorHAnsi" w:hAnsiTheme="majorHAnsi" w:cstheme="majorHAnsi"/>
          <w:sz w:val="22"/>
          <w:szCs w:val="22"/>
        </w:rPr>
        <w:t xml:space="preserve">Facilita la entrega de respuesta al ciudadano. </w:t>
      </w:r>
    </w:p>
    <w:p w:rsidR="00C02316" w:rsidRDefault="001F3419" w:rsidP="00AA723A">
      <w:pPr>
        <w:pStyle w:val="Prrafodelista"/>
        <w:numPr>
          <w:ilvl w:val="0"/>
          <w:numId w:val="18"/>
        </w:numPr>
        <w:jc w:val="both"/>
        <w:rPr>
          <w:rFonts w:asciiTheme="majorHAnsi" w:hAnsiTheme="majorHAnsi" w:cstheme="majorHAnsi"/>
          <w:sz w:val="22"/>
          <w:szCs w:val="22"/>
        </w:rPr>
      </w:pPr>
      <w:r w:rsidRPr="00535D32">
        <w:rPr>
          <w:rFonts w:asciiTheme="majorHAnsi" w:hAnsiTheme="majorHAnsi" w:cstheme="majorHAnsi"/>
          <w:sz w:val="22"/>
          <w:szCs w:val="22"/>
        </w:rPr>
        <w:t>Permite conocer la respuesta entregada por las otras entidades sobre el mismo caso.</w:t>
      </w:r>
    </w:p>
    <w:p w:rsidR="00C02316" w:rsidRDefault="00C02316" w:rsidP="00C02316">
      <w:pPr>
        <w:pStyle w:val="Prrafodelista"/>
        <w:jc w:val="both"/>
        <w:rPr>
          <w:rFonts w:asciiTheme="majorHAnsi" w:hAnsiTheme="majorHAnsi" w:cstheme="majorHAnsi"/>
          <w:sz w:val="22"/>
          <w:szCs w:val="22"/>
        </w:rPr>
      </w:pPr>
    </w:p>
    <w:p w:rsidR="00C02316" w:rsidRDefault="001F3419" w:rsidP="00C02316">
      <w:pPr>
        <w:pStyle w:val="Prrafodelista"/>
        <w:jc w:val="both"/>
        <w:rPr>
          <w:rFonts w:asciiTheme="majorHAnsi" w:hAnsiTheme="majorHAnsi" w:cstheme="majorHAnsi"/>
          <w:sz w:val="22"/>
          <w:szCs w:val="22"/>
          <w:u w:val="single"/>
        </w:rPr>
      </w:pPr>
      <w:r w:rsidRPr="00C02316">
        <w:rPr>
          <w:rFonts w:asciiTheme="majorHAnsi" w:hAnsiTheme="majorHAnsi" w:cstheme="majorHAnsi"/>
          <w:sz w:val="22"/>
          <w:szCs w:val="22"/>
          <w:u w:val="single"/>
        </w:rPr>
        <w:t>Antecedentes:</w:t>
      </w:r>
    </w:p>
    <w:p w:rsidR="00C02316" w:rsidRDefault="00C02316" w:rsidP="00C02316">
      <w:pPr>
        <w:pStyle w:val="Prrafodelista"/>
        <w:jc w:val="both"/>
        <w:rPr>
          <w:rFonts w:asciiTheme="majorHAnsi" w:hAnsiTheme="majorHAnsi" w:cstheme="majorHAnsi"/>
          <w:sz w:val="22"/>
          <w:szCs w:val="22"/>
          <w:u w:val="single"/>
        </w:rPr>
      </w:pPr>
    </w:p>
    <w:p w:rsidR="00C02316" w:rsidRDefault="001F3419" w:rsidP="00AA723A">
      <w:pPr>
        <w:pStyle w:val="Prrafodelista"/>
        <w:numPr>
          <w:ilvl w:val="0"/>
          <w:numId w:val="19"/>
        </w:numPr>
        <w:jc w:val="both"/>
        <w:rPr>
          <w:rFonts w:asciiTheme="majorHAnsi" w:hAnsiTheme="majorHAnsi" w:cstheme="majorHAnsi"/>
          <w:sz w:val="22"/>
          <w:szCs w:val="22"/>
        </w:rPr>
      </w:pPr>
      <w:r w:rsidRPr="00535D32">
        <w:rPr>
          <w:rFonts w:asciiTheme="majorHAnsi" w:hAnsiTheme="majorHAnsi" w:cstheme="majorHAnsi"/>
          <w:sz w:val="22"/>
          <w:szCs w:val="22"/>
        </w:rPr>
        <w:t>(2011) Trabajo articulado en el marco del Convenio No 459 de 2011 y la Comisión Nacional de Moralización.</w:t>
      </w:r>
    </w:p>
    <w:p w:rsidR="00C02316" w:rsidRDefault="001F3419" w:rsidP="00AA723A">
      <w:pPr>
        <w:pStyle w:val="Prrafodelista"/>
        <w:numPr>
          <w:ilvl w:val="0"/>
          <w:numId w:val="19"/>
        </w:numPr>
        <w:jc w:val="both"/>
        <w:rPr>
          <w:rFonts w:asciiTheme="majorHAnsi" w:hAnsiTheme="majorHAnsi" w:cstheme="majorHAnsi"/>
          <w:sz w:val="22"/>
          <w:szCs w:val="22"/>
        </w:rPr>
      </w:pPr>
      <w:r w:rsidRPr="00535D32">
        <w:rPr>
          <w:rFonts w:asciiTheme="majorHAnsi" w:hAnsiTheme="majorHAnsi" w:cstheme="majorHAnsi"/>
          <w:sz w:val="22"/>
          <w:szCs w:val="22"/>
        </w:rPr>
        <w:t>(2012) Prototipo funcional aprobado en el 2012.</w:t>
      </w:r>
    </w:p>
    <w:p w:rsidR="00C02316" w:rsidRDefault="001F3419" w:rsidP="00AA723A">
      <w:pPr>
        <w:pStyle w:val="Prrafodelista"/>
        <w:numPr>
          <w:ilvl w:val="0"/>
          <w:numId w:val="19"/>
        </w:numPr>
        <w:jc w:val="both"/>
        <w:rPr>
          <w:rFonts w:asciiTheme="majorHAnsi" w:hAnsiTheme="majorHAnsi" w:cstheme="majorHAnsi"/>
          <w:sz w:val="22"/>
          <w:szCs w:val="22"/>
        </w:rPr>
      </w:pPr>
      <w:r w:rsidRPr="00535D32">
        <w:rPr>
          <w:rFonts w:asciiTheme="majorHAnsi" w:hAnsiTheme="majorHAnsi" w:cstheme="majorHAnsi"/>
          <w:sz w:val="22"/>
          <w:szCs w:val="22"/>
        </w:rPr>
        <w:t>(2013) Durante los días 30 de abril de 2013, se realizó una prueba piloto de la Ventanilla, vinculada en las páginas web de Contraloría General de la República, Auditoría General de la República y la Procuraduría General de la Nación. El informe fue tomado como insumo para la etapa de implementación.</w:t>
      </w:r>
    </w:p>
    <w:p w:rsidR="00C02316" w:rsidRDefault="001F3419" w:rsidP="00AA723A">
      <w:pPr>
        <w:pStyle w:val="Prrafodelista"/>
        <w:numPr>
          <w:ilvl w:val="0"/>
          <w:numId w:val="19"/>
        </w:numPr>
        <w:jc w:val="both"/>
        <w:rPr>
          <w:rFonts w:asciiTheme="majorHAnsi" w:hAnsiTheme="majorHAnsi" w:cstheme="majorHAnsi"/>
          <w:sz w:val="22"/>
          <w:szCs w:val="22"/>
        </w:rPr>
      </w:pPr>
      <w:r w:rsidRPr="00535D32">
        <w:rPr>
          <w:rFonts w:asciiTheme="majorHAnsi" w:hAnsiTheme="majorHAnsi" w:cstheme="majorHAnsi"/>
          <w:sz w:val="22"/>
          <w:szCs w:val="22"/>
        </w:rPr>
        <w:t>(2014) - Pruebas PGN-FGN, - Ajustes derivados de pruebas de accesibilidad y usabilidad- Culminación versión móvil.</w:t>
      </w:r>
    </w:p>
    <w:p w:rsidR="00C02316" w:rsidRDefault="001F3419" w:rsidP="00AA723A">
      <w:pPr>
        <w:pStyle w:val="Prrafodelista"/>
        <w:numPr>
          <w:ilvl w:val="0"/>
          <w:numId w:val="19"/>
        </w:numPr>
        <w:jc w:val="both"/>
        <w:rPr>
          <w:rFonts w:asciiTheme="majorHAnsi" w:hAnsiTheme="majorHAnsi" w:cstheme="majorHAnsi"/>
          <w:sz w:val="22"/>
          <w:szCs w:val="22"/>
        </w:rPr>
      </w:pPr>
      <w:r w:rsidRPr="00535D32">
        <w:rPr>
          <w:rFonts w:asciiTheme="majorHAnsi" w:hAnsiTheme="majorHAnsi" w:cstheme="majorHAnsi"/>
          <w:sz w:val="22"/>
          <w:szCs w:val="22"/>
        </w:rPr>
        <w:t>(2015) Gestión con entidades para su puesta en funcionamiento.</w:t>
      </w:r>
    </w:p>
    <w:p w:rsidR="00C02316" w:rsidRDefault="001F3419" w:rsidP="00AA723A">
      <w:pPr>
        <w:pStyle w:val="Prrafodelista"/>
        <w:numPr>
          <w:ilvl w:val="0"/>
          <w:numId w:val="19"/>
        </w:numPr>
        <w:jc w:val="both"/>
        <w:rPr>
          <w:rFonts w:asciiTheme="majorHAnsi" w:hAnsiTheme="majorHAnsi" w:cstheme="majorHAnsi"/>
          <w:sz w:val="22"/>
          <w:szCs w:val="22"/>
        </w:rPr>
      </w:pPr>
      <w:r w:rsidRPr="00535D32">
        <w:rPr>
          <w:rFonts w:asciiTheme="majorHAnsi" w:hAnsiTheme="majorHAnsi" w:cstheme="majorHAnsi"/>
          <w:sz w:val="22"/>
          <w:szCs w:val="22"/>
        </w:rPr>
        <w:t>(2017) Se retoma con liderazgo de la PGN.</w:t>
      </w:r>
    </w:p>
    <w:p w:rsidR="00C02316" w:rsidRDefault="00C02316" w:rsidP="00C02316">
      <w:pPr>
        <w:pStyle w:val="Prrafodelista"/>
        <w:jc w:val="both"/>
        <w:rPr>
          <w:rFonts w:asciiTheme="majorHAnsi" w:hAnsiTheme="majorHAnsi" w:cstheme="majorHAnsi"/>
          <w:sz w:val="22"/>
          <w:szCs w:val="22"/>
        </w:rPr>
      </w:pPr>
    </w:p>
    <w:p w:rsidR="00C02316" w:rsidRDefault="001F3419" w:rsidP="00C02316">
      <w:pPr>
        <w:pStyle w:val="Prrafodelista"/>
        <w:jc w:val="both"/>
        <w:rPr>
          <w:rFonts w:asciiTheme="majorHAnsi" w:hAnsiTheme="majorHAnsi" w:cstheme="majorHAnsi"/>
          <w:sz w:val="22"/>
          <w:szCs w:val="22"/>
          <w:u w:val="single"/>
        </w:rPr>
      </w:pPr>
      <w:r w:rsidRPr="00C02316">
        <w:rPr>
          <w:rFonts w:asciiTheme="majorHAnsi" w:hAnsiTheme="majorHAnsi" w:cstheme="majorHAnsi"/>
          <w:sz w:val="22"/>
          <w:szCs w:val="22"/>
          <w:u w:val="single"/>
        </w:rPr>
        <w:t>Proceso:</w:t>
      </w:r>
    </w:p>
    <w:p w:rsidR="00C02316" w:rsidRDefault="00C02316" w:rsidP="00C02316">
      <w:pPr>
        <w:pStyle w:val="Prrafodelista"/>
        <w:jc w:val="both"/>
        <w:rPr>
          <w:rFonts w:asciiTheme="majorHAnsi" w:hAnsiTheme="majorHAnsi" w:cstheme="majorHAnsi"/>
          <w:sz w:val="22"/>
          <w:szCs w:val="22"/>
          <w:u w:val="single"/>
        </w:rPr>
      </w:pPr>
    </w:p>
    <w:p w:rsidR="00C02316" w:rsidRPr="00C02316" w:rsidRDefault="001F3419" w:rsidP="00AA723A">
      <w:pPr>
        <w:pStyle w:val="Prrafodelista"/>
        <w:numPr>
          <w:ilvl w:val="0"/>
          <w:numId w:val="20"/>
        </w:numPr>
        <w:jc w:val="both"/>
        <w:rPr>
          <w:rFonts w:asciiTheme="majorHAnsi" w:hAnsiTheme="majorHAnsi" w:cstheme="majorHAnsi"/>
          <w:i/>
          <w:sz w:val="22"/>
          <w:szCs w:val="22"/>
        </w:rPr>
      </w:pPr>
      <w:r w:rsidRPr="00C02316">
        <w:rPr>
          <w:rFonts w:asciiTheme="majorHAnsi" w:hAnsiTheme="majorHAnsi" w:cstheme="majorHAnsi"/>
          <w:i/>
          <w:sz w:val="22"/>
          <w:szCs w:val="22"/>
        </w:rPr>
        <w:t xml:space="preserve">Ingreso de la denuncia: </w:t>
      </w:r>
    </w:p>
    <w:p w:rsidR="00C02316" w:rsidRDefault="001F3419" w:rsidP="00AA723A">
      <w:pPr>
        <w:pStyle w:val="Prrafodelista"/>
        <w:numPr>
          <w:ilvl w:val="0"/>
          <w:numId w:val="20"/>
        </w:numPr>
        <w:jc w:val="both"/>
        <w:rPr>
          <w:rFonts w:asciiTheme="majorHAnsi" w:hAnsiTheme="majorHAnsi" w:cstheme="majorHAnsi"/>
          <w:sz w:val="22"/>
          <w:szCs w:val="22"/>
        </w:rPr>
      </w:pPr>
      <w:r w:rsidRPr="00535D32">
        <w:rPr>
          <w:rFonts w:asciiTheme="majorHAnsi" w:hAnsiTheme="majorHAnsi" w:cstheme="majorHAnsi"/>
          <w:sz w:val="22"/>
          <w:szCs w:val="22"/>
        </w:rPr>
        <w:t>El usuario selecciona el tipo de denuncia a interponer.</w:t>
      </w:r>
    </w:p>
    <w:p w:rsidR="00C02316" w:rsidRDefault="001F3419" w:rsidP="00AA723A">
      <w:pPr>
        <w:pStyle w:val="Prrafodelista"/>
        <w:numPr>
          <w:ilvl w:val="0"/>
          <w:numId w:val="20"/>
        </w:numPr>
        <w:jc w:val="both"/>
        <w:rPr>
          <w:rFonts w:asciiTheme="majorHAnsi" w:hAnsiTheme="majorHAnsi" w:cstheme="majorHAnsi"/>
          <w:sz w:val="22"/>
          <w:szCs w:val="22"/>
        </w:rPr>
      </w:pPr>
      <w:r w:rsidRPr="00535D32">
        <w:rPr>
          <w:rFonts w:asciiTheme="majorHAnsi" w:hAnsiTheme="majorHAnsi" w:cstheme="majorHAnsi"/>
          <w:sz w:val="22"/>
          <w:szCs w:val="22"/>
        </w:rPr>
        <w:t>Anónima</w:t>
      </w:r>
    </w:p>
    <w:p w:rsidR="00C02316" w:rsidRDefault="001F3419" w:rsidP="00AA723A">
      <w:pPr>
        <w:pStyle w:val="Prrafodelista"/>
        <w:numPr>
          <w:ilvl w:val="0"/>
          <w:numId w:val="20"/>
        </w:numPr>
        <w:jc w:val="both"/>
        <w:rPr>
          <w:rFonts w:asciiTheme="majorHAnsi" w:hAnsiTheme="majorHAnsi" w:cstheme="majorHAnsi"/>
          <w:sz w:val="22"/>
          <w:szCs w:val="22"/>
        </w:rPr>
      </w:pPr>
      <w:r w:rsidRPr="00535D32">
        <w:rPr>
          <w:rFonts w:asciiTheme="majorHAnsi" w:hAnsiTheme="majorHAnsi" w:cstheme="majorHAnsi"/>
          <w:sz w:val="22"/>
          <w:szCs w:val="22"/>
        </w:rPr>
        <w:t>Identificada (persona natural o organización de la sociedad civil)</w:t>
      </w:r>
    </w:p>
    <w:p w:rsidR="00C02316" w:rsidRDefault="001F3419" w:rsidP="00AA723A">
      <w:pPr>
        <w:pStyle w:val="Prrafodelista"/>
        <w:numPr>
          <w:ilvl w:val="0"/>
          <w:numId w:val="20"/>
        </w:numPr>
        <w:jc w:val="both"/>
        <w:rPr>
          <w:rFonts w:asciiTheme="majorHAnsi" w:hAnsiTheme="majorHAnsi" w:cstheme="majorHAnsi"/>
          <w:sz w:val="22"/>
          <w:szCs w:val="22"/>
        </w:rPr>
      </w:pPr>
      <w:r w:rsidRPr="00535D32">
        <w:rPr>
          <w:rFonts w:asciiTheme="majorHAnsi" w:hAnsiTheme="majorHAnsi" w:cstheme="majorHAnsi"/>
          <w:sz w:val="22"/>
          <w:szCs w:val="22"/>
        </w:rPr>
        <w:t>Menor de Edad</w:t>
      </w:r>
    </w:p>
    <w:p w:rsidR="00C02316" w:rsidRDefault="001F3419" w:rsidP="00AA723A">
      <w:pPr>
        <w:pStyle w:val="Prrafodelista"/>
        <w:numPr>
          <w:ilvl w:val="0"/>
          <w:numId w:val="20"/>
        </w:numPr>
        <w:jc w:val="both"/>
        <w:rPr>
          <w:rFonts w:asciiTheme="majorHAnsi" w:hAnsiTheme="majorHAnsi" w:cstheme="majorHAnsi"/>
          <w:sz w:val="22"/>
          <w:szCs w:val="22"/>
        </w:rPr>
      </w:pPr>
      <w:r w:rsidRPr="00535D32">
        <w:rPr>
          <w:rFonts w:asciiTheme="majorHAnsi" w:hAnsiTheme="majorHAnsi" w:cstheme="majorHAnsi"/>
          <w:sz w:val="22"/>
          <w:szCs w:val="22"/>
        </w:rPr>
        <w:t>Preguntas Frecuentes</w:t>
      </w:r>
    </w:p>
    <w:p w:rsidR="00C02316" w:rsidRDefault="001F3419" w:rsidP="00AA723A">
      <w:pPr>
        <w:pStyle w:val="Prrafodelista"/>
        <w:numPr>
          <w:ilvl w:val="0"/>
          <w:numId w:val="20"/>
        </w:numPr>
        <w:jc w:val="both"/>
        <w:rPr>
          <w:rFonts w:asciiTheme="majorHAnsi" w:hAnsiTheme="majorHAnsi" w:cstheme="majorHAnsi"/>
          <w:sz w:val="22"/>
          <w:szCs w:val="22"/>
        </w:rPr>
      </w:pPr>
      <w:r w:rsidRPr="00535D32">
        <w:rPr>
          <w:rFonts w:asciiTheme="majorHAnsi" w:hAnsiTheme="majorHAnsi" w:cstheme="majorHAnsi"/>
          <w:sz w:val="22"/>
          <w:szCs w:val="22"/>
        </w:rPr>
        <w:t>Orientación al usuario</w:t>
      </w:r>
    </w:p>
    <w:p w:rsidR="00C02316" w:rsidRDefault="001F3419" w:rsidP="00AA723A">
      <w:pPr>
        <w:pStyle w:val="Prrafodelista"/>
        <w:numPr>
          <w:ilvl w:val="0"/>
          <w:numId w:val="20"/>
        </w:numPr>
        <w:jc w:val="both"/>
        <w:rPr>
          <w:rFonts w:asciiTheme="majorHAnsi" w:hAnsiTheme="majorHAnsi" w:cstheme="majorHAnsi"/>
          <w:sz w:val="22"/>
          <w:szCs w:val="22"/>
        </w:rPr>
      </w:pPr>
      <w:r w:rsidRPr="00535D32">
        <w:rPr>
          <w:rFonts w:asciiTheme="majorHAnsi" w:hAnsiTheme="majorHAnsi" w:cstheme="majorHAnsi"/>
          <w:sz w:val="22"/>
          <w:szCs w:val="22"/>
        </w:rPr>
        <w:t>Tipos de delitos de corrupción</w:t>
      </w:r>
    </w:p>
    <w:p w:rsidR="00C02316" w:rsidRDefault="001F3419" w:rsidP="00AA723A">
      <w:pPr>
        <w:pStyle w:val="Prrafodelista"/>
        <w:numPr>
          <w:ilvl w:val="0"/>
          <w:numId w:val="20"/>
        </w:numPr>
        <w:jc w:val="both"/>
        <w:rPr>
          <w:rFonts w:asciiTheme="majorHAnsi" w:hAnsiTheme="majorHAnsi" w:cstheme="majorHAnsi"/>
          <w:sz w:val="22"/>
          <w:szCs w:val="22"/>
        </w:rPr>
      </w:pPr>
      <w:r w:rsidRPr="00535D32">
        <w:rPr>
          <w:rFonts w:asciiTheme="majorHAnsi" w:hAnsiTheme="majorHAnsi" w:cstheme="majorHAnsi"/>
          <w:sz w:val="22"/>
          <w:szCs w:val="22"/>
        </w:rPr>
        <w:t>Propósito de la ventanilla</w:t>
      </w:r>
    </w:p>
    <w:p w:rsidR="00C02316" w:rsidRDefault="001F3419" w:rsidP="00AA723A">
      <w:pPr>
        <w:pStyle w:val="Prrafodelista"/>
        <w:numPr>
          <w:ilvl w:val="0"/>
          <w:numId w:val="20"/>
        </w:numPr>
        <w:jc w:val="both"/>
        <w:rPr>
          <w:rFonts w:asciiTheme="majorHAnsi" w:hAnsiTheme="majorHAnsi" w:cstheme="majorHAnsi"/>
          <w:sz w:val="22"/>
          <w:szCs w:val="22"/>
        </w:rPr>
      </w:pPr>
      <w:r w:rsidRPr="00535D32">
        <w:rPr>
          <w:rFonts w:asciiTheme="majorHAnsi" w:hAnsiTheme="majorHAnsi" w:cstheme="majorHAnsi"/>
          <w:sz w:val="22"/>
          <w:szCs w:val="22"/>
        </w:rPr>
        <w:t>Consulta</w:t>
      </w:r>
    </w:p>
    <w:p w:rsidR="00C02316" w:rsidRDefault="001F3419" w:rsidP="00AA723A">
      <w:pPr>
        <w:pStyle w:val="Prrafodelista"/>
        <w:numPr>
          <w:ilvl w:val="0"/>
          <w:numId w:val="20"/>
        </w:numPr>
        <w:jc w:val="both"/>
        <w:rPr>
          <w:rFonts w:asciiTheme="majorHAnsi" w:hAnsiTheme="majorHAnsi" w:cstheme="majorHAnsi"/>
          <w:sz w:val="22"/>
          <w:szCs w:val="22"/>
        </w:rPr>
      </w:pPr>
      <w:r w:rsidRPr="00535D32">
        <w:rPr>
          <w:rFonts w:asciiTheme="majorHAnsi" w:hAnsiTheme="majorHAnsi" w:cstheme="majorHAnsi"/>
          <w:sz w:val="22"/>
          <w:szCs w:val="22"/>
        </w:rPr>
        <w:t>Seguimiento a denuncias radicadas</w:t>
      </w:r>
    </w:p>
    <w:p w:rsidR="00C02316" w:rsidRDefault="00C02316" w:rsidP="00AA723A">
      <w:pPr>
        <w:pStyle w:val="Prrafodelista"/>
        <w:numPr>
          <w:ilvl w:val="0"/>
          <w:numId w:val="20"/>
        </w:numPr>
        <w:jc w:val="both"/>
        <w:rPr>
          <w:rFonts w:asciiTheme="majorHAnsi" w:hAnsiTheme="majorHAnsi" w:cstheme="majorHAnsi"/>
          <w:sz w:val="22"/>
          <w:szCs w:val="22"/>
        </w:rPr>
      </w:pPr>
      <w:r>
        <w:rPr>
          <w:rFonts w:asciiTheme="majorHAnsi" w:hAnsiTheme="majorHAnsi" w:cstheme="majorHAnsi"/>
          <w:sz w:val="22"/>
          <w:szCs w:val="22"/>
        </w:rPr>
        <w:t>G</w:t>
      </w:r>
      <w:r w:rsidR="001F3419" w:rsidRPr="00535D32">
        <w:rPr>
          <w:rFonts w:asciiTheme="majorHAnsi" w:hAnsiTheme="majorHAnsi" w:cstheme="majorHAnsi"/>
          <w:sz w:val="22"/>
          <w:szCs w:val="22"/>
        </w:rPr>
        <w:t>eneración del número de ticket para todos los tipos de denuncia.</w:t>
      </w:r>
    </w:p>
    <w:p w:rsidR="00C02316" w:rsidRDefault="001F3419" w:rsidP="00AA723A">
      <w:pPr>
        <w:pStyle w:val="Prrafodelista"/>
        <w:numPr>
          <w:ilvl w:val="0"/>
          <w:numId w:val="20"/>
        </w:numPr>
        <w:jc w:val="both"/>
        <w:rPr>
          <w:rFonts w:asciiTheme="majorHAnsi" w:hAnsiTheme="majorHAnsi" w:cstheme="majorHAnsi"/>
          <w:sz w:val="22"/>
          <w:szCs w:val="22"/>
        </w:rPr>
      </w:pPr>
      <w:r w:rsidRPr="00535D32">
        <w:rPr>
          <w:rFonts w:asciiTheme="majorHAnsi" w:hAnsiTheme="majorHAnsi" w:cstheme="majorHAnsi"/>
          <w:sz w:val="22"/>
          <w:szCs w:val="22"/>
        </w:rPr>
        <w:t>Informes periódicos</w:t>
      </w:r>
    </w:p>
    <w:p w:rsidR="00C02316" w:rsidRDefault="001F3419" w:rsidP="00AA723A">
      <w:pPr>
        <w:pStyle w:val="Prrafodelista"/>
        <w:numPr>
          <w:ilvl w:val="0"/>
          <w:numId w:val="20"/>
        </w:numPr>
        <w:jc w:val="both"/>
        <w:rPr>
          <w:rFonts w:asciiTheme="majorHAnsi" w:hAnsiTheme="majorHAnsi" w:cstheme="majorHAnsi"/>
          <w:sz w:val="22"/>
          <w:szCs w:val="22"/>
        </w:rPr>
      </w:pPr>
      <w:r w:rsidRPr="00535D32">
        <w:rPr>
          <w:rFonts w:asciiTheme="majorHAnsi" w:hAnsiTheme="majorHAnsi" w:cstheme="majorHAnsi"/>
          <w:sz w:val="22"/>
          <w:szCs w:val="22"/>
        </w:rPr>
        <w:t>Alertas de intervención (Coyunturales)</w:t>
      </w:r>
    </w:p>
    <w:p w:rsidR="00C02316" w:rsidRDefault="001F3419" w:rsidP="00AA723A">
      <w:pPr>
        <w:pStyle w:val="Prrafodelista"/>
        <w:numPr>
          <w:ilvl w:val="0"/>
          <w:numId w:val="20"/>
        </w:numPr>
        <w:jc w:val="both"/>
        <w:rPr>
          <w:rFonts w:asciiTheme="majorHAnsi" w:hAnsiTheme="majorHAnsi" w:cstheme="majorHAnsi"/>
          <w:sz w:val="22"/>
          <w:szCs w:val="22"/>
        </w:rPr>
      </w:pPr>
      <w:r w:rsidRPr="00535D32">
        <w:rPr>
          <w:rFonts w:asciiTheme="majorHAnsi" w:hAnsiTheme="majorHAnsi" w:cstheme="majorHAnsi"/>
          <w:sz w:val="22"/>
          <w:szCs w:val="22"/>
        </w:rPr>
        <w:t>Complejos para ajustes sistémicos (Estratégicos)</w:t>
      </w:r>
    </w:p>
    <w:p w:rsidR="00C02316" w:rsidRDefault="00C02316" w:rsidP="00C02316">
      <w:pPr>
        <w:pStyle w:val="Prrafodelista"/>
        <w:jc w:val="both"/>
        <w:rPr>
          <w:rFonts w:asciiTheme="majorHAnsi" w:hAnsiTheme="majorHAnsi" w:cstheme="majorHAnsi"/>
          <w:sz w:val="22"/>
          <w:szCs w:val="22"/>
        </w:rPr>
      </w:pPr>
    </w:p>
    <w:p w:rsidR="00C02316" w:rsidRDefault="001F3419" w:rsidP="00C02316">
      <w:pPr>
        <w:pStyle w:val="Prrafodelista"/>
        <w:jc w:val="both"/>
        <w:rPr>
          <w:rFonts w:asciiTheme="majorHAnsi" w:hAnsiTheme="majorHAnsi" w:cstheme="majorHAnsi"/>
          <w:sz w:val="22"/>
          <w:szCs w:val="22"/>
          <w:u w:val="single"/>
        </w:rPr>
      </w:pPr>
      <w:r w:rsidRPr="00C02316">
        <w:rPr>
          <w:rFonts w:asciiTheme="majorHAnsi" w:hAnsiTheme="majorHAnsi" w:cstheme="majorHAnsi"/>
          <w:sz w:val="22"/>
          <w:szCs w:val="22"/>
          <w:u w:val="single"/>
        </w:rPr>
        <w:t>Estado:</w:t>
      </w:r>
    </w:p>
    <w:p w:rsidR="00C02316" w:rsidRDefault="001F3419" w:rsidP="00AA723A">
      <w:pPr>
        <w:pStyle w:val="Prrafodelista"/>
        <w:numPr>
          <w:ilvl w:val="0"/>
          <w:numId w:val="21"/>
        </w:numPr>
        <w:jc w:val="both"/>
        <w:rPr>
          <w:rFonts w:asciiTheme="majorHAnsi" w:hAnsiTheme="majorHAnsi" w:cstheme="majorHAnsi"/>
          <w:sz w:val="22"/>
          <w:szCs w:val="22"/>
        </w:rPr>
      </w:pPr>
      <w:r w:rsidRPr="00535D32">
        <w:rPr>
          <w:rFonts w:asciiTheme="majorHAnsi" w:hAnsiTheme="majorHAnsi" w:cstheme="majorHAnsi"/>
          <w:sz w:val="22"/>
          <w:szCs w:val="22"/>
        </w:rPr>
        <w:lastRenderedPageBreak/>
        <w:t>Mesas de trabajo con MINTIC para asesoría en la estructuración de la bodega de datos, filtros de entrada, procesamiento y  producción de alertas y reportes periódicos.</w:t>
      </w:r>
    </w:p>
    <w:p w:rsidR="00C02316" w:rsidRDefault="001F3419" w:rsidP="00AA723A">
      <w:pPr>
        <w:pStyle w:val="Prrafodelista"/>
        <w:numPr>
          <w:ilvl w:val="0"/>
          <w:numId w:val="21"/>
        </w:numPr>
        <w:jc w:val="both"/>
        <w:rPr>
          <w:rFonts w:asciiTheme="majorHAnsi" w:hAnsiTheme="majorHAnsi" w:cstheme="majorHAnsi"/>
          <w:sz w:val="22"/>
          <w:szCs w:val="22"/>
        </w:rPr>
      </w:pPr>
      <w:r w:rsidRPr="00535D32">
        <w:rPr>
          <w:rFonts w:asciiTheme="majorHAnsi" w:hAnsiTheme="majorHAnsi" w:cstheme="majorHAnsi"/>
          <w:sz w:val="22"/>
          <w:szCs w:val="22"/>
        </w:rPr>
        <w:t>Mesas de trabajo con las oficinas PGN que manejan sistemas de información para migrarla a estándar de código abierto.</w:t>
      </w:r>
    </w:p>
    <w:p w:rsidR="00C02316" w:rsidRDefault="001F3419" w:rsidP="00AA723A">
      <w:pPr>
        <w:pStyle w:val="Prrafodelista"/>
        <w:numPr>
          <w:ilvl w:val="0"/>
          <w:numId w:val="21"/>
        </w:numPr>
        <w:jc w:val="both"/>
        <w:rPr>
          <w:rFonts w:asciiTheme="majorHAnsi" w:hAnsiTheme="majorHAnsi" w:cstheme="majorHAnsi"/>
          <w:sz w:val="22"/>
          <w:szCs w:val="22"/>
        </w:rPr>
      </w:pPr>
      <w:r w:rsidRPr="00535D32">
        <w:rPr>
          <w:rFonts w:asciiTheme="majorHAnsi" w:hAnsiTheme="majorHAnsi" w:cstheme="majorHAnsi"/>
          <w:sz w:val="22"/>
          <w:szCs w:val="22"/>
        </w:rPr>
        <w:t>Mesas de trabajo con Minjusticia, Contraloría, Auditoría, DNP, Delegada de paz, Secretaría de Transparencia  para la formulación del Piloto VUD asociado a los riesgos de corrupción en el cumplimiento de los compromisos del Acuerdo de Paz.</w:t>
      </w:r>
    </w:p>
    <w:p w:rsidR="00C02316" w:rsidRDefault="001F3419" w:rsidP="00AA723A">
      <w:pPr>
        <w:pStyle w:val="Prrafodelista"/>
        <w:numPr>
          <w:ilvl w:val="0"/>
          <w:numId w:val="21"/>
        </w:numPr>
        <w:jc w:val="both"/>
        <w:rPr>
          <w:rFonts w:asciiTheme="majorHAnsi" w:hAnsiTheme="majorHAnsi" w:cstheme="majorHAnsi"/>
          <w:sz w:val="22"/>
          <w:szCs w:val="22"/>
        </w:rPr>
      </w:pPr>
      <w:r w:rsidRPr="00535D32">
        <w:rPr>
          <w:rFonts w:asciiTheme="majorHAnsi" w:hAnsiTheme="majorHAnsi" w:cstheme="majorHAnsi"/>
          <w:sz w:val="22"/>
          <w:szCs w:val="22"/>
        </w:rPr>
        <w:t>Elaboración conjunta de la matriz de riesgos de paz.</w:t>
      </w:r>
    </w:p>
    <w:p w:rsidR="00C02316" w:rsidRDefault="00C02316" w:rsidP="00C02316">
      <w:pPr>
        <w:pStyle w:val="Prrafodelista"/>
        <w:jc w:val="both"/>
        <w:rPr>
          <w:rFonts w:asciiTheme="majorHAnsi" w:hAnsiTheme="majorHAnsi" w:cstheme="majorHAnsi"/>
          <w:sz w:val="22"/>
          <w:szCs w:val="22"/>
        </w:rPr>
      </w:pPr>
    </w:p>
    <w:p w:rsidR="00C02316" w:rsidRDefault="001F3419" w:rsidP="00C02316">
      <w:pPr>
        <w:pStyle w:val="Prrafodelista"/>
        <w:jc w:val="both"/>
        <w:rPr>
          <w:rFonts w:asciiTheme="majorHAnsi" w:hAnsiTheme="majorHAnsi" w:cstheme="majorHAnsi"/>
          <w:sz w:val="22"/>
          <w:szCs w:val="22"/>
          <w:u w:val="single"/>
        </w:rPr>
      </w:pPr>
      <w:r w:rsidRPr="00C02316">
        <w:rPr>
          <w:rFonts w:asciiTheme="majorHAnsi" w:hAnsiTheme="majorHAnsi" w:cstheme="majorHAnsi"/>
          <w:sz w:val="22"/>
          <w:szCs w:val="22"/>
          <w:u w:val="single"/>
        </w:rPr>
        <w:t>Retos:</w:t>
      </w:r>
    </w:p>
    <w:p w:rsidR="00C02316" w:rsidRDefault="00C02316" w:rsidP="00C02316">
      <w:pPr>
        <w:pStyle w:val="Prrafodelista"/>
        <w:jc w:val="both"/>
        <w:rPr>
          <w:rFonts w:asciiTheme="majorHAnsi" w:hAnsiTheme="majorHAnsi" w:cstheme="majorHAnsi"/>
          <w:sz w:val="22"/>
          <w:szCs w:val="22"/>
          <w:u w:val="single"/>
        </w:rPr>
      </w:pPr>
    </w:p>
    <w:p w:rsidR="00C02316" w:rsidRDefault="001F3419" w:rsidP="00C02316">
      <w:pPr>
        <w:pStyle w:val="Prrafodelista"/>
        <w:jc w:val="both"/>
        <w:rPr>
          <w:rFonts w:asciiTheme="majorHAnsi" w:hAnsiTheme="majorHAnsi" w:cstheme="majorHAnsi"/>
          <w:i/>
          <w:sz w:val="22"/>
          <w:szCs w:val="22"/>
        </w:rPr>
      </w:pPr>
      <w:r w:rsidRPr="00C02316">
        <w:rPr>
          <w:rFonts w:asciiTheme="majorHAnsi" w:hAnsiTheme="majorHAnsi" w:cstheme="majorHAnsi"/>
          <w:i/>
          <w:sz w:val="22"/>
          <w:szCs w:val="22"/>
        </w:rPr>
        <w:t>Estructuración:</w:t>
      </w:r>
    </w:p>
    <w:p w:rsidR="00B47784" w:rsidRPr="00B47784" w:rsidRDefault="001F3419" w:rsidP="00AA723A">
      <w:pPr>
        <w:pStyle w:val="Prrafodelista"/>
        <w:numPr>
          <w:ilvl w:val="0"/>
          <w:numId w:val="22"/>
        </w:numPr>
        <w:jc w:val="both"/>
        <w:rPr>
          <w:rFonts w:asciiTheme="majorHAnsi" w:hAnsiTheme="majorHAnsi" w:cstheme="majorHAnsi"/>
          <w:i/>
          <w:sz w:val="22"/>
          <w:szCs w:val="22"/>
          <w:u w:val="single"/>
        </w:rPr>
      </w:pPr>
      <w:r w:rsidRPr="00535D32">
        <w:rPr>
          <w:rFonts w:asciiTheme="majorHAnsi" w:hAnsiTheme="majorHAnsi" w:cstheme="majorHAnsi"/>
          <w:sz w:val="22"/>
          <w:szCs w:val="22"/>
        </w:rPr>
        <w:t>A partir de la adopción del proceso por parte de la PGN, se espera contar con recursos  del proyecto de inversión DNP  a partir del 2018 para su estructuración.</w:t>
      </w:r>
    </w:p>
    <w:p w:rsidR="00B47784" w:rsidRDefault="00B47784" w:rsidP="00B47784">
      <w:pPr>
        <w:jc w:val="both"/>
        <w:rPr>
          <w:rFonts w:asciiTheme="majorHAnsi" w:hAnsiTheme="majorHAnsi" w:cstheme="majorHAnsi"/>
          <w:sz w:val="22"/>
          <w:szCs w:val="22"/>
        </w:rPr>
      </w:pPr>
    </w:p>
    <w:p w:rsidR="001F3419" w:rsidRDefault="001F3419" w:rsidP="00B47784">
      <w:pPr>
        <w:ind w:left="708"/>
        <w:jc w:val="both"/>
        <w:rPr>
          <w:rFonts w:asciiTheme="majorHAnsi" w:hAnsiTheme="majorHAnsi" w:cstheme="majorHAnsi"/>
          <w:i/>
          <w:sz w:val="22"/>
          <w:szCs w:val="22"/>
        </w:rPr>
      </w:pPr>
      <w:r w:rsidRPr="00B47784">
        <w:rPr>
          <w:rFonts w:asciiTheme="majorHAnsi" w:hAnsiTheme="majorHAnsi" w:cstheme="majorHAnsi"/>
          <w:i/>
          <w:sz w:val="22"/>
          <w:szCs w:val="22"/>
        </w:rPr>
        <w:t>Administración:</w:t>
      </w:r>
    </w:p>
    <w:p w:rsidR="001F3419" w:rsidRPr="00B47784" w:rsidRDefault="001F3419" w:rsidP="00AA723A">
      <w:pPr>
        <w:pStyle w:val="Prrafodelista"/>
        <w:numPr>
          <w:ilvl w:val="0"/>
          <w:numId w:val="22"/>
        </w:numPr>
        <w:jc w:val="both"/>
        <w:rPr>
          <w:rFonts w:asciiTheme="majorHAnsi" w:hAnsiTheme="majorHAnsi" w:cstheme="majorHAnsi"/>
          <w:sz w:val="22"/>
          <w:szCs w:val="22"/>
        </w:rPr>
      </w:pPr>
      <w:r w:rsidRPr="00B47784">
        <w:rPr>
          <w:rFonts w:asciiTheme="majorHAnsi" w:hAnsiTheme="majorHAnsi" w:cstheme="majorHAnsi"/>
          <w:sz w:val="22"/>
          <w:szCs w:val="22"/>
        </w:rPr>
        <w:t>Concertación del esquema de administración, coordinación y seguimiento de la VUD entre las entidades que forman parte de la misma.</w:t>
      </w:r>
    </w:p>
    <w:p w:rsidR="001F3419" w:rsidRPr="00B47784" w:rsidRDefault="001F3419" w:rsidP="00535D32">
      <w:pPr>
        <w:jc w:val="both"/>
        <w:rPr>
          <w:rFonts w:asciiTheme="majorHAnsi" w:hAnsiTheme="majorHAnsi" w:cstheme="majorHAnsi"/>
          <w:i/>
          <w:sz w:val="22"/>
          <w:szCs w:val="22"/>
        </w:rPr>
      </w:pPr>
    </w:p>
    <w:p w:rsidR="001F3419" w:rsidRPr="00535D32" w:rsidRDefault="001F3419" w:rsidP="00B47784">
      <w:pPr>
        <w:ind w:left="708"/>
        <w:jc w:val="both"/>
        <w:rPr>
          <w:rFonts w:asciiTheme="majorHAnsi" w:hAnsiTheme="majorHAnsi" w:cstheme="majorHAnsi"/>
          <w:sz w:val="22"/>
          <w:szCs w:val="22"/>
        </w:rPr>
      </w:pPr>
      <w:r w:rsidRPr="00B47784">
        <w:rPr>
          <w:rFonts w:asciiTheme="majorHAnsi" w:hAnsiTheme="majorHAnsi" w:cstheme="majorHAnsi"/>
          <w:i/>
          <w:sz w:val="22"/>
          <w:szCs w:val="22"/>
        </w:rPr>
        <w:t>Entrada en Operación:</w:t>
      </w:r>
    </w:p>
    <w:p w:rsidR="001F3419" w:rsidRPr="00B47784" w:rsidRDefault="001F3419" w:rsidP="00AA723A">
      <w:pPr>
        <w:pStyle w:val="Prrafodelista"/>
        <w:numPr>
          <w:ilvl w:val="0"/>
          <w:numId w:val="22"/>
        </w:numPr>
        <w:jc w:val="both"/>
        <w:rPr>
          <w:rFonts w:asciiTheme="majorHAnsi" w:hAnsiTheme="majorHAnsi" w:cstheme="majorHAnsi"/>
          <w:sz w:val="22"/>
          <w:szCs w:val="22"/>
        </w:rPr>
      </w:pPr>
      <w:r w:rsidRPr="00B47784">
        <w:rPr>
          <w:rFonts w:asciiTheme="majorHAnsi" w:hAnsiTheme="majorHAnsi" w:cstheme="majorHAnsi"/>
          <w:sz w:val="22"/>
          <w:szCs w:val="22"/>
        </w:rPr>
        <w:t>Definir los tiempos del desarrollo de servicios web, ajustes y pruebas de interoperabilidad y novedades de las entidades participantes en la VUD.</w:t>
      </w:r>
    </w:p>
    <w:p w:rsidR="001F3419" w:rsidRPr="00535D32" w:rsidRDefault="001F3419" w:rsidP="00535D32">
      <w:pPr>
        <w:jc w:val="both"/>
        <w:rPr>
          <w:rFonts w:asciiTheme="majorHAnsi" w:hAnsiTheme="majorHAnsi" w:cstheme="majorHAnsi"/>
          <w:sz w:val="22"/>
          <w:szCs w:val="22"/>
        </w:rPr>
      </w:pPr>
    </w:p>
    <w:p w:rsidR="001F3419" w:rsidRPr="00535D32" w:rsidRDefault="001F3419" w:rsidP="00B47784">
      <w:pPr>
        <w:ind w:left="708"/>
        <w:jc w:val="both"/>
        <w:rPr>
          <w:rFonts w:asciiTheme="majorHAnsi" w:hAnsiTheme="majorHAnsi" w:cstheme="majorHAnsi"/>
          <w:sz w:val="22"/>
          <w:szCs w:val="22"/>
        </w:rPr>
      </w:pPr>
      <w:r w:rsidRPr="00B47784">
        <w:rPr>
          <w:rFonts w:asciiTheme="majorHAnsi" w:hAnsiTheme="majorHAnsi" w:cstheme="majorHAnsi"/>
          <w:i/>
          <w:sz w:val="22"/>
          <w:szCs w:val="22"/>
        </w:rPr>
        <w:t>Lanzamiento:</w:t>
      </w:r>
    </w:p>
    <w:p w:rsidR="001F3419" w:rsidRDefault="001F3419" w:rsidP="00AA723A">
      <w:pPr>
        <w:pStyle w:val="Prrafodelista"/>
        <w:numPr>
          <w:ilvl w:val="0"/>
          <w:numId w:val="22"/>
        </w:numPr>
        <w:jc w:val="both"/>
        <w:rPr>
          <w:rFonts w:asciiTheme="majorHAnsi" w:hAnsiTheme="majorHAnsi" w:cstheme="majorHAnsi"/>
          <w:sz w:val="22"/>
          <w:szCs w:val="22"/>
        </w:rPr>
      </w:pPr>
      <w:r w:rsidRPr="00B47784">
        <w:rPr>
          <w:rFonts w:asciiTheme="majorHAnsi" w:hAnsiTheme="majorHAnsi" w:cstheme="majorHAnsi"/>
          <w:sz w:val="22"/>
          <w:szCs w:val="22"/>
        </w:rPr>
        <w:t>Desarrollo de campaña de lanzamiento de la VUD, definición de medios, líder de campaña.</w:t>
      </w:r>
    </w:p>
    <w:p w:rsidR="00B47784" w:rsidRPr="00B47784" w:rsidRDefault="00B47784" w:rsidP="00B47784">
      <w:pPr>
        <w:pStyle w:val="Prrafodelista"/>
        <w:ind w:left="1440"/>
        <w:jc w:val="both"/>
        <w:rPr>
          <w:rFonts w:asciiTheme="majorHAnsi" w:hAnsiTheme="majorHAnsi" w:cstheme="majorHAnsi"/>
          <w:sz w:val="22"/>
          <w:szCs w:val="22"/>
        </w:rPr>
      </w:pPr>
    </w:p>
    <w:p w:rsidR="001F3419" w:rsidRPr="00B47784" w:rsidRDefault="001F3419" w:rsidP="00B47784">
      <w:pPr>
        <w:ind w:left="708"/>
        <w:jc w:val="both"/>
        <w:rPr>
          <w:rFonts w:asciiTheme="majorHAnsi" w:hAnsiTheme="majorHAnsi" w:cstheme="majorHAnsi"/>
          <w:i/>
          <w:sz w:val="22"/>
          <w:szCs w:val="22"/>
        </w:rPr>
      </w:pPr>
      <w:r w:rsidRPr="00B47784">
        <w:rPr>
          <w:rFonts w:asciiTheme="majorHAnsi" w:hAnsiTheme="majorHAnsi" w:cstheme="majorHAnsi"/>
          <w:i/>
          <w:sz w:val="22"/>
          <w:szCs w:val="22"/>
        </w:rPr>
        <w:t>Financiación permanente:</w:t>
      </w:r>
    </w:p>
    <w:p w:rsidR="001F3419" w:rsidRPr="00535D32" w:rsidRDefault="001F3419" w:rsidP="00535D32">
      <w:pPr>
        <w:jc w:val="both"/>
        <w:rPr>
          <w:rFonts w:asciiTheme="majorHAnsi" w:hAnsiTheme="majorHAnsi" w:cstheme="majorHAnsi"/>
          <w:sz w:val="22"/>
          <w:szCs w:val="22"/>
        </w:rPr>
      </w:pPr>
    </w:p>
    <w:p w:rsidR="001F3419" w:rsidRPr="00B47784" w:rsidRDefault="001F3419" w:rsidP="00AA723A">
      <w:pPr>
        <w:pStyle w:val="Prrafodelista"/>
        <w:numPr>
          <w:ilvl w:val="0"/>
          <w:numId w:val="22"/>
        </w:numPr>
        <w:jc w:val="both"/>
        <w:rPr>
          <w:rFonts w:asciiTheme="majorHAnsi" w:hAnsiTheme="majorHAnsi" w:cstheme="majorHAnsi"/>
          <w:sz w:val="22"/>
          <w:szCs w:val="22"/>
        </w:rPr>
      </w:pPr>
      <w:r w:rsidRPr="00B47784">
        <w:rPr>
          <w:rFonts w:asciiTheme="majorHAnsi" w:hAnsiTheme="majorHAnsi" w:cstheme="majorHAnsi"/>
          <w:sz w:val="22"/>
          <w:szCs w:val="22"/>
        </w:rPr>
        <w:t>Para el correcto funcionamiento de la VUD se requiere de una inversión anual estimada de $5000 millones que deben garantizar las entidades vinculadas al proceso.</w:t>
      </w:r>
    </w:p>
    <w:p w:rsidR="001F3419" w:rsidRPr="00535D32" w:rsidRDefault="001F3419" w:rsidP="00535D32">
      <w:pPr>
        <w:jc w:val="both"/>
        <w:rPr>
          <w:rFonts w:asciiTheme="majorHAnsi" w:hAnsiTheme="majorHAnsi" w:cstheme="majorHAnsi"/>
          <w:sz w:val="22"/>
          <w:szCs w:val="22"/>
        </w:rPr>
      </w:pPr>
    </w:p>
    <w:p w:rsidR="001F3419" w:rsidRDefault="001F3419" w:rsidP="00AA723A">
      <w:pPr>
        <w:pStyle w:val="Prrafodelista"/>
        <w:numPr>
          <w:ilvl w:val="0"/>
          <w:numId w:val="22"/>
        </w:numPr>
        <w:jc w:val="both"/>
        <w:rPr>
          <w:rFonts w:asciiTheme="majorHAnsi" w:hAnsiTheme="majorHAnsi" w:cstheme="majorHAnsi"/>
          <w:sz w:val="22"/>
          <w:szCs w:val="22"/>
        </w:rPr>
      </w:pPr>
      <w:r w:rsidRPr="006F1BAF">
        <w:rPr>
          <w:rFonts w:asciiTheme="majorHAnsi" w:hAnsiTheme="majorHAnsi" w:cstheme="majorHAnsi"/>
          <w:sz w:val="22"/>
          <w:szCs w:val="22"/>
        </w:rPr>
        <w:t xml:space="preserve">En ese sentido, el GTICP, ha tomado el liderazgo en retomar el proceso y reinició mesas de trabajo con los otros entes de control, Secretaría de Transparencia, DNP, MinTic y el Ministerio de Defensa, así como con los responsables de los sistemas de información de la Procuraduría General de la Nación. </w:t>
      </w:r>
    </w:p>
    <w:p w:rsidR="006F1BAF" w:rsidRPr="006F1BAF" w:rsidRDefault="006F1BAF" w:rsidP="006F1BAF">
      <w:pPr>
        <w:jc w:val="both"/>
        <w:rPr>
          <w:rFonts w:asciiTheme="majorHAnsi" w:hAnsiTheme="majorHAnsi" w:cstheme="majorHAnsi"/>
          <w:sz w:val="22"/>
          <w:szCs w:val="22"/>
        </w:rPr>
      </w:pPr>
    </w:p>
    <w:p w:rsidR="00B47784" w:rsidRDefault="001F3419" w:rsidP="00AA723A">
      <w:pPr>
        <w:pStyle w:val="Prrafodelista"/>
        <w:numPr>
          <w:ilvl w:val="0"/>
          <w:numId w:val="15"/>
        </w:numPr>
        <w:jc w:val="both"/>
        <w:rPr>
          <w:rFonts w:asciiTheme="majorHAnsi" w:hAnsiTheme="majorHAnsi" w:cstheme="majorHAnsi"/>
          <w:sz w:val="22"/>
          <w:szCs w:val="22"/>
        </w:rPr>
      </w:pPr>
      <w:r w:rsidRPr="00B47784">
        <w:rPr>
          <w:rFonts w:asciiTheme="majorHAnsi" w:hAnsiTheme="majorHAnsi" w:cstheme="majorHAnsi"/>
          <w:sz w:val="22"/>
          <w:szCs w:val="22"/>
        </w:rPr>
        <w:t xml:space="preserve">En el entendido que la VUD hace parte del Sistema de Alertas Tempranas, entendido Sistema, como un conjunto de elementos que se relacionan para lograr un fin específico, se elaboró el Mapa estratégico del SAT(CMA) –VUD, en el que se identifican el propósito del mismo que es “Generar una red que articula entidades, sistemas de información y </w:t>
      </w:r>
      <w:r w:rsidRPr="00B47784">
        <w:rPr>
          <w:rFonts w:asciiTheme="majorHAnsi" w:hAnsiTheme="majorHAnsi" w:cstheme="majorHAnsi"/>
          <w:sz w:val="22"/>
          <w:szCs w:val="22"/>
        </w:rPr>
        <w:lastRenderedPageBreak/>
        <w:t>actores sociales que haga posible cerrar el paso a los riesgos de corrupción”, con el fin de “Identificar riesgos de corrupción y generar alertas y rutas de atención”, las entradas de información al sistema, desde los actores públicos, ciudadanos, gremios y academia, filtros para lograr la calidad de la información, factores de identificación, insumos, sus partes, subsistemas, unidades y momentos de procesamiento, entorno, entropía, tipo de producción y salidas, que al mismo tiempo sirven de retroalimentación al sistema: (i) Caracterización Corrupción por sector, (ii) Esquema de Análisis Integral Preventivo y (iii) Análisis multivariado de la corrupción y esquema de prevención y de aplicación de Justicia.  Lo anterior como insumo para el desarrollo del Plan Estratégico Anticorrupción y para las mesas de articulación interna y externa sobre el Sistema y la VUD. (Ver Esquema SATcma)</w:t>
      </w:r>
      <w:r w:rsidR="00B47784">
        <w:rPr>
          <w:rFonts w:asciiTheme="majorHAnsi" w:hAnsiTheme="majorHAnsi" w:cstheme="majorHAnsi"/>
          <w:sz w:val="22"/>
          <w:szCs w:val="22"/>
        </w:rPr>
        <w:t>.</w:t>
      </w:r>
    </w:p>
    <w:p w:rsidR="00B47784" w:rsidRDefault="00B47784" w:rsidP="00B47784">
      <w:pPr>
        <w:pStyle w:val="Prrafodelista"/>
        <w:jc w:val="both"/>
        <w:rPr>
          <w:rFonts w:asciiTheme="majorHAnsi" w:hAnsiTheme="majorHAnsi" w:cstheme="majorHAnsi"/>
          <w:sz w:val="22"/>
          <w:szCs w:val="22"/>
        </w:rPr>
      </w:pPr>
    </w:p>
    <w:p w:rsidR="006F1BAF" w:rsidRDefault="001F3419" w:rsidP="00AA723A">
      <w:pPr>
        <w:pStyle w:val="Prrafodelista"/>
        <w:numPr>
          <w:ilvl w:val="0"/>
          <w:numId w:val="15"/>
        </w:numPr>
        <w:jc w:val="both"/>
        <w:rPr>
          <w:rFonts w:asciiTheme="majorHAnsi" w:hAnsiTheme="majorHAnsi" w:cstheme="majorHAnsi"/>
          <w:sz w:val="22"/>
          <w:szCs w:val="22"/>
        </w:rPr>
      </w:pPr>
      <w:r w:rsidRPr="00B47784">
        <w:rPr>
          <w:rFonts w:asciiTheme="majorHAnsi" w:hAnsiTheme="majorHAnsi" w:cstheme="majorHAnsi"/>
          <w:sz w:val="22"/>
          <w:szCs w:val="22"/>
        </w:rPr>
        <w:t xml:space="preserve">De igual manera se elaboró el plan de acción y la metodología de trabajo de los talleres con gremios para el seguimiento de los compromisos adquiridos en la declaración conjunta por la transparencia y la Integridad con gremios, suscrita el 22 de junio. </w:t>
      </w:r>
    </w:p>
    <w:p w:rsidR="006F1BAF" w:rsidRPr="006F1BAF" w:rsidRDefault="006F1BAF" w:rsidP="006F1BAF">
      <w:pPr>
        <w:pStyle w:val="Prrafodelista"/>
        <w:rPr>
          <w:rFonts w:asciiTheme="majorHAnsi" w:hAnsiTheme="majorHAnsi" w:cstheme="majorHAnsi"/>
          <w:sz w:val="22"/>
          <w:szCs w:val="22"/>
        </w:rPr>
      </w:pPr>
    </w:p>
    <w:p w:rsidR="001F3419" w:rsidRDefault="001F3419" w:rsidP="00AA723A">
      <w:pPr>
        <w:pStyle w:val="Prrafodelista"/>
        <w:numPr>
          <w:ilvl w:val="0"/>
          <w:numId w:val="15"/>
        </w:numPr>
        <w:jc w:val="both"/>
        <w:rPr>
          <w:rFonts w:asciiTheme="majorHAnsi" w:hAnsiTheme="majorHAnsi" w:cstheme="majorHAnsi"/>
          <w:sz w:val="22"/>
          <w:szCs w:val="22"/>
        </w:rPr>
      </w:pPr>
      <w:r w:rsidRPr="00B47784">
        <w:rPr>
          <w:rFonts w:asciiTheme="majorHAnsi" w:hAnsiTheme="majorHAnsi" w:cstheme="majorHAnsi"/>
          <w:sz w:val="22"/>
          <w:szCs w:val="22"/>
        </w:rPr>
        <w:t>Se entregó al Despacho el proyecto de Resolución “Por la cual se crea la Procuraduría Delegada para la Participación, la Transparencia y la Protección de los Derechos Políticos y de la Oposición.”</w:t>
      </w:r>
    </w:p>
    <w:p w:rsidR="000A3479" w:rsidRPr="000A3479" w:rsidRDefault="000A3479" w:rsidP="000A3479">
      <w:pPr>
        <w:pStyle w:val="Prrafodelista"/>
        <w:rPr>
          <w:rFonts w:asciiTheme="majorHAnsi" w:hAnsiTheme="majorHAnsi" w:cstheme="majorHAnsi"/>
          <w:sz w:val="22"/>
          <w:szCs w:val="22"/>
        </w:rPr>
      </w:pPr>
    </w:p>
    <w:p w:rsidR="000A3479" w:rsidRPr="00B47784" w:rsidRDefault="000A3479" w:rsidP="000A3479">
      <w:pPr>
        <w:pStyle w:val="Prrafodelista"/>
        <w:jc w:val="both"/>
        <w:rPr>
          <w:rFonts w:asciiTheme="majorHAnsi" w:hAnsiTheme="majorHAnsi" w:cstheme="majorHAnsi"/>
          <w:sz w:val="22"/>
          <w:szCs w:val="22"/>
        </w:rPr>
      </w:pPr>
    </w:p>
    <w:p w:rsidR="00BF76AB" w:rsidRDefault="001F3419" w:rsidP="00BF76AB">
      <w:pPr>
        <w:jc w:val="center"/>
        <w:rPr>
          <w:rFonts w:asciiTheme="majorHAnsi" w:hAnsiTheme="majorHAnsi" w:cstheme="majorHAnsi"/>
          <w:caps/>
          <w:spacing w:val="20"/>
          <w:kern w:val="16"/>
          <w:sz w:val="22"/>
          <w:szCs w:val="22"/>
        </w:rPr>
      </w:pPr>
      <w:r w:rsidRPr="00535D32">
        <w:rPr>
          <w:rFonts w:asciiTheme="majorHAnsi" w:hAnsiTheme="majorHAnsi" w:cstheme="majorHAnsi"/>
          <w:noProof/>
          <w:sz w:val="22"/>
          <w:szCs w:val="22"/>
        </w:rPr>
        <w:drawing>
          <wp:inline distT="0" distB="0" distL="0" distR="0" wp14:anchorId="4276AF1F" wp14:editId="5E29104D">
            <wp:extent cx="5461687" cy="3876657"/>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7578" cy="3880839"/>
                    </a:xfrm>
                    <a:prstGeom prst="rect">
                      <a:avLst/>
                    </a:prstGeom>
                    <a:noFill/>
                  </pic:spPr>
                </pic:pic>
              </a:graphicData>
            </a:graphic>
          </wp:inline>
        </w:drawing>
      </w:r>
      <w:bookmarkStart w:id="33" w:name="_Toc501117920"/>
    </w:p>
    <w:p w:rsidR="006F1BAF" w:rsidRDefault="006F1BAF" w:rsidP="00BF76AB">
      <w:pPr>
        <w:pStyle w:val="Ttulo2"/>
        <w:jc w:val="left"/>
        <w:rPr>
          <w:color w:val="002060"/>
        </w:rPr>
      </w:pPr>
    </w:p>
    <w:p w:rsidR="001F3419" w:rsidRPr="00392C29" w:rsidRDefault="00392C29" w:rsidP="00AA723A">
      <w:pPr>
        <w:pStyle w:val="Ttulo2"/>
        <w:numPr>
          <w:ilvl w:val="0"/>
          <w:numId w:val="44"/>
        </w:numPr>
        <w:jc w:val="left"/>
        <w:rPr>
          <w:color w:val="002060"/>
          <w:sz w:val="22"/>
        </w:rPr>
      </w:pPr>
      <w:bookmarkStart w:id="34" w:name="_Toc508984421"/>
      <w:r w:rsidRPr="00392C29">
        <w:rPr>
          <w:caps w:val="0"/>
          <w:color w:val="002060"/>
          <w:sz w:val="22"/>
        </w:rPr>
        <w:t>Plan Estratégico Institucional</w:t>
      </w:r>
      <w:bookmarkEnd w:id="33"/>
      <w:bookmarkEnd w:id="34"/>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Entre los meses de </w:t>
      </w:r>
      <w:r w:rsidRPr="00535D32">
        <w:rPr>
          <w:rFonts w:asciiTheme="majorHAnsi" w:hAnsiTheme="majorHAnsi" w:cstheme="majorHAnsi"/>
          <w:b/>
          <w:sz w:val="22"/>
          <w:szCs w:val="22"/>
        </w:rPr>
        <w:t>agosto a diciembre</w:t>
      </w:r>
      <w:r w:rsidRPr="00535D32">
        <w:rPr>
          <w:rFonts w:asciiTheme="majorHAnsi" w:hAnsiTheme="majorHAnsi" w:cstheme="majorHAnsi"/>
          <w:sz w:val="22"/>
          <w:szCs w:val="22"/>
        </w:rPr>
        <w:t xml:space="preserve"> el Grupo desarrolló las siguientes actividades relacionadas con el componente de Integridad en el marco de la formulación del Plan Estratégico Institucional, de acuerdo con la línea de tiempo descrita a continuación:</w:t>
      </w:r>
    </w:p>
    <w:p w:rsidR="001F3419" w:rsidRPr="00535D32" w:rsidRDefault="001F3419" w:rsidP="00535D32">
      <w:pPr>
        <w:jc w:val="both"/>
        <w:rPr>
          <w:rFonts w:asciiTheme="majorHAnsi" w:hAnsiTheme="majorHAnsi" w:cstheme="majorHAnsi"/>
          <w:sz w:val="22"/>
          <w:szCs w:val="22"/>
        </w:rPr>
      </w:pPr>
    </w:p>
    <w:p w:rsidR="001F3419" w:rsidRPr="00535D32" w:rsidRDefault="001F3419" w:rsidP="006F3A6A">
      <w:pPr>
        <w:jc w:val="center"/>
        <w:rPr>
          <w:rFonts w:asciiTheme="majorHAnsi" w:hAnsiTheme="majorHAnsi" w:cstheme="majorHAnsi"/>
          <w:sz w:val="22"/>
          <w:szCs w:val="22"/>
        </w:rPr>
      </w:pPr>
      <w:r w:rsidRPr="00535D32">
        <w:rPr>
          <w:rFonts w:asciiTheme="majorHAnsi" w:hAnsiTheme="majorHAnsi" w:cstheme="majorHAnsi"/>
          <w:noProof/>
          <w:sz w:val="22"/>
          <w:szCs w:val="22"/>
        </w:rPr>
        <w:drawing>
          <wp:inline distT="0" distB="0" distL="0" distR="0" wp14:anchorId="68634438" wp14:editId="433D07E9">
            <wp:extent cx="5102198" cy="2400124"/>
            <wp:effectExtent l="0" t="0" r="381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4421" cy="2462323"/>
                    </a:xfrm>
                    <a:prstGeom prst="rect">
                      <a:avLst/>
                    </a:prstGeom>
                    <a:noFill/>
                  </pic:spPr>
                </pic:pic>
              </a:graphicData>
            </a:graphic>
          </wp:inline>
        </w:drawing>
      </w:r>
    </w:p>
    <w:p w:rsidR="001F3419" w:rsidRPr="00BF76AB" w:rsidRDefault="001F3419" w:rsidP="00AA723A">
      <w:pPr>
        <w:pStyle w:val="Prrafodelista"/>
        <w:numPr>
          <w:ilvl w:val="0"/>
          <w:numId w:val="23"/>
        </w:numPr>
        <w:jc w:val="both"/>
        <w:rPr>
          <w:rFonts w:asciiTheme="majorHAnsi" w:hAnsiTheme="majorHAnsi" w:cstheme="majorHAnsi"/>
          <w:sz w:val="22"/>
          <w:szCs w:val="22"/>
        </w:rPr>
      </w:pPr>
      <w:r w:rsidRPr="00BF76AB">
        <w:rPr>
          <w:rFonts w:asciiTheme="majorHAnsi" w:hAnsiTheme="majorHAnsi" w:cstheme="majorHAnsi"/>
          <w:sz w:val="22"/>
          <w:szCs w:val="22"/>
        </w:rPr>
        <w:t xml:space="preserve">Como parte del proceso que venía adelantando la entidad durante el año 2017, el Grupo TICP, a partir del Plan Estratégico Anticorrupción formulado para el proyecto de inversión, “Implementación de la estrategia anticorrupción de la Procuraduría General de la Nación a nivel nacional”  inició el liderazgo en conjunto con el despacho del Viceprocurador, de la formulación del Plan Estratégico Institucional de la PGN, a partir de los tres grandes componentes que integran el rol funcional del Grupo: Transparencia, Integridad y Cultura de lo público: </w:t>
      </w:r>
    </w:p>
    <w:p w:rsidR="001F3419" w:rsidRPr="00535D32" w:rsidRDefault="001F3419" w:rsidP="00535D32">
      <w:pPr>
        <w:jc w:val="both"/>
        <w:rPr>
          <w:rFonts w:asciiTheme="majorHAnsi" w:hAnsiTheme="majorHAnsi" w:cstheme="majorHAnsi"/>
          <w:sz w:val="22"/>
          <w:szCs w:val="22"/>
        </w:rPr>
      </w:pPr>
    </w:p>
    <w:p w:rsidR="00BF76AB" w:rsidRDefault="001F3419" w:rsidP="00BF76AB">
      <w:pPr>
        <w:pStyle w:val="Prrafodelista"/>
        <w:jc w:val="both"/>
        <w:rPr>
          <w:rFonts w:asciiTheme="majorHAnsi" w:hAnsiTheme="majorHAnsi" w:cstheme="majorHAnsi"/>
          <w:sz w:val="22"/>
          <w:szCs w:val="22"/>
        </w:rPr>
      </w:pPr>
      <w:r w:rsidRPr="00BF76AB">
        <w:rPr>
          <w:rFonts w:asciiTheme="majorHAnsi" w:hAnsiTheme="majorHAnsi" w:cstheme="majorHAnsi"/>
          <w:sz w:val="22"/>
          <w:szCs w:val="22"/>
        </w:rPr>
        <w:t>El Plan Estratégico Institucional, recogió la identificación del problema, el objetivo central, los objetivos específicos y productos establecidos en el Plan Estratégico Anticorrupción del Grupo TICP y el avance en la formulación del mismo por parte de otras áreas.</w:t>
      </w:r>
    </w:p>
    <w:p w:rsidR="00BF76AB" w:rsidRDefault="00BF76AB" w:rsidP="00BF76AB">
      <w:pPr>
        <w:pStyle w:val="Prrafodelista"/>
        <w:jc w:val="both"/>
        <w:rPr>
          <w:rFonts w:asciiTheme="majorHAnsi" w:hAnsiTheme="majorHAnsi" w:cstheme="majorHAnsi"/>
          <w:sz w:val="22"/>
          <w:szCs w:val="22"/>
        </w:rPr>
      </w:pPr>
    </w:p>
    <w:p w:rsidR="00BF76AB" w:rsidRDefault="001F3419" w:rsidP="00BF76AB">
      <w:pPr>
        <w:pStyle w:val="Prrafodelista"/>
        <w:jc w:val="both"/>
        <w:rPr>
          <w:rFonts w:asciiTheme="majorHAnsi" w:hAnsiTheme="majorHAnsi" w:cstheme="majorHAnsi"/>
          <w:sz w:val="22"/>
          <w:szCs w:val="22"/>
        </w:rPr>
      </w:pPr>
      <w:r w:rsidRPr="00BF76AB">
        <w:rPr>
          <w:rFonts w:asciiTheme="majorHAnsi" w:hAnsiTheme="majorHAnsi" w:cstheme="majorHAnsi"/>
          <w:sz w:val="22"/>
          <w:szCs w:val="22"/>
        </w:rPr>
        <w:t>En el siguiente esquema se resume el plan estratégico institucional, adoptado mediante la Resolución 516 del 6 de octubre de 2017</w:t>
      </w:r>
      <w:r w:rsidR="006F1BAF">
        <w:rPr>
          <w:rFonts w:asciiTheme="majorHAnsi" w:hAnsiTheme="majorHAnsi" w:cstheme="majorHAnsi"/>
          <w:sz w:val="22"/>
          <w:szCs w:val="22"/>
        </w:rPr>
        <w:t>.</w:t>
      </w:r>
    </w:p>
    <w:p w:rsidR="006F3A6A" w:rsidRDefault="006F3A6A" w:rsidP="00BF76AB">
      <w:pPr>
        <w:pStyle w:val="Prrafodelista"/>
        <w:jc w:val="both"/>
        <w:rPr>
          <w:rFonts w:asciiTheme="majorHAnsi" w:hAnsiTheme="majorHAnsi" w:cstheme="majorHAnsi"/>
          <w:sz w:val="22"/>
          <w:szCs w:val="22"/>
        </w:rPr>
      </w:pPr>
    </w:p>
    <w:p w:rsidR="001F3419" w:rsidRPr="00535D32" w:rsidRDefault="00BF76AB" w:rsidP="006F3A6A">
      <w:pPr>
        <w:jc w:val="center"/>
        <w:rPr>
          <w:rFonts w:asciiTheme="majorHAnsi" w:hAnsiTheme="majorHAnsi" w:cstheme="majorHAnsi"/>
          <w:sz w:val="22"/>
          <w:szCs w:val="22"/>
        </w:rPr>
        <w:sectPr w:rsidR="001F3419" w:rsidRPr="00535D32" w:rsidSect="00175206">
          <w:type w:val="continuous"/>
          <w:pgSz w:w="12240" w:h="15840" w:code="1"/>
          <w:pgMar w:top="1440" w:right="1800" w:bottom="1440" w:left="1800" w:header="567" w:footer="454" w:gutter="0"/>
          <w:cols w:space="720"/>
          <w:titlePg/>
          <w:docGrid w:linePitch="299"/>
        </w:sectPr>
      </w:pPr>
      <w:r w:rsidRPr="00535D32">
        <w:rPr>
          <w:rFonts w:asciiTheme="majorHAnsi" w:hAnsiTheme="majorHAnsi" w:cstheme="majorHAnsi"/>
          <w:noProof/>
          <w:sz w:val="22"/>
          <w:szCs w:val="22"/>
        </w:rPr>
        <w:lastRenderedPageBreak/>
        <w:drawing>
          <wp:inline distT="0" distB="0" distL="0" distR="0" wp14:anchorId="1765613F" wp14:editId="27505B12">
            <wp:extent cx="5486400" cy="389191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3891915"/>
                    </a:xfrm>
                    <a:prstGeom prst="rect">
                      <a:avLst/>
                    </a:prstGeom>
                    <a:noFill/>
                  </pic:spPr>
                </pic:pic>
              </a:graphicData>
            </a:graphic>
          </wp:inline>
        </w:drawing>
      </w:r>
    </w:p>
    <w:p w:rsidR="001F3419" w:rsidRPr="00535D32" w:rsidRDefault="001F3419" w:rsidP="006F3A6A">
      <w:pPr>
        <w:jc w:val="center"/>
        <w:rPr>
          <w:rFonts w:asciiTheme="majorHAnsi" w:hAnsiTheme="majorHAnsi" w:cstheme="majorHAnsi"/>
          <w:sz w:val="22"/>
          <w:szCs w:val="22"/>
        </w:rPr>
      </w:pPr>
      <w:r w:rsidRPr="00535D32">
        <w:rPr>
          <w:rFonts w:asciiTheme="majorHAnsi" w:hAnsiTheme="majorHAnsi" w:cstheme="majorHAnsi"/>
          <w:noProof/>
          <w:sz w:val="22"/>
          <w:szCs w:val="22"/>
        </w:rPr>
        <w:lastRenderedPageBreak/>
        <w:drawing>
          <wp:inline distT="0" distB="0" distL="0" distR="0" wp14:anchorId="50C28952" wp14:editId="521AE914">
            <wp:extent cx="4734560" cy="32853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46053" cy="3293310"/>
                    </a:xfrm>
                    <a:prstGeom prst="rect">
                      <a:avLst/>
                    </a:prstGeom>
                    <a:noFill/>
                  </pic:spPr>
                </pic:pic>
              </a:graphicData>
            </a:graphic>
          </wp:inline>
        </w:drawing>
      </w:r>
    </w:p>
    <w:p w:rsidR="001F3419" w:rsidRPr="00535D32" w:rsidRDefault="001F3419" w:rsidP="00535D32">
      <w:pPr>
        <w:jc w:val="both"/>
        <w:rPr>
          <w:rFonts w:asciiTheme="majorHAnsi" w:hAnsiTheme="majorHAnsi" w:cstheme="majorHAnsi"/>
          <w:sz w:val="22"/>
          <w:szCs w:val="22"/>
        </w:rPr>
        <w:sectPr w:rsidR="001F3419" w:rsidRPr="00535D32" w:rsidSect="001F3419">
          <w:type w:val="continuous"/>
          <w:pgSz w:w="12240" w:h="15840" w:code="1"/>
          <w:pgMar w:top="1440" w:right="1800" w:bottom="1440" w:left="1800" w:header="567" w:footer="397" w:gutter="0"/>
          <w:pgNumType w:start="1"/>
          <w:cols w:space="720"/>
          <w:titlePg/>
          <w:docGrid w:linePitch="299"/>
        </w:sectPr>
      </w:pPr>
    </w:p>
    <w:p w:rsidR="001F3419" w:rsidRPr="00535D32" w:rsidRDefault="001F3419" w:rsidP="00535D32">
      <w:pPr>
        <w:jc w:val="both"/>
        <w:rPr>
          <w:rFonts w:asciiTheme="majorHAnsi" w:hAnsiTheme="majorHAnsi" w:cstheme="majorHAnsi"/>
          <w:sz w:val="22"/>
          <w:szCs w:val="22"/>
        </w:rPr>
      </w:pPr>
    </w:p>
    <w:p w:rsidR="00BF76AB" w:rsidRDefault="00BF76AB" w:rsidP="00535D32">
      <w:pPr>
        <w:jc w:val="both"/>
        <w:rPr>
          <w:rFonts w:asciiTheme="majorHAnsi" w:hAnsiTheme="majorHAnsi" w:cstheme="majorHAnsi"/>
          <w:sz w:val="22"/>
          <w:szCs w:val="22"/>
        </w:rPr>
      </w:pPr>
    </w:p>
    <w:p w:rsidR="00BF76AB" w:rsidRDefault="00BF76AB" w:rsidP="00AA723A">
      <w:pPr>
        <w:pStyle w:val="Prrafodelista"/>
        <w:numPr>
          <w:ilvl w:val="0"/>
          <w:numId w:val="23"/>
        </w:numPr>
        <w:jc w:val="both"/>
        <w:rPr>
          <w:rFonts w:asciiTheme="majorHAnsi" w:hAnsiTheme="majorHAnsi" w:cstheme="majorHAnsi"/>
          <w:sz w:val="22"/>
          <w:szCs w:val="22"/>
        </w:rPr>
      </w:pPr>
      <w:r w:rsidRPr="006F1BAF">
        <w:rPr>
          <w:rFonts w:asciiTheme="majorHAnsi" w:hAnsiTheme="majorHAnsi" w:cstheme="majorHAnsi"/>
          <w:sz w:val="22"/>
          <w:szCs w:val="22"/>
        </w:rPr>
        <w:lastRenderedPageBreak/>
        <w:t>De igual forma se elaboró la presentación del PEI, el documento de narrativa del PEI, para su publicación en la página web de la entidad por parte de la Oficina de Prensa y se compilaron los soportes del procedimiento de formulac</w:t>
      </w:r>
      <w:r w:rsidR="006F1BAF">
        <w:rPr>
          <w:rFonts w:asciiTheme="majorHAnsi" w:hAnsiTheme="majorHAnsi" w:cstheme="majorHAnsi"/>
          <w:sz w:val="22"/>
          <w:szCs w:val="22"/>
        </w:rPr>
        <w:t xml:space="preserve">ión del mismo.  </w:t>
      </w:r>
    </w:p>
    <w:p w:rsidR="006F1BAF" w:rsidRPr="006F1BAF" w:rsidRDefault="006F1BAF" w:rsidP="006F1BAF">
      <w:pPr>
        <w:pStyle w:val="Prrafodelista"/>
        <w:jc w:val="both"/>
        <w:rPr>
          <w:rFonts w:asciiTheme="majorHAnsi" w:hAnsiTheme="majorHAnsi" w:cstheme="majorHAnsi"/>
          <w:sz w:val="22"/>
          <w:szCs w:val="22"/>
        </w:rPr>
      </w:pPr>
    </w:p>
    <w:p w:rsidR="001F3419" w:rsidRPr="00BF76AB" w:rsidRDefault="001F3419" w:rsidP="00BF76AB">
      <w:pPr>
        <w:jc w:val="both"/>
        <w:rPr>
          <w:rFonts w:asciiTheme="majorHAnsi" w:hAnsiTheme="majorHAnsi" w:cstheme="majorHAnsi"/>
          <w:sz w:val="22"/>
          <w:szCs w:val="22"/>
        </w:rPr>
      </w:pPr>
      <w:r w:rsidRPr="00BF76AB">
        <w:rPr>
          <w:rFonts w:asciiTheme="majorHAnsi" w:hAnsiTheme="majorHAnsi" w:cstheme="majorHAnsi"/>
          <w:sz w:val="22"/>
          <w:szCs w:val="22"/>
        </w:rPr>
        <w:t>Las 21 metas del Plan Estratégico contienen el componente de Integridad de forma transversal, no obstante se resaltan las directamente relacionadas:</w:t>
      </w:r>
    </w:p>
    <w:p w:rsidR="001F3419" w:rsidRPr="00535D32" w:rsidRDefault="001F3419" w:rsidP="00535D32">
      <w:pPr>
        <w:jc w:val="both"/>
        <w:rPr>
          <w:rFonts w:asciiTheme="majorHAnsi" w:hAnsiTheme="majorHAnsi" w:cstheme="majorHAnsi"/>
          <w:sz w:val="22"/>
          <w:szCs w:val="22"/>
        </w:rPr>
      </w:pPr>
    </w:p>
    <w:p w:rsidR="001F3419" w:rsidRDefault="001F3419" w:rsidP="00535D32">
      <w:pPr>
        <w:jc w:val="both"/>
        <w:rPr>
          <w:rFonts w:asciiTheme="majorHAnsi" w:hAnsiTheme="majorHAnsi" w:cstheme="majorHAnsi"/>
          <w:b/>
          <w:sz w:val="22"/>
          <w:szCs w:val="22"/>
        </w:rPr>
      </w:pPr>
      <w:r w:rsidRPr="00535D32">
        <w:rPr>
          <w:rFonts w:asciiTheme="majorHAnsi" w:hAnsiTheme="majorHAnsi" w:cstheme="majorHAnsi"/>
          <w:b/>
          <w:sz w:val="22"/>
          <w:szCs w:val="22"/>
        </w:rPr>
        <w:t>Implementar 1 Sistema de Gestión de Riesgos de corrupción y mala administración de lo público, en territorios y sectores, con un estándar de código abierto.</w:t>
      </w:r>
    </w:p>
    <w:p w:rsidR="00BF76AB" w:rsidRPr="00535D32" w:rsidRDefault="00BF76AB" w:rsidP="00535D32">
      <w:pPr>
        <w:jc w:val="both"/>
        <w:rPr>
          <w:rFonts w:asciiTheme="majorHAnsi" w:hAnsiTheme="majorHAnsi" w:cstheme="majorHAnsi"/>
          <w:b/>
          <w:sz w:val="22"/>
          <w:szCs w:val="22"/>
        </w:rPr>
      </w:pPr>
    </w:p>
    <w:p w:rsidR="001F3419" w:rsidRPr="00BF76AB" w:rsidRDefault="001F3419" w:rsidP="00AA723A">
      <w:pPr>
        <w:pStyle w:val="Prrafodelista"/>
        <w:numPr>
          <w:ilvl w:val="0"/>
          <w:numId w:val="24"/>
        </w:numPr>
        <w:jc w:val="both"/>
        <w:rPr>
          <w:rFonts w:asciiTheme="majorHAnsi" w:hAnsiTheme="majorHAnsi" w:cstheme="majorHAnsi"/>
          <w:sz w:val="22"/>
          <w:szCs w:val="22"/>
        </w:rPr>
      </w:pPr>
      <w:r w:rsidRPr="00BF76AB">
        <w:rPr>
          <w:rFonts w:asciiTheme="majorHAnsi" w:hAnsiTheme="majorHAnsi" w:cstheme="majorHAnsi"/>
          <w:sz w:val="22"/>
          <w:szCs w:val="22"/>
        </w:rPr>
        <w:t>Aumentar en 20% la Resolución de casos de corrupción.</w:t>
      </w:r>
    </w:p>
    <w:p w:rsidR="001F3419" w:rsidRPr="00BF76AB" w:rsidRDefault="001F3419" w:rsidP="00AA723A">
      <w:pPr>
        <w:pStyle w:val="Prrafodelista"/>
        <w:numPr>
          <w:ilvl w:val="0"/>
          <w:numId w:val="24"/>
        </w:numPr>
        <w:jc w:val="both"/>
        <w:rPr>
          <w:rFonts w:asciiTheme="majorHAnsi" w:hAnsiTheme="majorHAnsi" w:cstheme="majorHAnsi"/>
          <w:sz w:val="22"/>
          <w:szCs w:val="22"/>
        </w:rPr>
      </w:pPr>
      <w:r w:rsidRPr="00BF76AB">
        <w:rPr>
          <w:rFonts w:asciiTheme="majorHAnsi" w:hAnsiTheme="majorHAnsi" w:cstheme="majorHAnsi"/>
          <w:sz w:val="22"/>
          <w:szCs w:val="22"/>
        </w:rPr>
        <w:t>Lograr 15 ajustes normativos, de arquitectura institucional y de comportamiento, por territorios y sectores.</w:t>
      </w:r>
    </w:p>
    <w:p w:rsidR="001F3419" w:rsidRPr="00BF76AB" w:rsidRDefault="001F3419" w:rsidP="00AA723A">
      <w:pPr>
        <w:pStyle w:val="Prrafodelista"/>
        <w:numPr>
          <w:ilvl w:val="0"/>
          <w:numId w:val="24"/>
        </w:numPr>
        <w:jc w:val="both"/>
        <w:rPr>
          <w:rFonts w:asciiTheme="majorHAnsi" w:hAnsiTheme="majorHAnsi" w:cstheme="majorHAnsi"/>
          <w:sz w:val="22"/>
          <w:szCs w:val="22"/>
        </w:rPr>
      </w:pPr>
      <w:r w:rsidRPr="00BF76AB">
        <w:rPr>
          <w:rFonts w:asciiTheme="majorHAnsi" w:hAnsiTheme="majorHAnsi" w:cstheme="majorHAnsi"/>
          <w:sz w:val="22"/>
          <w:szCs w:val="22"/>
        </w:rPr>
        <w:t xml:space="preserve">Aplicar al 100% los convenios internacionales suscritos en materia de cooperación técnica, financiera y judicial. </w:t>
      </w:r>
    </w:p>
    <w:p w:rsidR="001F3419" w:rsidRPr="00BF76AB" w:rsidRDefault="001F3419" w:rsidP="00AA723A">
      <w:pPr>
        <w:pStyle w:val="Prrafodelista"/>
        <w:numPr>
          <w:ilvl w:val="0"/>
          <w:numId w:val="24"/>
        </w:numPr>
        <w:jc w:val="both"/>
        <w:rPr>
          <w:rFonts w:asciiTheme="majorHAnsi" w:hAnsiTheme="majorHAnsi" w:cstheme="majorHAnsi"/>
          <w:sz w:val="22"/>
          <w:szCs w:val="22"/>
        </w:rPr>
      </w:pPr>
      <w:r w:rsidRPr="00BF76AB">
        <w:rPr>
          <w:rFonts w:asciiTheme="majorHAnsi" w:hAnsiTheme="majorHAnsi" w:cstheme="majorHAnsi"/>
          <w:sz w:val="22"/>
          <w:szCs w:val="22"/>
        </w:rPr>
        <w:t>Implementar 7 alianzas por la Transparencia y la Integridad, por sector o territorio.</w:t>
      </w:r>
    </w:p>
    <w:p w:rsidR="001F3419" w:rsidRPr="00BF76AB" w:rsidRDefault="001F3419" w:rsidP="00AA723A">
      <w:pPr>
        <w:pStyle w:val="Prrafodelista"/>
        <w:numPr>
          <w:ilvl w:val="0"/>
          <w:numId w:val="24"/>
        </w:numPr>
        <w:jc w:val="both"/>
        <w:rPr>
          <w:rFonts w:asciiTheme="majorHAnsi" w:hAnsiTheme="majorHAnsi" w:cstheme="majorHAnsi"/>
          <w:sz w:val="22"/>
          <w:szCs w:val="22"/>
        </w:rPr>
      </w:pPr>
      <w:r w:rsidRPr="00BF76AB">
        <w:rPr>
          <w:rFonts w:asciiTheme="majorHAnsi" w:hAnsiTheme="majorHAnsi" w:cstheme="majorHAnsi"/>
          <w:sz w:val="22"/>
          <w:szCs w:val="22"/>
        </w:rPr>
        <w:t>Crear 7 instancias de trabajo entre la sociedad civil y la PGN: mesas sectoriales que articulen actores y organizaciones.</w:t>
      </w:r>
    </w:p>
    <w:p w:rsidR="00BF76AB" w:rsidRPr="00535D32" w:rsidRDefault="00BF76AB" w:rsidP="00535D32">
      <w:pPr>
        <w:jc w:val="both"/>
        <w:rPr>
          <w:rFonts w:asciiTheme="majorHAnsi" w:hAnsiTheme="majorHAnsi" w:cstheme="majorHAnsi"/>
          <w:sz w:val="22"/>
          <w:szCs w:val="22"/>
        </w:rPr>
      </w:pPr>
    </w:p>
    <w:p w:rsidR="001F3419" w:rsidRDefault="001F3419" w:rsidP="00535D32">
      <w:pPr>
        <w:jc w:val="both"/>
        <w:rPr>
          <w:rFonts w:asciiTheme="majorHAnsi" w:hAnsiTheme="majorHAnsi" w:cstheme="majorHAnsi"/>
          <w:b/>
          <w:sz w:val="22"/>
          <w:szCs w:val="22"/>
        </w:rPr>
      </w:pPr>
      <w:r w:rsidRPr="00535D32">
        <w:rPr>
          <w:rFonts w:asciiTheme="majorHAnsi" w:hAnsiTheme="majorHAnsi" w:cstheme="majorHAnsi"/>
          <w:b/>
          <w:sz w:val="22"/>
          <w:szCs w:val="22"/>
        </w:rPr>
        <w:t>Implementar 1 sistema permanente de petición y rendición de cuentas, por territorios y sectores.</w:t>
      </w:r>
    </w:p>
    <w:p w:rsidR="00BF76AB" w:rsidRPr="00535D32" w:rsidRDefault="00BF76AB" w:rsidP="00535D32">
      <w:pPr>
        <w:jc w:val="both"/>
        <w:rPr>
          <w:rFonts w:asciiTheme="majorHAnsi" w:hAnsiTheme="majorHAnsi" w:cstheme="majorHAnsi"/>
          <w:b/>
          <w:sz w:val="22"/>
          <w:szCs w:val="22"/>
        </w:rPr>
      </w:pPr>
    </w:p>
    <w:p w:rsidR="001F3419" w:rsidRPr="00BF76AB" w:rsidRDefault="001F3419" w:rsidP="00AA723A">
      <w:pPr>
        <w:pStyle w:val="Prrafodelista"/>
        <w:numPr>
          <w:ilvl w:val="0"/>
          <w:numId w:val="25"/>
        </w:numPr>
        <w:jc w:val="both"/>
        <w:rPr>
          <w:rFonts w:asciiTheme="majorHAnsi" w:hAnsiTheme="majorHAnsi" w:cstheme="majorHAnsi"/>
          <w:sz w:val="22"/>
          <w:szCs w:val="22"/>
        </w:rPr>
      </w:pPr>
      <w:r w:rsidRPr="00BF76AB">
        <w:rPr>
          <w:rFonts w:asciiTheme="majorHAnsi" w:hAnsiTheme="majorHAnsi" w:cstheme="majorHAnsi"/>
          <w:sz w:val="22"/>
          <w:szCs w:val="22"/>
        </w:rPr>
        <w:t>Aumentar en un 30% el cumplimiento de la Ley de Transparencia en los sujetos vigilados.</w:t>
      </w:r>
    </w:p>
    <w:p w:rsidR="001F3419" w:rsidRPr="00BF76AB" w:rsidRDefault="001F3419" w:rsidP="00AA723A">
      <w:pPr>
        <w:pStyle w:val="Prrafodelista"/>
        <w:numPr>
          <w:ilvl w:val="0"/>
          <w:numId w:val="25"/>
        </w:numPr>
        <w:jc w:val="both"/>
        <w:rPr>
          <w:rFonts w:asciiTheme="majorHAnsi" w:hAnsiTheme="majorHAnsi" w:cstheme="majorHAnsi"/>
          <w:sz w:val="22"/>
          <w:szCs w:val="22"/>
        </w:rPr>
      </w:pPr>
      <w:r w:rsidRPr="00BF76AB">
        <w:rPr>
          <w:rFonts w:asciiTheme="majorHAnsi" w:hAnsiTheme="majorHAnsi" w:cstheme="majorHAnsi"/>
          <w:sz w:val="22"/>
          <w:szCs w:val="22"/>
        </w:rPr>
        <w:t>Implementar 1 Estrategia territorial y sectorial de sanciones e incentivos.</w:t>
      </w:r>
    </w:p>
    <w:p w:rsidR="001F3419" w:rsidRPr="00BF76AB" w:rsidRDefault="001F3419" w:rsidP="00AA723A">
      <w:pPr>
        <w:pStyle w:val="Prrafodelista"/>
        <w:numPr>
          <w:ilvl w:val="0"/>
          <w:numId w:val="25"/>
        </w:numPr>
        <w:jc w:val="both"/>
        <w:rPr>
          <w:rFonts w:asciiTheme="majorHAnsi" w:hAnsiTheme="majorHAnsi" w:cstheme="majorHAnsi"/>
          <w:sz w:val="22"/>
          <w:szCs w:val="22"/>
        </w:rPr>
      </w:pPr>
      <w:r w:rsidRPr="00BF76AB">
        <w:rPr>
          <w:rFonts w:asciiTheme="majorHAnsi" w:hAnsiTheme="majorHAnsi" w:cstheme="majorHAnsi"/>
          <w:sz w:val="22"/>
          <w:szCs w:val="22"/>
        </w:rPr>
        <w:t>Implementar 1 estrategia de formación en pedagogía constitucional, ética y cultura ciudadana y de la legalidad.</w:t>
      </w:r>
    </w:p>
    <w:p w:rsidR="00BF76AB" w:rsidRPr="00535D32" w:rsidRDefault="00BF76AB" w:rsidP="00535D32">
      <w:pPr>
        <w:jc w:val="both"/>
        <w:rPr>
          <w:rFonts w:asciiTheme="majorHAnsi" w:hAnsiTheme="majorHAnsi" w:cstheme="majorHAnsi"/>
          <w:sz w:val="22"/>
          <w:szCs w:val="22"/>
        </w:rPr>
      </w:pPr>
    </w:p>
    <w:p w:rsidR="001F3419" w:rsidRDefault="001F3419" w:rsidP="00535D32">
      <w:pPr>
        <w:jc w:val="both"/>
        <w:rPr>
          <w:rFonts w:asciiTheme="majorHAnsi" w:hAnsiTheme="majorHAnsi" w:cstheme="majorHAnsi"/>
          <w:b/>
          <w:sz w:val="22"/>
          <w:szCs w:val="22"/>
        </w:rPr>
      </w:pPr>
      <w:r w:rsidRPr="00535D32">
        <w:rPr>
          <w:rFonts w:asciiTheme="majorHAnsi" w:hAnsiTheme="majorHAnsi" w:cstheme="majorHAnsi"/>
          <w:b/>
          <w:sz w:val="22"/>
          <w:szCs w:val="22"/>
        </w:rPr>
        <w:t>Implementar 1 sistema de gestión de riesgos para promover la efectividad de derechos y prevenir su vulneración.</w:t>
      </w:r>
    </w:p>
    <w:p w:rsidR="00BF76AB" w:rsidRPr="00535D32" w:rsidRDefault="00BF76AB" w:rsidP="00535D32">
      <w:pPr>
        <w:jc w:val="both"/>
        <w:rPr>
          <w:rFonts w:asciiTheme="majorHAnsi" w:hAnsiTheme="majorHAnsi" w:cstheme="majorHAnsi"/>
          <w:b/>
          <w:sz w:val="22"/>
          <w:szCs w:val="22"/>
        </w:rPr>
      </w:pPr>
    </w:p>
    <w:p w:rsidR="001F3419" w:rsidRDefault="001F3419" w:rsidP="00AA723A">
      <w:pPr>
        <w:pStyle w:val="Prrafodelista"/>
        <w:numPr>
          <w:ilvl w:val="0"/>
          <w:numId w:val="26"/>
        </w:numPr>
        <w:jc w:val="both"/>
        <w:rPr>
          <w:rFonts w:asciiTheme="majorHAnsi" w:hAnsiTheme="majorHAnsi" w:cstheme="majorHAnsi"/>
          <w:sz w:val="22"/>
          <w:szCs w:val="22"/>
        </w:rPr>
      </w:pPr>
      <w:r w:rsidRPr="00BF76AB">
        <w:rPr>
          <w:rFonts w:asciiTheme="majorHAnsi" w:hAnsiTheme="majorHAnsi" w:cstheme="majorHAnsi"/>
          <w:sz w:val="22"/>
          <w:szCs w:val="22"/>
        </w:rPr>
        <w:t>Construir 1 índice de evaluación del impacto de la intervención para la protección del patrimonio público y el beneficio social.</w:t>
      </w:r>
    </w:p>
    <w:p w:rsidR="00BF76AB" w:rsidRPr="00BF76AB" w:rsidRDefault="00BF76AB" w:rsidP="00BF76AB">
      <w:pPr>
        <w:pStyle w:val="Prrafodelista"/>
        <w:jc w:val="both"/>
        <w:rPr>
          <w:rFonts w:asciiTheme="majorHAnsi" w:hAnsiTheme="majorHAnsi" w:cstheme="majorHAnsi"/>
          <w:sz w:val="22"/>
          <w:szCs w:val="22"/>
        </w:rPr>
      </w:pPr>
    </w:p>
    <w:p w:rsidR="001F3419" w:rsidRDefault="001F3419" w:rsidP="00535D32">
      <w:pPr>
        <w:jc w:val="both"/>
        <w:rPr>
          <w:rFonts w:asciiTheme="majorHAnsi" w:hAnsiTheme="majorHAnsi" w:cstheme="majorHAnsi"/>
          <w:b/>
          <w:sz w:val="22"/>
          <w:szCs w:val="22"/>
        </w:rPr>
      </w:pPr>
      <w:r w:rsidRPr="00535D32">
        <w:rPr>
          <w:rFonts w:asciiTheme="majorHAnsi" w:hAnsiTheme="majorHAnsi" w:cstheme="majorHAnsi"/>
          <w:b/>
          <w:sz w:val="22"/>
          <w:szCs w:val="22"/>
        </w:rPr>
        <w:t>Implementar 1 mecanismo de seguimiento al cumplimiento de los acuerdos de paz con las FARC EP.</w:t>
      </w:r>
    </w:p>
    <w:p w:rsidR="00BF76AB" w:rsidRPr="00535D32" w:rsidRDefault="00BF76AB" w:rsidP="00535D32">
      <w:pPr>
        <w:jc w:val="both"/>
        <w:rPr>
          <w:rFonts w:asciiTheme="majorHAnsi" w:hAnsiTheme="majorHAnsi" w:cstheme="majorHAnsi"/>
          <w:b/>
          <w:sz w:val="22"/>
          <w:szCs w:val="22"/>
        </w:rPr>
      </w:pPr>
    </w:p>
    <w:p w:rsidR="001F3419" w:rsidRPr="00BF76AB" w:rsidRDefault="001F3419" w:rsidP="00AA723A">
      <w:pPr>
        <w:pStyle w:val="Prrafodelista"/>
        <w:numPr>
          <w:ilvl w:val="0"/>
          <w:numId w:val="26"/>
        </w:numPr>
        <w:jc w:val="both"/>
        <w:rPr>
          <w:rFonts w:asciiTheme="majorHAnsi" w:hAnsiTheme="majorHAnsi" w:cstheme="majorHAnsi"/>
          <w:sz w:val="22"/>
          <w:szCs w:val="22"/>
        </w:rPr>
      </w:pPr>
      <w:r w:rsidRPr="00BF76AB">
        <w:rPr>
          <w:rFonts w:asciiTheme="majorHAnsi" w:hAnsiTheme="majorHAnsi" w:cstheme="majorHAnsi"/>
          <w:sz w:val="22"/>
          <w:szCs w:val="22"/>
        </w:rPr>
        <w:t>Promover 1 propuesta multinivel de reformas y ajustes a la justicia.</w:t>
      </w:r>
    </w:p>
    <w:p w:rsidR="001F3419" w:rsidRPr="00BF76AB" w:rsidRDefault="001F3419" w:rsidP="00AA723A">
      <w:pPr>
        <w:pStyle w:val="Prrafodelista"/>
        <w:numPr>
          <w:ilvl w:val="0"/>
          <w:numId w:val="26"/>
        </w:numPr>
        <w:jc w:val="both"/>
        <w:rPr>
          <w:rFonts w:asciiTheme="majorHAnsi" w:hAnsiTheme="majorHAnsi" w:cstheme="majorHAnsi"/>
          <w:sz w:val="22"/>
          <w:szCs w:val="22"/>
        </w:rPr>
      </w:pPr>
      <w:r w:rsidRPr="00BF76AB">
        <w:rPr>
          <w:rFonts w:asciiTheme="majorHAnsi" w:hAnsiTheme="majorHAnsi" w:cstheme="majorHAnsi"/>
          <w:sz w:val="22"/>
          <w:szCs w:val="22"/>
        </w:rPr>
        <w:t xml:space="preserve">Construir 1 índice de eficiencia de mecanismos de prevención e intervención. </w:t>
      </w:r>
    </w:p>
    <w:p w:rsidR="001F3419" w:rsidRPr="00BF76AB" w:rsidRDefault="001F3419" w:rsidP="00AA723A">
      <w:pPr>
        <w:pStyle w:val="Prrafodelista"/>
        <w:numPr>
          <w:ilvl w:val="0"/>
          <w:numId w:val="26"/>
        </w:numPr>
        <w:jc w:val="both"/>
        <w:rPr>
          <w:rFonts w:asciiTheme="majorHAnsi" w:hAnsiTheme="majorHAnsi" w:cstheme="majorHAnsi"/>
          <w:sz w:val="22"/>
          <w:szCs w:val="22"/>
        </w:rPr>
      </w:pPr>
      <w:r w:rsidRPr="00BF76AB">
        <w:rPr>
          <w:rFonts w:asciiTheme="majorHAnsi" w:hAnsiTheme="majorHAnsi" w:cstheme="majorHAnsi"/>
          <w:sz w:val="22"/>
          <w:szCs w:val="22"/>
        </w:rPr>
        <w:t>Incrementar en un 20%  el uso y la efectividad de nuevas estrategias para la gestión de la justicia (preventivas, disciplinarias y de intervención).</w:t>
      </w:r>
    </w:p>
    <w:p w:rsidR="001F3419" w:rsidRPr="00BF76AB" w:rsidRDefault="001F3419" w:rsidP="00AA723A">
      <w:pPr>
        <w:pStyle w:val="Prrafodelista"/>
        <w:numPr>
          <w:ilvl w:val="0"/>
          <w:numId w:val="26"/>
        </w:numPr>
        <w:jc w:val="both"/>
        <w:rPr>
          <w:rFonts w:asciiTheme="majorHAnsi" w:hAnsiTheme="majorHAnsi" w:cstheme="majorHAnsi"/>
          <w:sz w:val="22"/>
          <w:szCs w:val="22"/>
        </w:rPr>
      </w:pPr>
      <w:r w:rsidRPr="00BF76AB">
        <w:rPr>
          <w:rFonts w:asciiTheme="majorHAnsi" w:hAnsiTheme="majorHAnsi" w:cstheme="majorHAnsi"/>
          <w:sz w:val="22"/>
          <w:szCs w:val="22"/>
        </w:rPr>
        <w:t>Implementar 1 modelo de gobierno corporativo con transparencia, basado en una comunicación multinivel e inteligente y en los principios de Estado Abierto.</w:t>
      </w:r>
    </w:p>
    <w:p w:rsidR="001F3419" w:rsidRDefault="001F3419" w:rsidP="00AA723A">
      <w:pPr>
        <w:pStyle w:val="Prrafodelista"/>
        <w:numPr>
          <w:ilvl w:val="0"/>
          <w:numId w:val="26"/>
        </w:numPr>
        <w:jc w:val="both"/>
        <w:rPr>
          <w:rFonts w:asciiTheme="majorHAnsi" w:hAnsiTheme="majorHAnsi" w:cstheme="majorHAnsi"/>
          <w:sz w:val="22"/>
          <w:szCs w:val="22"/>
        </w:rPr>
      </w:pPr>
      <w:r w:rsidRPr="00BF76AB">
        <w:rPr>
          <w:rFonts w:asciiTheme="majorHAnsi" w:hAnsiTheme="majorHAnsi" w:cstheme="majorHAnsi"/>
          <w:sz w:val="22"/>
          <w:szCs w:val="22"/>
        </w:rPr>
        <w:t>Implementar 1 Modelo Integrado de Planeación y Gestión.</w:t>
      </w:r>
    </w:p>
    <w:p w:rsidR="00BF76AB" w:rsidRPr="00BF76AB" w:rsidRDefault="00BF76AB" w:rsidP="00BF76AB">
      <w:pPr>
        <w:pStyle w:val="Prrafodelista"/>
        <w:jc w:val="both"/>
        <w:rPr>
          <w:rFonts w:asciiTheme="majorHAnsi" w:hAnsiTheme="majorHAnsi" w:cstheme="majorHAnsi"/>
          <w:sz w:val="22"/>
          <w:szCs w:val="22"/>
        </w:rPr>
      </w:pPr>
    </w:p>
    <w:p w:rsidR="001F3419" w:rsidRDefault="001F3419" w:rsidP="00535D32">
      <w:pPr>
        <w:jc w:val="both"/>
        <w:rPr>
          <w:rFonts w:asciiTheme="majorHAnsi" w:hAnsiTheme="majorHAnsi" w:cstheme="majorHAnsi"/>
          <w:b/>
          <w:sz w:val="22"/>
          <w:szCs w:val="22"/>
        </w:rPr>
      </w:pPr>
      <w:r w:rsidRPr="00535D32">
        <w:rPr>
          <w:rFonts w:asciiTheme="majorHAnsi" w:hAnsiTheme="majorHAnsi" w:cstheme="majorHAnsi"/>
          <w:b/>
          <w:sz w:val="22"/>
          <w:szCs w:val="22"/>
        </w:rPr>
        <w:t>Implementar 1 Esquema de Análisis Integral Preventivo.</w:t>
      </w:r>
    </w:p>
    <w:p w:rsidR="00D46D8E" w:rsidRPr="00535D32" w:rsidRDefault="00D46D8E" w:rsidP="00535D32">
      <w:pPr>
        <w:jc w:val="both"/>
        <w:rPr>
          <w:rFonts w:asciiTheme="majorHAnsi" w:hAnsiTheme="majorHAnsi" w:cstheme="majorHAnsi"/>
          <w:b/>
          <w:sz w:val="22"/>
          <w:szCs w:val="22"/>
        </w:rPr>
      </w:pPr>
    </w:p>
    <w:p w:rsidR="001F3419" w:rsidRPr="00BF76AB" w:rsidRDefault="001F3419" w:rsidP="00AA723A">
      <w:pPr>
        <w:pStyle w:val="Prrafodelista"/>
        <w:numPr>
          <w:ilvl w:val="0"/>
          <w:numId w:val="27"/>
        </w:numPr>
        <w:jc w:val="both"/>
        <w:rPr>
          <w:rFonts w:asciiTheme="majorHAnsi" w:hAnsiTheme="majorHAnsi" w:cstheme="majorHAnsi"/>
          <w:sz w:val="22"/>
          <w:szCs w:val="22"/>
        </w:rPr>
      </w:pPr>
      <w:r w:rsidRPr="00BF76AB">
        <w:rPr>
          <w:rFonts w:asciiTheme="majorHAnsi" w:hAnsiTheme="majorHAnsi" w:cstheme="majorHAnsi"/>
          <w:sz w:val="22"/>
          <w:szCs w:val="22"/>
        </w:rPr>
        <w:t>Desarrollar 1 Modelo de Gestión de Talento Humano.</w:t>
      </w:r>
    </w:p>
    <w:p w:rsidR="001F3419" w:rsidRPr="00BF76AB" w:rsidRDefault="001F3419" w:rsidP="00AA723A">
      <w:pPr>
        <w:pStyle w:val="Prrafodelista"/>
        <w:numPr>
          <w:ilvl w:val="0"/>
          <w:numId w:val="27"/>
        </w:numPr>
        <w:jc w:val="both"/>
        <w:rPr>
          <w:rFonts w:asciiTheme="majorHAnsi" w:hAnsiTheme="majorHAnsi" w:cstheme="majorHAnsi"/>
          <w:sz w:val="22"/>
          <w:szCs w:val="22"/>
        </w:rPr>
      </w:pPr>
      <w:r w:rsidRPr="00BF76AB">
        <w:rPr>
          <w:rFonts w:asciiTheme="majorHAnsi" w:hAnsiTheme="majorHAnsi" w:cstheme="majorHAnsi"/>
          <w:sz w:val="22"/>
          <w:szCs w:val="22"/>
        </w:rPr>
        <w:t>Desarrollar 1 Estrategia de optimización de la  articulación entre el centro y el territorio.</w:t>
      </w:r>
    </w:p>
    <w:p w:rsidR="001F3419" w:rsidRPr="00535D32" w:rsidRDefault="001F3419" w:rsidP="00535D32">
      <w:pPr>
        <w:jc w:val="both"/>
        <w:rPr>
          <w:rFonts w:asciiTheme="majorHAnsi" w:hAnsiTheme="majorHAnsi" w:cstheme="majorHAnsi"/>
          <w:sz w:val="22"/>
          <w:szCs w:val="22"/>
        </w:rPr>
      </w:pPr>
    </w:p>
    <w:p w:rsidR="00BF76AB" w:rsidRDefault="001F3419" w:rsidP="00AA723A">
      <w:pPr>
        <w:pStyle w:val="Prrafodelista"/>
        <w:numPr>
          <w:ilvl w:val="0"/>
          <w:numId w:val="23"/>
        </w:numPr>
        <w:jc w:val="both"/>
        <w:rPr>
          <w:rFonts w:asciiTheme="majorHAnsi" w:hAnsiTheme="majorHAnsi" w:cstheme="majorHAnsi"/>
          <w:sz w:val="22"/>
          <w:szCs w:val="22"/>
        </w:rPr>
      </w:pPr>
      <w:r w:rsidRPr="00BF76AB">
        <w:rPr>
          <w:rFonts w:asciiTheme="majorHAnsi" w:hAnsiTheme="majorHAnsi" w:cstheme="majorHAnsi"/>
          <w:sz w:val="22"/>
          <w:szCs w:val="22"/>
        </w:rPr>
        <w:t>El día 1 de noviembre se socializó el Plan Estratégico Institucional a toda la entidad y se presentó el cronograma de desarrollo del Plan Operacional en cumplimiento de lo establecido en la Resolución 516 de 2017 “Por la cual se adopta el Plan Estratégico 2017-2021 de la Procuraduría General de la Nación, se crea el grupo especial para el desarrollo operacional del Plan Estratégico, su apropiación institucional y divulgación, y se dictan otras disposiciones.”</w:t>
      </w:r>
    </w:p>
    <w:p w:rsidR="00BF76AB" w:rsidRDefault="00BF76AB" w:rsidP="00BF76AB">
      <w:pPr>
        <w:pStyle w:val="Prrafodelista"/>
        <w:jc w:val="both"/>
        <w:rPr>
          <w:rFonts w:asciiTheme="majorHAnsi" w:hAnsiTheme="majorHAnsi" w:cstheme="majorHAnsi"/>
          <w:sz w:val="22"/>
          <w:szCs w:val="22"/>
        </w:rPr>
      </w:pPr>
    </w:p>
    <w:p w:rsidR="00BF76AB" w:rsidRDefault="001F3419" w:rsidP="00BF76AB">
      <w:pPr>
        <w:pStyle w:val="Prrafodelista"/>
        <w:jc w:val="both"/>
        <w:rPr>
          <w:rFonts w:asciiTheme="majorHAnsi" w:hAnsiTheme="majorHAnsi" w:cstheme="majorHAnsi"/>
          <w:sz w:val="22"/>
          <w:szCs w:val="22"/>
        </w:rPr>
      </w:pPr>
      <w:r w:rsidRPr="00BF76AB">
        <w:rPr>
          <w:rFonts w:asciiTheme="majorHAnsi" w:hAnsiTheme="majorHAnsi" w:cstheme="majorHAnsi"/>
          <w:sz w:val="22"/>
          <w:szCs w:val="22"/>
        </w:rPr>
        <w:t xml:space="preserve">En desarrollo de dicha Resolución se inició el proceso de Socialización del Plan Estratégico Institucional y el  desarrollo del Plan Operacional del PEI, para lo cual se realizaron talleres con cada una de las funciones: (i) Disciplinaria, (Noviembre 3)  (ii) Intervención (Noviembre 16), (iii) Preventiva (noviembre 15), así como las áreas de apoyo de la entidad.(Noviembre 10)  </w:t>
      </w:r>
    </w:p>
    <w:p w:rsidR="006F1BAF" w:rsidRDefault="006F1BAF" w:rsidP="00BF76AB">
      <w:pPr>
        <w:pStyle w:val="Prrafodelista"/>
        <w:jc w:val="both"/>
        <w:rPr>
          <w:rFonts w:asciiTheme="majorHAnsi" w:hAnsiTheme="majorHAnsi" w:cstheme="majorHAnsi"/>
          <w:sz w:val="22"/>
          <w:szCs w:val="22"/>
        </w:rPr>
      </w:pPr>
    </w:p>
    <w:p w:rsidR="001F3419" w:rsidRPr="00535D32" w:rsidRDefault="001F3419" w:rsidP="00BF76AB">
      <w:pPr>
        <w:pStyle w:val="Prrafodelista"/>
        <w:jc w:val="both"/>
        <w:rPr>
          <w:rFonts w:asciiTheme="majorHAnsi" w:hAnsiTheme="majorHAnsi" w:cstheme="majorHAnsi"/>
          <w:sz w:val="22"/>
          <w:szCs w:val="22"/>
        </w:rPr>
      </w:pPr>
      <w:r w:rsidRPr="00535D32">
        <w:rPr>
          <w:rFonts w:asciiTheme="majorHAnsi" w:hAnsiTheme="majorHAnsi" w:cstheme="majorHAnsi"/>
          <w:sz w:val="22"/>
          <w:szCs w:val="22"/>
        </w:rPr>
        <w:t>De igual forma se diseñó una matriz y su instructivo para que cada área de la entidad, identificara a partir de las 21 metas definidas en el Plan Estratégico Institucional, su aporte o contribución, las acciones a desarrollar, indicadores de seguimiento, línea base y productos. (Anexo 13. Matriz</w:t>
      </w:r>
      <w:r w:rsidR="006F1BAF">
        <w:rPr>
          <w:rFonts w:asciiTheme="majorHAnsi" w:hAnsiTheme="majorHAnsi" w:cstheme="majorHAnsi"/>
          <w:sz w:val="22"/>
          <w:szCs w:val="22"/>
        </w:rPr>
        <w:t xml:space="preserve"> Plan Operacional PEI_08112017). </w:t>
      </w:r>
    </w:p>
    <w:p w:rsidR="00BF76AB" w:rsidRDefault="00BF76AB" w:rsidP="00535D32">
      <w:pPr>
        <w:jc w:val="both"/>
        <w:rPr>
          <w:rFonts w:asciiTheme="majorHAnsi" w:hAnsiTheme="majorHAnsi" w:cstheme="majorHAnsi"/>
          <w:sz w:val="22"/>
          <w:szCs w:val="22"/>
        </w:rPr>
      </w:pPr>
    </w:p>
    <w:p w:rsidR="001F3419" w:rsidRDefault="001F3419" w:rsidP="00AA723A">
      <w:pPr>
        <w:pStyle w:val="Prrafodelista"/>
        <w:numPr>
          <w:ilvl w:val="0"/>
          <w:numId w:val="23"/>
        </w:numPr>
        <w:jc w:val="both"/>
        <w:rPr>
          <w:rFonts w:asciiTheme="majorHAnsi" w:hAnsiTheme="majorHAnsi" w:cstheme="majorHAnsi"/>
          <w:sz w:val="22"/>
          <w:szCs w:val="22"/>
        </w:rPr>
      </w:pPr>
      <w:r w:rsidRPr="006F1BAF">
        <w:rPr>
          <w:rFonts w:asciiTheme="majorHAnsi" w:hAnsiTheme="majorHAnsi" w:cstheme="majorHAnsi"/>
          <w:sz w:val="22"/>
          <w:szCs w:val="22"/>
        </w:rPr>
        <w:t xml:space="preserve">Se continuó con el desarrollo del Plan Operacional del PEI, mediante la realización del taller con los Procuradores Regionales (diciembre 5). </w:t>
      </w:r>
    </w:p>
    <w:p w:rsidR="006F1BAF" w:rsidRPr="006F1BAF" w:rsidRDefault="006F1BAF" w:rsidP="006F1BAF">
      <w:pPr>
        <w:pStyle w:val="Prrafodelista"/>
        <w:jc w:val="both"/>
        <w:rPr>
          <w:rFonts w:asciiTheme="majorHAnsi" w:hAnsiTheme="majorHAnsi" w:cstheme="majorHAnsi"/>
          <w:sz w:val="22"/>
          <w:szCs w:val="22"/>
        </w:rPr>
      </w:pPr>
    </w:p>
    <w:p w:rsidR="001F3419" w:rsidRPr="00392C29" w:rsidRDefault="00392C29" w:rsidP="00AA723A">
      <w:pPr>
        <w:pStyle w:val="Ttulo2"/>
        <w:numPr>
          <w:ilvl w:val="0"/>
          <w:numId w:val="44"/>
        </w:numPr>
        <w:jc w:val="left"/>
        <w:rPr>
          <w:color w:val="002060"/>
          <w:sz w:val="22"/>
        </w:rPr>
      </w:pPr>
      <w:bookmarkStart w:id="35" w:name="_Toc501117921"/>
      <w:bookmarkStart w:id="36" w:name="_Toc508984422"/>
      <w:r w:rsidRPr="00392C29">
        <w:rPr>
          <w:caps w:val="0"/>
          <w:color w:val="002060"/>
          <w:sz w:val="22"/>
        </w:rPr>
        <w:t>Piloto Paz</w:t>
      </w:r>
      <w:bookmarkEnd w:id="35"/>
      <w:bookmarkEnd w:id="36"/>
    </w:p>
    <w:p w:rsidR="001F3419" w:rsidRPr="00535D32" w:rsidRDefault="001F3419" w:rsidP="00535D32">
      <w:pPr>
        <w:jc w:val="both"/>
        <w:rPr>
          <w:rFonts w:asciiTheme="majorHAnsi" w:eastAsia="Calibri" w:hAnsiTheme="majorHAnsi" w:cstheme="majorHAnsi"/>
          <w:b/>
          <w:sz w:val="22"/>
          <w:szCs w:val="22"/>
          <w:lang w:eastAsia="en-US"/>
        </w:rPr>
      </w:pPr>
      <w:r w:rsidRPr="00535D32">
        <w:rPr>
          <w:rFonts w:asciiTheme="majorHAnsi" w:eastAsia="Calibri" w:hAnsiTheme="majorHAnsi" w:cstheme="majorHAnsi"/>
          <w:sz w:val="22"/>
          <w:szCs w:val="22"/>
          <w:lang w:eastAsia="en-US"/>
        </w:rPr>
        <w:t>A partir de las mesas de trabajo interinstitucional del Sistema de Alertas Tempranas en corrupción y mala administración (SAT /cma) con el componente de la Ventanilla Única de Denuncias (VUD), entre la Secretaría de Transparencia, el DNP, la Procuradora Delegada en temas de Paz y protección a las víctimas, otros entes de control, MinTic y el Ministerio de Justicia, se decidió de forma conjunta implementar el Sistema con un piloto en el cumplimiento del Acuerdo Final de Paz:</w:t>
      </w:r>
    </w:p>
    <w:p w:rsidR="001F3419" w:rsidRPr="00535D32" w:rsidRDefault="001F3419" w:rsidP="00535D32">
      <w:pPr>
        <w:jc w:val="both"/>
        <w:rPr>
          <w:rFonts w:asciiTheme="majorHAnsi" w:eastAsia="Calibri" w:hAnsiTheme="majorHAnsi" w:cstheme="majorHAnsi"/>
          <w:sz w:val="22"/>
          <w:szCs w:val="22"/>
          <w:lang w:eastAsia="en-US"/>
        </w:rPr>
      </w:pPr>
    </w:p>
    <w:p w:rsidR="001F3419" w:rsidRPr="00535D32" w:rsidRDefault="001F3419" w:rsidP="00535D32">
      <w:pPr>
        <w:jc w:val="both"/>
        <w:rPr>
          <w:rFonts w:asciiTheme="majorHAnsi" w:eastAsia="Calibri" w:hAnsiTheme="majorHAnsi" w:cstheme="majorHAnsi"/>
          <w:sz w:val="22"/>
          <w:szCs w:val="22"/>
          <w:lang w:eastAsia="en-US"/>
        </w:rPr>
      </w:pPr>
      <w:r w:rsidRPr="00535D32">
        <w:rPr>
          <w:rFonts w:asciiTheme="majorHAnsi" w:eastAsia="Calibri" w:hAnsiTheme="majorHAnsi" w:cstheme="majorHAnsi"/>
          <w:sz w:val="22"/>
          <w:szCs w:val="22"/>
          <w:lang w:eastAsia="en-US"/>
        </w:rPr>
        <w:t>El día 3 de agosto se realizó una reunión con la Secretaría de Transparencia, en la que la coordinadora del grupo GTICP, realizó la presentación sobre los fundamentos técnicos, conceptuales y legales de la Ventanilla Única de Denuncias, a partir del Proyecto de Inversión 2018-2020, “Plan Estratégico anticorrupción” formulado para la PGN, y el avance en la formulación, coordinación y requerimientos entre entidades para la implementación de la VUD.</w:t>
      </w:r>
    </w:p>
    <w:p w:rsidR="001F3419" w:rsidRPr="00535D32" w:rsidRDefault="001F3419" w:rsidP="00535D32">
      <w:pPr>
        <w:jc w:val="both"/>
        <w:rPr>
          <w:rFonts w:asciiTheme="majorHAnsi" w:eastAsia="Calibri" w:hAnsiTheme="majorHAnsi" w:cstheme="majorHAnsi"/>
          <w:sz w:val="22"/>
          <w:szCs w:val="22"/>
          <w:lang w:eastAsia="en-US"/>
        </w:rPr>
      </w:pPr>
    </w:p>
    <w:p w:rsidR="001F3419" w:rsidRPr="00535D32" w:rsidRDefault="001F3419" w:rsidP="00535D32">
      <w:pPr>
        <w:jc w:val="both"/>
        <w:rPr>
          <w:rFonts w:asciiTheme="majorHAnsi" w:eastAsia="Calibri" w:hAnsiTheme="majorHAnsi" w:cstheme="majorHAnsi"/>
          <w:sz w:val="22"/>
          <w:szCs w:val="22"/>
          <w:lang w:eastAsia="en-US"/>
        </w:rPr>
      </w:pPr>
      <w:r w:rsidRPr="00535D32">
        <w:rPr>
          <w:rFonts w:asciiTheme="majorHAnsi" w:eastAsia="Calibri" w:hAnsiTheme="majorHAnsi" w:cstheme="majorHAnsi"/>
          <w:sz w:val="22"/>
          <w:szCs w:val="22"/>
          <w:lang w:eastAsia="en-US"/>
        </w:rPr>
        <w:t>El Secretario de Transparencia, solicitó iniciar con un piloto como victoria temprana y presentar avances a la Subcomisión Técnica de Moralización, para proceder con la citación de la Comisión Nacional de Moralización.</w:t>
      </w:r>
    </w:p>
    <w:p w:rsidR="001F3419" w:rsidRPr="00535D32" w:rsidRDefault="001F3419" w:rsidP="00535D32">
      <w:pPr>
        <w:jc w:val="both"/>
        <w:rPr>
          <w:rFonts w:asciiTheme="majorHAnsi" w:eastAsia="Calibri" w:hAnsiTheme="majorHAnsi" w:cstheme="majorHAnsi"/>
          <w:sz w:val="22"/>
          <w:szCs w:val="22"/>
          <w:lang w:eastAsia="en-US"/>
        </w:rPr>
      </w:pPr>
    </w:p>
    <w:p w:rsidR="001F3419" w:rsidRPr="00535D32" w:rsidRDefault="001F3419" w:rsidP="00535D32">
      <w:pPr>
        <w:jc w:val="both"/>
        <w:rPr>
          <w:rFonts w:asciiTheme="majorHAnsi" w:eastAsia="Calibri" w:hAnsiTheme="majorHAnsi" w:cstheme="majorHAnsi"/>
          <w:sz w:val="22"/>
          <w:szCs w:val="22"/>
          <w:lang w:eastAsia="en-US"/>
        </w:rPr>
      </w:pPr>
      <w:r w:rsidRPr="00535D32">
        <w:rPr>
          <w:rFonts w:asciiTheme="majorHAnsi" w:eastAsia="Calibri" w:hAnsiTheme="majorHAnsi" w:cstheme="majorHAnsi"/>
          <w:sz w:val="22"/>
          <w:szCs w:val="22"/>
          <w:lang w:eastAsia="en-US"/>
        </w:rPr>
        <w:lastRenderedPageBreak/>
        <w:t>El 10 de agosto se realizó una reunión con el Ministerio de Justicia y delegados de la Secretaría de Transparencia, en la que se discutió como abarcar el piloto en el cumplimiento del Acuerdo Final de Paz, sobre lo cual hubo consenso y se derivó la tarea de la revisión de los mismos, frente a una matriz de riesgos de corrupción elaborada desde la Secretaría de Transparencia. La decisión fue dividir la tarea en dos mesas: (i) La conceptual que se encargaría de elaborar el marco conceptual y enfoque del concepto de corrupción asociado a la implementación del Acuerdo Final y la (ii) Mesa técnica de datos que se encargaría de analizar los sistemas de información de las entidades que integrarían el piloto, para revisar el proceso de minería de datos, estado de la información y los pasos necesarios para migrar esa información a estándar de código abierto, todo lo anterior desde la mirada de implementar el piloto para el cumplimiento del Acuerdo Final.</w:t>
      </w:r>
    </w:p>
    <w:p w:rsidR="001F3419" w:rsidRPr="00535D32" w:rsidRDefault="001F3419" w:rsidP="00535D32">
      <w:pPr>
        <w:jc w:val="both"/>
        <w:rPr>
          <w:rFonts w:asciiTheme="majorHAnsi" w:eastAsia="Calibri" w:hAnsiTheme="majorHAnsi" w:cstheme="majorHAnsi"/>
          <w:sz w:val="22"/>
          <w:szCs w:val="22"/>
          <w:lang w:eastAsia="en-US"/>
        </w:rPr>
      </w:pPr>
    </w:p>
    <w:p w:rsidR="001F3419" w:rsidRPr="00535D32" w:rsidRDefault="001F3419" w:rsidP="00535D32">
      <w:pPr>
        <w:jc w:val="both"/>
        <w:rPr>
          <w:rFonts w:asciiTheme="majorHAnsi" w:eastAsia="Calibri" w:hAnsiTheme="majorHAnsi" w:cstheme="majorHAnsi"/>
          <w:sz w:val="22"/>
          <w:szCs w:val="22"/>
          <w:lang w:eastAsia="en-US"/>
        </w:rPr>
      </w:pPr>
      <w:r w:rsidRPr="00535D32">
        <w:rPr>
          <w:rFonts w:asciiTheme="majorHAnsi" w:eastAsia="Calibri" w:hAnsiTheme="majorHAnsi" w:cstheme="majorHAnsi"/>
          <w:sz w:val="22"/>
          <w:szCs w:val="22"/>
          <w:lang w:eastAsia="en-US"/>
        </w:rPr>
        <w:t xml:space="preserve">El 11 de agosto, se realizó una reunión con MINTIC, en la que se presentaron los mapas estratégicos antes señalados, y a partir de los mismos se establecieron los aportes de MINTIC en el estudio del posible filtro de información asociada a detectar alertas tempranas en corrupción, así como el manejo de la bodega de datos, la unidad de análisis, la apertura de dicho análisis al conjunto de la ciudadanía y la posible migración de los sistemas de información a estándar de código abierto. Se definió una nueva reunión para la implementación del piloto Paz. </w:t>
      </w:r>
    </w:p>
    <w:p w:rsidR="001F3419" w:rsidRPr="00535D32" w:rsidRDefault="001F3419" w:rsidP="00535D32">
      <w:pPr>
        <w:jc w:val="both"/>
        <w:rPr>
          <w:rFonts w:asciiTheme="majorHAnsi" w:eastAsia="Calibri" w:hAnsiTheme="majorHAnsi" w:cstheme="majorHAnsi"/>
          <w:sz w:val="22"/>
          <w:szCs w:val="22"/>
          <w:lang w:eastAsia="en-US"/>
        </w:rPr>
      </w:pPr>
    </w:p>
    <w:p w:rsidR="001F3419" w:rsidRPr="00535D32" w:rsidRDefault="001F3419" w:rsidP="00535D32">
      <w:pPr>
        <w:jc w:val="both"/>
        <w:rPr>
          <w:rFonts w:asciiTheme="majorHAnsi" w:eastAsia="Calibri" w:hAnsiTheme="majorHAnsi" w:cstheme="majorHAnsi"/>
          <w:sz w:val="22"/>
          <w:szCs w:val="22"/>
          <w:lang w:eastAsia="en-US"/>
        </w:rPr>
      </w:pPr>
      <w:r w:rsidRPr="00535D32">
        <w:rPr>
          <w:rFonts w:asciiTheme="majorHAnsi" w:eastAsia="Calibri" w:hAnsiTheme="majorHAnsi" w:cstheme="majorHAnsi"/>
          <w:sz w:val="22"/>
          <w:szCs w:val="22"/>
          <w:lang w:eastAsia="en-US"/>
        </w:rPr>
        <w:t>En concordancia con lo anterior, el 14 de agosto se realizó una reunión con MINTIC cuyos objetivos fueron:</w:t>
      </w:r>
    </w:p>
    <w:p w:rsidR="001F3419" w:rsidRPr="00535D32" w:rsidRDefault="001F3419" w:rsidP="00535D32">
      <w:pPr>
        <w:jc w:val="both"/>
        <w:rPr>
          <w:rFonts w:asciiTheme="majorHAnsi" w:eastAsia="Calibri" w:hAnsiTheme="majorHAnsi" w:cstheme="majorHAnsi"/>
          <w:sz w:val="22"/>
          <w:szCs w:val="22"/>
          <w:lang w:eastAsia="en-US"/>
        </w:rPr>
      </w:pPr>
    </w:p>
    <w:p w:rsidR="001F3419" w:rsidRPr="00BF76AB" w:rsidRDefault="001F3419" w:rsidP="00AA723A">
      <w:pPr>
        <w:pStyle w:val="Prrafodelista"/>
        <w:numPr>
          <w:ilvl w:val="0"/>
          <w:numId w:val="28"/>
        </w:numPr>
        <w:jc w:val="both"/>
        <w:rPr>
          <w:rFonts w:asciiTheme="majorHAnsi" w:eastAsia="Calibri" w:hAnsiTheme="majorHAnsi" w:cstheme="majorHAnsi"/>
          <w:sz w:val="22"/>
          <w:szCs w:val="22"/>
          <w:lang w:eastAsia="en-US"/>
        </w:rPr>
      </w:pPr>
      <w:r w:rsidRPr="00BF76AB">
        <w:rPr>
          <w:rFonts w:asciiTheme="majorHAnsi" w:eastAsia="Calibri" w:hAnsiTheme="majorHAnsi" w:cstheme="majorHAnsi"/>
          <w:sz w:val="22"/>
          <w:szCs w:val="22"/>
          <w:lang w:eastAsia="en-US"/>
        </w:rPr>
        <w:t>Elaborar de forma conjunta un requerimiento a las entidades responsables del cumplimiento del Acuerdo Final de Paz.</w:t>
      </w:r>
    </w:p>
    <w:p w:rsidR="001F3419" w:rsidRPr="00BF76AB" w:rsidRDefault="001F3419" w:rsidP="00AA723A">
      <w:pPr>
        <w:pStyle w:val="Prrafodelista"/>
        <w:numPr>
          <w:ilvl w:val="0"/>
          <w:numId w:val="28"/>
        </w:numPr>
        <w:jc w:val="both"/>
        <w:rPr>
          <w:rFonts w:asciiTheme="majorHAnsi" w:eastAsia="Calibri" w:hAnsiTheme="majorHAnsi" w:cstheme="majorHAnsi"/>
          <w:sz w:val="22"/>
          <w:szCs w:val="22"/>
          <w:lang w:eastAsia="en-US"/>
        </w:rPr>
      </w:pPr>
      <w:r w:rsidRPr="00BF76AB">
        <w:rPr>
          <w:rFonts w:asciiTheme="majorHAnsi" w:eastAsia="Calibri" w:hAnsiTheme="majorHAnsi" w:cstheme="majorHAnsi"/>
          <w:sz w:val="22"/>
          <w:szCs w:val="22"/>
          <w:lang w:eastAsia="en-US"/>
        </w:rPr>
        <w:t>Publicar datos abiertos relacionados con los riesgos identificados para el cumplimiento de los compromisos de los acuerdos de paz</w:t>
      </w:r>
    </w:p>
    <w:p w:rsidR="001F3419" w:rsidRPr="00BF76AB" w:rsidRDefault="001F3419" w:rsidP="00AA723A">
      <w:pPr>
        <w:pStyle w:val="Prrafodelista"/>
        <w:numPr>
          <w:ilvl w:val="0"/>
          <w:numId w:val="28"/>
        </w:numPr>
        <w:jc w:val="both"/>
        <w:rPr>
          <w:rFonts w:asciiTheme="majorHAnsi" w:eastAsia="Calibri" w:hAnsiTheme="majorHAnsi" w:cstheme="majorHAnsi"/>
          <w:sz w:val="22"/>
          <w:szCs w:val="22"/>
          <w:lang w:eastAsia="en-US"/>
        </w:rPr>
      </w:pPr>
      <w:r w:rsidRPr="00BF76AB">
        <w:rPr>
          <w:rFonts w:asciiTheme="majorHAnsi" w:eastAsia="Calibri" w:hAnsiTheme="majorHAnsi" w:cstheme="majorHAnsi"/>
          <w:sz w:val="22"/>
          <w:szCs w:val="22"/>
          <w:lang w:eastAsia="en-US"/>
        </w:rPr>
        <w:t>Diseñar e implementar un ejercicio colaborativo para el uso y aprovechamiento (Datajam, periodismo de datos, etc.) de los datos publicados.</w:t>
      </w:r>
    </w:p>
    <w:p w:rsidR="001F3419" w:rsidRPr="00535D32" w:rsidRDefault="001F3419" w:rsidP="00535D32">
      <w:pPr>
        <w:jc w:val="both"/>
        <w:rPr>
          <w:rFonts w:asciiTheme="majorHAnsi" w:eastAsia="Calibri" w:hAnsiTheme="majorHAnsi" w:cstheme="majorHAnsi"/>
          <w:sz w:val="22"/>
          <w:szCs w:val="22"/>
          <w:lang w:eastAsia="en-US"/>
        </w:rPr>
      </w:pPr>
    </w:p>
    <w:p w:rsidR="001F3419" w:rsidRPr="00535D32" w:rsidRDefault="001F3419" w:rsidP="00535D32">
      <w:pPr>
        <w:jc w:val="both"/>
        <w:rPr>
          <w:rFonts w:asciiTheme="majorHAnsi" w:eastAsia="Calibri" w:hAnsiTheme="majorHAnsi" w:cstheme="majorHAnsi"/>
          <w:sz w:val="22"/>
          <w:szCs w:val="22"/>
          <w:lang w:eastAsia="en-US"/>
        </w:rPr>
      </w:pPr>
      <w:r w:rsidRPr="00535D32">
        <w:rPr>
          <w:rFonts w:asciiTheme="majorHAnsi" w:eastAsia="Calibri" w:hAnsiTheme="majorHAnsi" w:cstheme="majorHAnsi"/>
          <w:sz w:val="22"/>
          <w:szCs w:val="22"/>
          <w:lang w:eastAsia="en-US"/>
        </w:rPr>
        <w:t>Se definió  plan de trabajo con 3 fases:</w:t>
      </w:r>
    </w:p>
    <w:p w:rsidR="001F3419" w:rsidRPr="00535D32" w:rsidRDefault="001F3419" w:rsidP="00535D32">
      <w:pPr>
        <w:jc w:val="both"/>
        <w:rPr>
          <w:rFonts w:asciiTheme="majorHAnsi" w:eastAsia="Calibri" w:hAnsiTheme="majorHAnsi" w:cstheme="majorHAnsi"/>
          <w:sz w:val="22"/>
          <w:szCs w:val="22"/>
          <w:lang w:eastAsia="en-US"/>
        </w:rPr>
      </w:pPr>
    </w:p>
    <w:p w:rsidR="001F3419" w:rsidRDefault="001F3419" w:rsidP="00535D32">
      <w:pPr>
        <w:jc w:val="both"/>
        <w:rPr>
          <w:rFonts w:asciiTheme="majorHAnsi" w:eastAsia="Calibri" w:hAnsiTheme="majorHAnsi" w:cstheme="majorHAnsi"/>
          <w:sz w:val="22"/>
          <w:szCs w:val="22"/>
          <w:u w:val="single"/>
          <w:lang w:eastAsia="en-US"/>
        </w:rPr>
      </w:pPr>
      <w:r w:rsidRPr="00BF76AB">
        <w:rPr>
          <w:rFonts w:asciiTheme="majorHAnsi" w:eastAsia="Calibri" w:hAnsiTheme="majorHAnsi" w:cstheme="majorHAnsi"/>
          <w:sz w:val="22"/>
          <w:szCs w:val="22"/>
          <w:u w:val="single"/>
          <w:lang w:eastAsia="en-US"/>
        </w:rPr>
        <w:t>Fase 1: Identificación información</w:t>
      </w:r>
    </w:p>
    <w:p w:rsidR="00BF76AB" w:rsidRPr="00BF76AB" w:rsidRDefault="00BF76AB" w:rsidP="00535D32">
      <w:pPr>
        <w:jc w:val="both"/>
        <w:rPr>
          <w:rFonts w:asciiTheme="majorHAnsi" w:eastAsia="Calibri" w:hAnsiTheme="majorHAnsi" w:cstheme="majorHAnsi"/>
          <w:sz w:val="22"/>
          <w:szCs w:val="22"/>
          <w:u w:val="single"/>
          <w:lang w:eastAsia="en-US"/>
        </w:rPr>
      </w:pPr>
    </w:p>
    <w:p w:rsidR="001F3419" w:rsidRPr="00BF76AB" w:rsidRDefault="001F3419" w:rsidP="00AA723A">
      <w:pPr>
        <w:pStyle w:val="Prrafodelista"/>
        <w:numPr>
          <w:ilvl w:val="0"/>
          <w:numId w:val="29"/>
        </w:numPr>
        <w:jc w:val="both"/>
        <w:rPr>
          <w:rFonts w:asciiTheme="majorHAnsi" w:eastAsia="Calibri" w:hAnsiTheme="majorHAnsi" w:cstheme="majorHAnsi"/>
          <w:sz w:val="22"/>
          <w:szCs w:val="22"/>
          <w:lang w:eastAsia="en-US"/>
        </w:rPr>
      </w:pPr>
      <w:r w:rsidRPr="00BF76AB">
        <w:rPr>
          <w:rFonts w:asciiTheme="majorHAnsi" w:eastAsia="Calibri" w:hAnsiTheme="majorHAnsi" w:cstheme="majorHAnsi"/>
          <w:sz w:val="22"/>
          <w:szCs w:val="22"/>
          <w:lang w:eastAsia="en-US"/>
        </w:rPr>
        <w:t>Analizar la Matriz de riesgos para el cumplimiento de los compromisos de los acuerdos de paz. (MRCCAP)</w:t>
      </w:r>
    </w:p>
    <w:p w:rsidR="001F3419" w:rsidRPr="00BF76AB" w:rsidRDefault="001F3419" w:rsidP="00AA723A">
      <w:pPr>
        <w:pStyle w:val="Prrafodelista"/>
        <w:numPr>
          <w:ilvl w:val="0"/>
          <w:numId w:val="29"/>
        </w:numPr>
        <w:jc w:val="both"/>
        <w:rPr>
          <w:rFonts w:asciiTheme="majorHAnsi" w:eastAsia="Calibri" w:hAnsiTheme="majorHAnsi" w:cstheme="majorHAnsi"/>
          <w:sz w:val="22"/>
          <w:szCs w:val="22"/>
          <w:lang w:eastAsia="en-US"/>
        </w:rPr>
      </w:pPr>
      <w:r w:rsidRPr="00BF76AB">
        <w:rPr>
          <w:rFonts w:asciiTheme="majorHAnsi" w:eastAsia="Calibri" w:hAnsiTheme="majorHAnsi" w:cstheme="majorHAnsi"/>
          <w:sz w:val="22"/>
          <w:szCs w:val="22"/>
          <w:lang w:eastAsia="en-US"/>
        </w:rPr>
        <w:t>Identificar las entidades y la información requerida alineada a la MRCCAP para la publicación en formatos abiertos.</w:t>
      </w:r>
    </w:p>
    <w:p w:rsidR="001F3419" w:rsidRPr="00BF76AB" w:rsidRDefault="001F3419" w:rsidP="00AA723A">
      <w:pPr>
        <w:pStyle w:val="Prrafodelista"/>
        <w:numPr>
          <w:ilvl w:val="0"/>
          <w:numId w:val="29"/>
        </w:numPr>
        <w:jc w:val="both"/>
        <w:rPr>
          <w:rFonts w:asciiTheme="majorHAnsi" w:eastAsia="Calibri" w:hAnsiTheme="majorHAnsi" w:cstheme="majorHAnsi"/>
          <w:sz w:val="22"/>
          <w:szCs w:val="22"/>
          <w:lang w:eastAsia="en-US"/>
        </w:rPr>
      </w:pPr>
      <w:r w:rsidRPr="00BF76AB">
        <w:rPr>
          <w:rFonts w:asciiTheme="majorHAnsi" w:eastAsia="Calibri" w:hAnsiTheme="majorHAnsi" w:cstheme="majorHAnsi"/>
          <w:sz w:val="22"/>
          <w:szCs w:val="22"/>
          <w:lang w:eastAsia="en-US"/>
        </w:rPr>
        <w:t>Enviar comunicado a las entidades con la solicitud de publicación de datos.</w:t>
      </w:r>
    </w:p>
    <w:p w:rsidR="001F3419" w:rsidRDefault="001F3419" w:rsidP="00535D32">
      <w:pPr>
        <w:jc w:val="both"/>
        <w:rPr>
          <w:rFonts w:asciiTheme="majorHAnsi" w:eastAsia="Calibri" w:hAnsiTheme="majorHAnsi" w:cstheme="majorHAnsi"/>
          <w:sz w:val="22"/>
          <w:szCs w:val="22"/>
          <w:u w:val="single"/>
          <w:lang w:eastAsia="en-US"/>
        </w:rPr>
      </w:pPr>
    </w:p>
    <w:p w:rsidR="00BF76AB" w:rsidRPr="00BF76AB" w:rsidRDefault="00BF76AB" w:rsidP="00535D32">
      <w:pPr>
        <w:jc w:val="both"/>
        <w:rPr>
          <w:rFonts w:asciiTheme="majorHAnsi" w:eastAsia="Calibri" w:hAnsiTheme="majorHAnsi" w:cstheme="majorHAnsi"/>
          <w:sz w:val="22"/>
          <w:szCs w:val="22"/>
          <w:u w:val="single"/>
          <w:lang w:eastAsia="en-US"/>
        </w:rPr>
      </w:pPr>
    </w:p>
    <w:p w:rsidR="001F3419" w:rsidRDefault="001F3419" w:rsidP="00535D32">
      <w:pPr>
        <w:jc w:val="both"/>
        <w:rPr>
          <w:rFonts w:asciiTheme="majorHAnsi" w:eastAsia="Calibri" w:hAnsiTheme="majorHAnsi" w:cstheme="majorHAnsi"/>
          <w:sz w:val="22"/>
          <w:szCs w:val="22"/>
          <w:u w:val="single"/>
          <w:lang w:eastAsia="en-US"/>
        </w:rPr>
      </w:pPr>
      <w:r w:rsidRPr="00BF76AB">
        <w:rPr>
          <w:rFonts w:asciiTheme="majorHAnsi" w:eastAsia="Calibri" w:hAnsiTheme="majorHAnsi" w:cstheme="majorHAnsi"/>
          <w:sz w:val="22"/>
          <w:szCs w:val="22"/>
          <w:u w:val="single"/>
          <w:lang w:eastAsia="en-US"/>
        </w:rPr>
        <w:t>Fase 2: Seguimiento a la publicación</w:t>
      </w:r>
    </w:p>
    <w:p w:rsidR="00BF76AB" w:rsidRPr="00BF76AB" w:rsidRDefault="00BF76AB" w:rsidP="00535D32">
      <w:pPr>
        <w:jc w:val="both"/>
        <w:rPr>
          <w:rFonts w:asciiTheme="majorHAnsi" w:eastAsia="Calibri" w:hAnsiTheme="majorHAnsi" w:cstheme="majorHAnsi"/>
          <w:sz w:val="22"/>
          <w:szCs w:val="22"/>
          <w:u w:val="single"/>
          <w:lang w:eastAsia="en-US"/>
        </w:rPr>
      </w:pPr>
    </w:p>
    <w:p w:rsidR="001F3419" w:rsidRPr="00BF76AB" w:rsidRDefault="001F3419" w:rsidP="00AA723A">
      <w:pPr>
        <w:pStyle w:val="Prrafodelista"/>
        <w:numPr>
          <w:ilvl w:val="0"/>
          <w:numId w:val="30"/>
        </w:numPr>
        <w:jc w:val="both"/>
        <w:rPr>
          <w:rFonts w:asciiTheme="majorHAnsi" w:eastAsia="Calibri" w:hAnsiTheme="majorHAnsi" w:cstheme="majorHAnsi"/>
          <w:sz w:val="22"/>
          <w:szCs w:val="22"/>
          <w:lang w:eastAsia="en-US"/>
        </w:rPr>
      </w:pPr>
      <w:r w:rsidRPr="00BF76AB">
        <w:rPr>
          <w:rFonts w:asciiTheme="majorHAnsi" w:eastAsia="Calibri" w:hAnsiTheme="majorHAnsi" w:cstheme="majorHAnsi"/>
          <w:sz w:val="22"/>
          <w:szCs w:val="22"/>
          <w:lang w:eastAsia="en-US"/>
        </w:rPr>
        <w:t>Definición del # de capacitaciones para entidades publicadoras.</w:t>
      </w:r>
    </w:p>
    <w:p w:rsidR="001F3419" w:rsidRPr="00BF76AB" w:rsidRDefault="001F3419" w:rsidP="00AA723A">
      <w:pPr>
        <w:pStyle w:val="Prrafodelista"/>
        <w:numPr>
          <w:ilvl w:val="0"/>
          <w:numId w:val="30"/>
        </w:numPr>
        <w:jc w:val="both"/>
        <w:rPr>
          <w:rFonts w:asciiTheme="majorHAnsi" w:eastAsia="Calibri" w:hAnsiTheme="majorHAnsi" w:cstheme="majorHAnsi"/>
          <w:sz w:val="22"/>
          <w:szCs w:val="22"/>
          <w:lang w:eastAsia="en-US"/>
        </w:rPr>
      </w:pPr>
      <w:r w:rsidRPr="00BF76AB">
        <w:rPr>
          <w:rFonts w:asciiTheme="majorHAnsi" w:eastAsia="Calibri" w:hAnsiTheme="majorHAnsi" w:cstheme="majorHAnsi"/>
          <w:sz w:val="22"/>
          <w:szCs w:val="22"/>
          <w:lang w:eastAsia="en-US"/>
        </w:rPr>
        <w:t xml:space="preserve">Capacitaciones virtuales para la publicación de datos en www.datos.gov.co   </w:t>
      </w:r>
    </w:p>
    <w:p w:rsidR="001F3419" w:rsidRPr="00BF76AB" w:rsidRDefault="001F3419" w:rsidP="00AA723A">
      <w:pPr>
        <w:pStyle w:val="Prrafodelista"/>
        <w:numPr>
          <w:ilvl w:val="0"/>
          <w:numId w:val="30"/>
        </w:numPr>
        <w:jc w:val="both"/>
        <w:rPr>
          <w:rFonts w:asciiTheme="majorHAnsi" w:eastAsia="Calibri" w:hAnsiTheme="majorHAnsi" w:cstheme="majorHAnsi"/>
          <w:sz w:val="22"/>
          <w:szCs w:val="22"/>
          <w:lang w:eastAsia="en-US"/>
        </w:rPr>
      </w:pPr>
      <w:r w:rsidRPr="00BF76AB">
        <w:rPr>
          <w:rFonts w:asciiTheme="majorHAnsi" w:eastAsia="Calibri" w:hAnsiTheme="majorHAnsi" w:cstheme="majorHAnsi"/>
          <w:sz w:val="22"/>
          <w:szCs w:val="22"/>
          <w:lang w:eastAsia="en-US"/>
        </w:rPr>
        <w:lastRenderedPageBreak/>
        <w:t>Seguimiento a la solicitud de publicación de datos.</w:t>
      </w:r>
    </w:p>
    <w:p w:rsidR="001F3419" w:rsidRPr="00535D32" w:rsidRDefault="001F3419" w:rsidP="00535D32">
      <w:pPr>
        <w:jc w:val="both"/>
        <w:rPr>
          <w:rFonts w:asciiTheme="majorHAnsi" w:eastAsia="Calibri" w:hAnsiTheme="majorHAnsi" w:cstheme="majorHAnsi"/>
          <w:sz w:val="22"/>
          <w:szCs w:val="22"/>
          <w:lang w:eastAsia="en-US"/>
        </w:rPr>
      </w:pPr>
    </w:p>
    <w:p w:rsidR="001F3419" w:rsidRDefault="001F3419" w:rsidP="00535D32">
      <w:pPr>
        <w:jc w:val="both"/>
        <w:rPr>
          <w:rFonts w:asciiTheme="majorHAnsi" w:eastAsia="Calibri" w:hAnsiTheme="majorHAnsi" w:cstheme="majorHAnsi"/>
          <w:sz w:val="22"/>
          <w:szCs w:val="22"/>
          <w:u w:val="single"/>
          <w:lang w:eastAsia="en-US"/>
        </w:rPr>
      </w:pPr>
      <w:r w:rsidRPr="00BF76AB">
        <w:rPr>
          <w:rFonts w:asciiTheme="majorHAnsi" w:eastAsia="Calibri" w:hAnsiTheme="majorHAnsi" w:cstheme="majorHAnsi"/>
          <w:sz w:val="22"/>
          <w:szCs w:val="22"/>
          <w:u w:val="single"/>
          <w:lang w:eastAsia="en-US"/>
        </w:rPr>
        <w:t>Fase 3: Ejercicio de uso y/o aprovechamiento de datos</w:t>
      </w:r>
    </w:p>
    <w:p w:rsidR="00BF76AB" w:rsidRPr="00BF76AB" w:rsidRDefault="00BF76AB" w:rsidP="00535D32">
      <w:pPr>
        <w:jc w:val="both"/>
        <w:rPr>
          <w:rFonts w:asciiTheme="majorHAnsi" w:eastAsia="Calibri" w:hAnsiTheme="majorHAnsi" w:cstheme="majorHAnsi"/>
          <w:sz w:val="22"/>
          <w:szCs w:val="22"/>
          <w:u w:val="single"/>
          <w:lang w:eastAsia="en-US"/>
        </w:rPr>
      </w:pPr>
    </w:p>
    <w:p w:rsidR="001F3419" w:rsidRPr="00BF76AB" w:rsidRDefault="001F3419" w:rsidP="00AA723A">
      <w:pPr>
        <w:pStyle w:val="Prrafodelista"/>
        <w:numPr>
          <w:ilvl w:val="0"/>
          <w:numId w:val="31"/>
        </w:numPr>
        <w:jc w:val="both"/>
        <w:rPr>
          <w:rFonts w:asciiTheme="majorHAnsi" w:eastAsia="Calibri" w:hAnsiTheme="majorHAnsi" w:cstheme="majorHAnsi"/>
          <w:sz w:val="22"/>
          <w:szCs w:val="22"/>
          <w:lang w:eastAsia="en-US"/>
        </w:rPr>
      </w:pPr>
      <w:r w:rsidRPr="00BF76AB">
        <w:rPr>
          <w:rFonts w:asciiTheme="majorHAnsi" w:eastAsia="Calibri" w:hAnsiTheme="majorHAnsi" w:cstheme="majorHAnsi"/>
          <w:sz w:val="22"/>
          <w:szCs w:val="22"/>
          <w:lang w:eastAsia="en-US"/>
        </w:rPr>
        <w:t>Definición del tipo de ejercicio colaborativo para el uso y/o aprovechamiento de los datos.</w:t>
      </w:r>
    </w:p>
    <w:p w:rsidR="001F3419" w:rsidRPr="00BF76AB" w:rsidRDefault="001F3419" w:rsidP="00AA723A">
      <w:pPr>
        <w:pStyle w:val="Prrafodelista"/>
        <w:numPr>
          <w:ilvl w:val="0"/>
          <w:numId w:val="31"/>
        </w:numPr>
        <w:jc w:val="both"/>
        <w:rPr>
          <w:rFonts w:asciiTheme="majorHAnsi" w:eastAsia="Calibri" w:hAnsiTheme="majorHAnsi" w:cstheme="majorHAnsi"/>
          <w:sz w:val="22"/>
          <w:szCs w:val="22"/>
          <w:lang w:eastAsia="en-US"/>
        </w:rPr>
      </w:pPr>
      <w:r w:rsidRPr="00BF76AB">
        <w:rPr>
          <w:rFonts w:asciiTheme="majorHAnsi" w:eastAsia="Calibri" w:hAnsiTheme="majorHAnsi" w:cstheme="majorHAnsi"/>
          <w:sz w:val="22"/>
          <w:szCs w:val="22"/>
          <w:lang w:eastAsia="en-US"/>
        </w:rPr>
        <w:t>Diseño del ejercicio colaborativo (analítica, visualizaciones, periodismo, investigación).</w:t>
      </w:r>
    </w:p>
    <w:p w:rsidR="001F3419" w:rsidRPr="00BF76AB" w:rsidRDefault="001F3419" w:rsidP="00AA723A">
      <w:pPr>
        <w:pStyle w:val="Prrafodelista"/>
        <w:numPr>
          <w:ilvl w:val="0"/>
          <w:numId w:val="31"/>
        </w:numPr>
        <w:jc w:val="both"/>
        <w:rPr>
          <w:rFonts w:asciiTheme="majorHAnsi" w:eastAsia="Calibri" w:hAnsiTheme="majorHAnsi" w:cstheme="majorHAnsi"/>
          <w:sz w:val="22"/>
          <w:szCs w:val="22"/>
          <w:lang w:eastAsia="en-US"/>
        </w:rPr>
      </w:pPr>
      <w:r w:rsidRPr="00BF76AB">
        <w:rPr>
          <w:rFonts w:asciiTheme="majorHAnsi" w:eastAsia="Calibri" w:hAnsiTheme="majorHAnsi" w:cstheme="majorHAnsi"/>
          <w:sz w:val="22"/>
          <w:szCs w:val="22"/>
          <w:lang w:eastAsia="en-US"/>
        </w:rPr>
        <w:t>Ejecución del ejercicio colaborativo.</w:t>
      </w:r>
    </w:p>
    <w:p w:rsidR="001F3419" w:rsidRPr="00BF76AB" w:rsidRDefault="001F3419" w:rsidP="00AA723A">
      <w:pPr>
        <w:pStyle w:val="Prrafodelista"/>
        <w:numPr>
          <w:ilvl w:val="0"/>
          <w:numId w:val="31"/>
        </w:numPr>
        <w:jc w:val="both"/>
        <w:rPr>
          <w:rFonts w:asciiTheme="majorHAnsi" w:eastAsia="Calibri" w:hAnsiTheme="majorHAnsi" w:cstheme="majorHAnsi"/>
          <w:sz w:val="22"/>
          <w:szCs w:val="22"/>
          <w:lang w:eastAsia="en-US"/>
        </w:rPr>
      </w:pPr>
      <w:r w:rsidRPr="00BF76AB">
        <w:rPr>
          <w:rFonts w:asciiTheme="majorHAnsi" w:eastAsia="Calibri" w:hAnsiTheme="majorHAnsi" w:cstheme="majorHAnsi"/>
          <w:sz w:val="22"/>
          <w:szCs w:val="22"/>
          <w:lang w:eastAsia="en-US"/>
        </w:rPr>
        <w:t>Informe de resultados.</w:t>
      </w:r>
    </w:p>
    <w:p w:rsidR="001F3419" w:rsidRPr="00535D32" w:rsidRDefault="001F3419" w:rsidP="00535D32">
      <w:pPr>
        <w:jc w:val="both"/>
        <w:rPr>
          <w:rFonts w:asciiTheme="majorHAnsi" w:eastAsia="Calibri" w:hAnsiTheme="majorHAnsi" w:cstheme="majorHAnsi"/>
          <w:sz w:val="22"/>
          <w:szCs w:val="22"/>
          <w:lang w:eastAsia="en-US"/>
        </w:rPr>
      </w:pPr>
    </w:p>
    <w:p w:rsidR="001F3419" w:rsidRPr="00535D32" w:rsidRDefault="001F3419" w:rsidP="00535D32">
      <w:pPr>
        <w:jc w:val="both"/>
        <w:rPr>
          <w:rFonts w:asciiTheme="majorHAnsi" w:eastAsia="Calibri" w:hAnsiTheme="majorHAnsi" w:cstheme="majorHAnsi"/>
          <w:sz w:val="22"/>
          <w:szCs w:val="22"/>
          <w:lang w:eastAsia="en-US"/>
        </w:rPr>
      </w:pPr>
      <w:r w:rsidRPr="00BF76AB">
        <w:rPr>
          <w:rFonts w:asciiTheme="majorHAnsi" w:eastAsia="Calibri" w:hAnsiTheme="majorHAnsi" w:cstheme="majorHAnsi"/>
          <w:sz w:val="22"/>
          <w:szCs w:val="22"/>
          <w:lang w:eastAsia="en-US"/>
        </w:rPr>
        <w:t>El día 14 de agosto se realizó una reunión en el DNP, en compañía de la Contraloría General, la Auditoria y la Delegada de Paz para el seguimiento del compromiso establecido en el numeral 6.1.5 del Acuerdo Final (las entidades de control deben implementar un mecanismo de seguimiento especial para la atención del trámite de las denuncias asociadas a la implementación del Acuerdo Final). La PGN presentó los mapas del Plan Estratégico y del Sistema de Alertas Tempranas con el componente de la Ventanilla Única de Denuncias (VUD), como insumo para el desarrollo del mecanismo de seguimiento especial mencionado, y se comprometió a formular la metodología para el taller de presentación de los avances de las entidades en la Ventanilla Única de Denuncias.</w:t>
      </w:r>
      <w:r w:rsidRPr="00535D32">
        <w:rPr>
          <w:rFonts w:asciiTheme="majorHAnsi" w:eastAsia="Calibri" w:hAnsiTheme="majorHAnsi" w:cstheme="majorHAnsi"/>
          <w:sz w:val="22"/>
          <w:szCs w:val="22"/>
          <w:lang w:eastAsia="en-US"/>
        </w:rPr>
        <w:t xml:space="preserve"> </w:t>
      </w:r>
    </w:p>
    <w:p w:rsidR="001F3419" w:rsidRPr="00535D32" w:rsidRDefault="001F3419" w:rsidP="00535D32">
      <w:pPr>
        <w:jc w:val="both"/>
        <w:rPr>
          <w:rFonts w:asciiTheme="majorHAnsi" w:eastAsia="Calibri" w:hAnsiTheme="majorHAnsi" w:cstheme="majorHAnsi"/>
          <w:sz w:val="22"/>
          <w:szCs w:val="22"/>
          <w:lang w:eastAsia="en-US"/>
        </w:rPr>
      </w:pPr>
    </w:p>
    <w:p w:rsidR="001F3419" w:rsidRPr="00535D32" w:rsidRDefault="001F3419" w:rsidP="00535D32">
      <w:pPr>
        <w:jc w:val="both"/>
        <w:rPr>
          <w:rFonts w:asciiTheme="majorHAnsi" w:eastAsia="Calibri" w:hAnsiTheme="majorHAnsi" w:cstheme="majorHAnsi"/>
          <w:sz w:val="22"/>
          <w:szCs w:val="22"/>
          <w:lang w:eastAsia="en-US"/>
        </w:rPr>
      </w:pPr>
      <w:r w:rsidRPr="00535D32">
        <w:rPr>
          <w:rFonts w:asciiTheme="majorHAnsi" w:eastAsia="Calibri" w:hAnsiTheme="majorHAnsi" w:cstheme="majorHAnsi"/>
          <w:sz w:val="22"/>
          <w:szCs w:val="22"/>
          <w:lang w:eastAsia="en-US"/>
        </w:rPr>
        <w:t>La metodología fue enviada al DNP, y el 05 de septiembre de 2017 se realizó el taller en que las entidades explicaron el manejo de las denuncias de manera general. La PGN reiteró el objetivo de implementar la VUD como piloto en el tema Paz y en respuesta al mecanismo establecido en el numeral 6.1.5 del Acuerdo Final. Para lo cual presentó el avance en el estudio de la matriz de riesgos de paz efectuada por la Secretaría de Transparencia, remitida a todas las entidades presentes para su evaluación y aportes.</w:t>
      </w:r>
    </w:p>
    <w:p w:rsidR="001F3419" w:rsidRPr="00535D32" w:rsidRDefault="001F3419" w:rsidP="00535D32">
      <w:pPr>
        <w:jc w:val="both"/>
        <w:rPr>
          <w:rFonts w:asciiTheme="majorHAnsi" w:eastAsia="Calibri" w:hAnsiTheme="majorHAnsi" w:cstheme="majorHAnsi"/>
          <w:sz w:val="22"/>
          <w:szCs w:val="22"/>
          <w:lang w:eastAsia="en-US"/>
        </w:rPr>
      </w:pPr>
    </w:p>
    <w:p w:rsidR="00392C29" w:rsidRDefault="001F3419" w:rsidP="00535D32">
      <w:pPr>
        <w:jc w:val="both"/>
        <w:rPr>
          <w:rFonts w:asciiTheme="majorHAnsi" w:eastAsia="Calibri" w:hAnsiTheme="majorHAnsi" w:cstheme="majorHAnsi"/>
          <w:sz w:val="22"/>
          <w:szCs w:val="22"/>
          <w:lang w:eastAsia="en-US"/>
        </w:rPr>
      </w:pPr>
      <w:r w:rsidRPr="00535D32">
        <w:rPr>
          <w:rFonts w:asciiTheme="majorHAnsi" w:eastAsia="Calibri" w:hAnsiTheme="majorHAnsi" w:cstheme="majorHAnsi"/>
          <w:sz w:val="22"/>
          <w:szCs w:val="22"/>
          <w:lang w:eastAsia="en-US"/>
        </w:rPr>
        <w:t>Como continuación del trabajo de coordinación interinstitucional, se realizaron cinco (5) reuniones en septiembre, tres (3) de análisis y precisión de la matriz de riesgo e identificación de la información requerida para el análisis y la posible fuente. De ellas participaron: MINTIC, MINJUSTICIA, la Secretaría de Transparencia y la PGN, una (1) de preparación de la agenda a llevar a la Comisión Nacional de Moralización en cuya sesión se iba a presentar la VUD con su Piloto en Paz, y una (1) de puesta en común y recolección de información respecto a los mecanismos de recepción de denuncias de los órganos de control y la Auditoría y los sistema que los soportan,  con el propósito de definir cuál es el sistema que mejor sirve a los propósitos de la VUD. De ellas participaron: MINTIC, MINJUSTICIA, la Secretaría de Transparencia, la Contraloría, la Fiscalía, la Auditoría y la Procuraduría.</w:t>
      </w:r>
    </w:p>
    <w:p w:rsidR="001F3419" w:rsidRPr="00535D32" w:rsidRDefault="001F3419" w:rsidP="00535D32">
      <w:pPr>
        <w:jc w:val="both"/>
        <w:rPr>
          <w:rFonts w:asciiTheme="majorHAnsi" w:eastAsia="Calibri" w:hAnsiTheme="majorHAnsi" w:cstheme="majorHAnsi"/>
          <w:sz w:val="22"/>
          <w:szCs w:val="22"/>
          <w:lang w:eastAsia="en-US"/>
        </w:rPr>
      </w:pPr>
      <w:r w:rsidRPr="00535D32">
        <w:rPr>
          <w:rFonts w:asciiTheme="majorHAnsi" w:eastAsia="Calibri" w:hAnsiTheme="majorHAnsi" w:cstheme="majorHAnsi"/>
          <w:sz w:val="22"/>
          <w:szCs w:val="22"/>
          <w:lang w:eastAsia="en-US"/>
        </w:rPr>
        <w:tab/>
      </w:r>
    </w:p>
    <w:p w:rsidR="001F3419" w:rsidRPr="00392C29" w:rsidRDefault="007C3C22" w:rsidP="00AA723A">
      <w:pPr>
        <w:pStyle w:val="Ttulo2"/>
        <w:numPr>
          <w:ilvl w:val="0"/>
          <w:numId w:val="44"/>
        </w:numPr>
        <w:jc w:val="left"/>
        <w:rPr>
          <w:rFonts w:eastAsia="Calibri"/>
          <w:color w:val="002060"/>
          <w:sz w:val="22"/>
          <w:lang w:eastAsia="en-US"/>
        </w:rPr>
      </w:pPr>
      <w:bookmarkStart w:id="37" w:name="_Toc508984423"/>
      <w:r>
        <w:rPr>
          <w:rFonts w:eastAsia="Calibri"/>
          <w:caps w:val="0"/>
          <w:color w:val="002060"/>
          <w:sz w:val="22"/>
          <w:lang w:eastAsia="en-US"/>
        </w:rPr>
        <w:t>Formulación d</w:t>
      </w:r>
      <w:r w:rsidR="00392C29" w:rsidRPr="00392C29">
        <w:rPr>
          <w:rFonts w:eastAsia="Calibri"/>
          <w:caps w:val="0"/>
          <w:color w:val="002060"/>
          <w:sz w:val="22"/>
          <w:lang w:eastAsia="en-US"/>
        </w:rPr>
        <w:t xml:space="preserve">el </w:t>
      </w:r>
      <w:r>
        <w:rPr>
          <w:rFonts w:eastAsia="Calibri"/>
          <w:caps w:val="0"/>
          <w:color w:val="002060"/>
          <w:sz w:val="22"/>
          <w:lang w:eastAsia="en-US"/>
        </w:rPr>
        <w:t>Plan Estratégico Institucional con Enfoque d</w:t>
      </w:r>
      <w:r w:rsidR="00392C29" w:rsidRPr="00392C29">
        <w:rPr>
          <w:rFonts w:eastAsia="Calibri"/>
          <w:caps w:val="0"/>
          <w:color w:val="002060"/>
          <w:sz w:val="22"/>
          <w:lang w:eastAsia="en-US"/>
        </w:rPr>
        <w:t>e Paz</w:t>
      </w:r>
      <w:bookmarkEnd w:id="37"/>
    </w:p>
    <w:p w:rsidR="001F3419" w:rsidRPr="00535D32" w:rsidRDefault="001F3419" w:rsidP="00535D32">
      <w:pPr>
        <w:jc w:val="both"/>
        <w:rPr>
          <w:rFonts w:asciiTheme="majorHAnsi" w:eastAsia="Calibri" w:hAnsiTheme="majorHAnsi" w:cstheme="majorHAnsi"/>
          <w:sz w:val="22"/>
          <w:szCs w:val="22"/>
          <w:lang w:eastAsia="en-US"/>
        </w:rPr>
      </w:pPr>
      <w:r w:rsidRPr="00535D32">
        <w:rPr>
          <w:rFonts w:asciiTheme="majorHAnsi" w:eastAsia="Calibri" w:hAnsiTheme="majorHAnsi" w:cstheme="majorHAnsi"/>
          <w:sz w:val="22"/>
          <w:szCs w:val="22"/>
          <w:lang w:eastAsia="en-US"/>
        </w:rPr>
        <w:t>A partir del trabajo institucional antes relacionado, del trabajo interno con las áreas relacionadas con el tema y en coordinación con la Viceprocuraduría se formuló el Plan Estratégico de la entidad 2017-2021 “Por una Procuraduría Ciudadana”, adoptado mediante Resolución 516 del 6 de octubre de 2017, en el cual el componente Paz quedó transversal en los ejes y en los objetivos estratégicos, en las metas y en los indicadores del Plan, no obstante, se mencionan especialmente las siguientes metas asociadas a los tres objetivos estratégicos del PEI:</w:t>
      </w:r>
    </w:p>
    <w:p w:rsidR="001F3419" w:rsidRPr="00535D32" w:rsidRDefault="001F3419" w:rsidP="00535D32">
      <w:pPr>
        <w:jc w:val="both"/>
        <w:rPr>
          <w:rFonts w:asciiTheme="majorHAnsi" w:eastAsia="Calibri" w:hAnsiTheme="majorHAnsi" w:cstheme="majorHAnsi"/>
          <w:b/>
          <w:sz w:val="22"/>
          <w:szCs w:val="22"/>
          <w:lang w:eastAsia="en-US"/>
        </w:rPr>
      </w:pPr>
    </w:p>
    <w:p w:rsidR="00BF76AB" w:rsidRDefault="001F3419" w:rsidP="00535D32">
      <w:pPr>
        <w:jc w:val="both"/>
        <w:rPr>
          <w:rFonts w:asciiTheme="majorHAnsi" w:eastAsia="Calibri" w:hAnsiTheme="majorHAnsi" w:cstheme="majorHAnsi"/>
          <w:sz w:val="22"/>
          <w:szCs w:val="22"/>
          <w:lang w:eastAsia="en-US"/>
        </w:rPr>
      </w:pPr>
      <w:r w:rsidRPr="00535D32">
        <w:rPr>
          <w:rFonts w:asciiTheme="majorHAnsi" w:eastAsia="Calibri" w:hAnsiTheme="majorHAnsi" w:cstheme="majorHAnsi"/>
          <w:b/>
          <w:sz w:val="22"/>
          <w:szCs w:val="22"/>
          <w:lang w:eastAsia="en-US"/>
        </w:rPr>
        <w:t>Del objetivo 1:</w:t>
      </w:r>
      <w:r w:rsidRPr="00535D32">
        <w:rPr>
          <w:rFonts w:asciiTheme="majorHAnsi" w:eastAsia="Calibri" w:hAnsiTheme="majorHAnsi" w:cstheme="majorHAnsi"/>
          <w:sz w:val="22"/>
          <w:szCs w:val="22"/>
          <w:lang w:eastAsia="en-US"/>
        </w:rPr>
        <w:t xml:space="preserve"> </w:t>
      </w:r>
    </w:p>
    <w:p w:rsidR="00BF76AB" w:rsidRDefault="00BF76AB" w:rsidP="00535D32">
      <w:pPr>
        <w:jc w:val="both"/>
        <w:rPr>
          <w:rFonts w:asciiTheme="majorHAnsi" w:eastAsia="Calibri" w:hAnsiTheme="majorHAnsi" w:cstheme="majorHAnsi"/>
          <w:sz w:val="22"/>
          <w:szCs w:val="22"/>
          <w:lang w:eastAsia="en-US"/>
        </w:rPr>
      </w:pPr>
    </w:p>
    <w:p w:rsidR="001F3419" w:rsidRDefault="001F3419" w:rsidP="00535D32">
      <w:pPr>
        <w:jc w:val="both"/>
        <w:rPr>
          <w:rFonts w:asciiTheme="majorHAnsi" w:eastAsia="Calibri" w:hAnsiTheme="majorHAnsi" w:cstheme="majorHAnsi"/>
          <w:sz w:val="22"/>
          <w:szCs w:val="22"/>
          <w:lang w:eastAsia="en-US"/>
        </w:rPr>
      </w:pPr>
      <w:r w:rsidRPr="00535D32">
        <w:rPr>
          <w:rFonts w:asciiTheme="majorHAnsi" w:eastAsia="Calibri" w:hAnsiTheme="majorHAnsi" w:cstheme="majorHAnsi"/>
          <w:sz w:val="22"/>
          <w:szCs w:val="22"/>
          <w:lang w:eastAsia="en-US"/>
        </w:rPr>
        <w:t>Aumentar la Integridad y la ética público-privada en la gestión de lo público, promoviendo y haciendo efectivos los mecanismos anticorrupción y la corresponsabilidad, para recuperar la confianza ciudadana y fortalecer la Cultura de lo público. El objetivo 1 tiene asociadas las siguientes metas:</w:t>
      </w:r>
    </w:p>
    <w:p w:rsidR="00BF76AB" w:rsidRPr="00535D32" w:rsidRDefault="00BF76AB" w:rsidP="00535D32">
      <w:pPr>
        <w:jc w:val="both"/>
        <w:rPr>
          <w:rFonts w:asciiTheme="majorHAnsi" w:eastAsia="Calibri" w:hAnsiTheme="majorHAnsi" w:cstheme="majorHAnsi"/>
          <w:sz w:val="22"/>
          <w:szCs w:val="22"/>
          <w:lang w:eastAsia="en-US"/>
        </w:rPr>
      </w:pPr>
    </w:p>
    <w:p w:rsidR="001F3419" w:rsidRPr="001533BA" w:rsidRDefault="001F3419" w:rsidP="00AA723A">
      <w:pPr>
        <w:pStyle w:val="Prrafodelista"/>
        <w:numPr>
          <w:ilvl w:val="0"/>
          <w:numId w:val="32"/>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Implementar un (1) Sistema de Gestión de Riesgos de corrupción y mala administración de lo público implementado, en territorios y sectores.</w:t>
      </w:r>
    </w:p>
    <w:p w:rsidR="001F3419" w:rsidRPr="001533BA" w:rsidRDefault="001F3419" w:rsidP="00AA723A">
      <w:pPr>
        <w:pStyle w:val="Prrafodelista"/>
        <w:numPr>
          <w:ilvl w:val="0"/>
          <w:numId w:val="32"/>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Aumentar 20% Resolución de casos de corrupción.</w:t>
      </w:r>
    </w:p>
    <w:p w:rsidR="001F3419" w:rsidRPr="001533BA" w:rsidRDefault="001F3419" w:rsidP="00AA723A">
      <w:pPr>
        <w:pStyle w:val="Prrafodelista"/>
        <w:numPr>
          <w:ilvl w:val="0"/>
          <w:numId w:val="32"/>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Lograr 15 Ajustes normativos, de arquitectura institucional y de comportamiento por territorios y sectores.</w:t>
      </w:r>
    </w:p>
    <w:p w:rsidR="001F3419" w:rsidRPr="00535D32" w:rsidRDefault="001F3419" w:rsidP="00535D32">
      <w:pPr>
        <w:jc w:val="both"/>
        <w:rPr>
          <w:rFonts w:asciiTheme="majorHAnsi" w:eastAsia="Calibri" w:hAnsiTheme="majorHAnsi" w:cstheme="majorHAnsi"/>
          <w:b/>
          <w:sz w:val="22"/>
          <w:szCs w:val="22"/>
          <w:lang w:eastAsia="en-US"/>
        </w:rPr>
      </w:pPr>
    </w:p>
    <w:p w:rsidR="001533BA" w:rsidRDefault="001F3419" w:rsidP="00535D32">
      <w:pPr>
        <w:jc w:val="both"/>
        <w:rPr>
          <w:rFonts w:asciiTheme="majorHAnsi" w:eastAsia="Calibri" w:hAnsiTheme="majorHAnsi" w:cstheme="majorHAnsi"/>
          <w:b/>
          <w:sz w:val="22"/>
          <w:szCs w:val="22"/>
          <w:lang w:eastAsia="en-US"/>
        </w:rPr>
      </w:pPr>
      <w:r w:rsidRPr="00535D32">
        <w:rPr>
          <w:rFonts w:asciiTheme="majorHAnsi" w:eastAsia="Calibri" w:hAnsiTheme="majorHAnsi" w:cstheme="majorHAnsi"/>
          <w:b/>
          <w:sz w:val="22"/>
          <w:szCs w:val="22"/>
          <w:lang w:eastAsia="en-US"/>
        </w:rPr>
        <w:t>Del objetivo 2:</w:t>
      </w:r>
    </w:p>
    <w:p w:rsidR="001533BA" w:rsidRDefault="001533BA" w:rsidP="00535D32">
      <w:pPr>
        <w:jc w:val="both"/>
        <w:rPr>
          <w:rFonts w:asciiTheme="majorHAnsi" w:eastAsia="Calibri" w:hAnsiTheme="majorHAnsi" w:cstheme="majorHAnsi"/>
          <w:sz w:val="22"/>
          <w:szCs w:val="22"/>
          <w:lang w:eastAsia="en-US"/>
        </w:rPr>
      </w:pPr>
    </w:p>
    <w:p w:rsidR="001F3419" w:rsidRPr="00535D32" w:rsidRDefault="001F3419" w:rsidP="00535D32">
      <w:pPr>
        <w:jc w:val="both"/>
        <w:rPr>
          <w:rFonts w:asciiTheme="majorHAnsi" w:eastAsia="Calibri" w:hAnsiTheme="majorHAnsi" w:cstheme="majorHAnsi"/>
          <w:sz w:val="22"/>
          <w:szCs w:val="22"/>
          <w:lang w:eastAsia="en-US"/>
        </w:rPr>
      </w:pPr>
      <w:r w:rsidRPr="00535D32">
        <w:rPr>
          <w:rFonts w:asciiTheme="majorHAnsi" w:eastAsia="Calibri" w:hAnsiTheme="majorHAnsi" w:cstheme="majorHAnsi"/>
          <w:sz w:val="22"/>
          <w:szCs w:val="22"/>
          <w:lang w:eastAsia="en-US"/>
        </w:rPr>
        <w:t>Promover la efectividad de los derechos y la legitimidad de la justicia, implementando mecanismos de prevención y respuesta a su vulneración, para que los responsables los hagan efectivos y así disminuyan las impunidades legal, moral y cultural, a través de la recuperación del valor de la justicia y el mejoramiento de su aplicación, con acceso, oportunidad y calidad, para que las personas vivan mejor en el territorio, en convivencia y sin conflicto armado. El objetivo 2 tiene asociadas las siguientes metas:</w:t>
      </w:r>
    </w:p>
    <w:p w:rsidR="001F3419" w:rsidRPr="00535D32" w:rsidRDefault="001F3419" w:rsidP="00535D32">
      <w:pPr>
        <w:jc w:val="both"/>
        <w:rPr>
          <w:rFonts w:asciiTheme="majorHAnsi" w:eastAsia="Calibri" w:hAnsiTheme="majorHAnsi" w:cstheme="majorHAnsi"/>
          <w:sz w:val="22"/>
          <w:szCs w:val="22"/>
          <w:lang w:eastAsia="en-US"/>
        </w:rPr>
      </w:pPr>
    </w:p>
    <w:p w:rsidR="001F3419" w:rsidRPr="001533BA" w:rsidRDefault="001F3419" w:rsidP="00AA723A">
      <w:pPr>
        <w:pStyle w:val="Prrafodelista"/>
        <w:numPr>
          <w:ilvl w:val="0"/>
          <w:numId w:val="33"/>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Implementar y promover la efectividad de derechos y crear un (1) sistema de gestión de riesgos para prevenir se vulneración.</w:t>
      </w:r>
    </w:p>
    <w:p w:rsidR="001F3419" w:rsidRPr="001533BA" w:rsidRDefault="001F3419" w:rsidP="00AA723A">
      <w:pPr>
        <w:pStyle w:val="Prrafodelista"/>
        <w:numPr>
          <w:ilvl w:val="0"/>
          <w:numId w:val="33"/>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Construir un (1) Índice de evaluación del impacto de la intervención para la protección del patrimonio público y el beneficio social.</w:t>
      </w:r>
    </w:p>
    <w:p w:rsidR="001F3419" w:rsidRPr="001533BA" w:rsidRDefault="001533BA" w:rsidP="00AA723A">
      <w:pPr>
        <w:pStyle w:val="Prrafodelista"/>
        <w:numPr>
          <w:ilvl w:val="0"/>
          <w:numId w:val="33"/>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I</w:t>
      </w:r>
      <w:r w:rsidR="001F3419" w:rsidRPr="001533BA">
        <w:rPr>
          <w:rFonts w:asciiTheme="majorHAnsi" w:eastAsia="Calibri" w:hAnsiTheme="majorHAnsi" w:cstheme="majorHAnsi"/>
          <w:sz w:val="22"/>
          <w:szCs w:val="22"/>
          <w:lang w:eastAsia="en-US"/>
        </w:rPr>
        <w:t>mplementar un (1) Mecanismo de seguimiento a los acuerdos de paz.</w:t>
      </w:r>
    </w:p>
    <w:p w:rsidR="001F3419" w:rsidRPr="00535D32" w:rsidRDefault="001F3419" w:rsidP="00535D32">
      <w:pPr>
        <w:jc w:val="both"/>
        <w:rPr>
          <w:rFonts w:asciiTheme="majorHAnsi" w:eastAsia="Calibri" w:hAnsiTheme="majorHAnsi" w:cstheme="majorHAnsi"/>
          <w:b/>
          <w:sz w:val="22"/>
          <w:szCs w:val="22"/>
          <w:lang w:eastAsia="en-US"/>
        </w:rPr>
      </w:pPr>
    </w:p>
    <w:p w:rsidR="001533BA" w:rsidRDefault="001F3419" w:rsidP="00535D32">
      <w:pPr>
        <w:jc w:val="both"/>
        <w:rPr>
          <w:rFonts w:asciiTheme="majorHAnsi" w:eastAsia="Calibri" w:hAnsiTheme="majorHAnsi" w:cstheme="majorHAnsi"/>
          <w:b/>
          <w:sz w:val="22"/>
          <w:szCs w:val="22"/>
          <w:lang w:eastAsia="en-US"/>
        </w:rPr>
      </w:pPr>
      <w:r w:rsidRPr="00535D32">
        <w:rPr>
          <w:rFonts w:asciiTheme="majorHAnsi" w:eastAsia="Calibri" w:hAnsiTheme="majorHAnsi" w:cstheme="majorHAnsi"/>
          <w:b/>
          <w:sz w:val="22"/>
          <w:szCs w:val="22"/>
          <w:lang w:eastAsia="en-US"/>
        </w:rPr>
        <w:t xml:space="preserve">Del objetivo 3: </w:t>
      </w:r>
    </w:p>
    <w:p w:rsidR="001533BA" w:rsidRDefault="001533BA" w:rsidP="00535D32">
      <w:pPr>
        <w:jc w:val="both"/>
        <w:rPr>
          <w:rFonts w:asciiTheme="majorHAnsi" w:eastAsia="Calibri" w:hAnsiTheme="majorHAnsi" w:cstheme="majorHAnsi"/>
          <w:b/>
          <w:sz w:val="22"/>
          <w:szCs w:val="22"/>
          <w:lang w:eastAsia="en-US"/>
        </w:rPr>
      </w:pPr>
    </w:p>
    <w:p w:rsidR="001F3419" w:rsidRPr="00535D32" w:rsidRDefault="001F3419" w:rsidP="00535D32">
      <w:pPr>
        <w:jc w:val="both"/>
        <w:rPr>
          <w:rFonts w:asciiTheme="majorHAnsi" w:eastAsia="Calibri" w:hAnsiTheme="majorHAnsi" w:cstheme="majorHAnsi"/>
          <w:sz w:val="22"/>
          <w:szCs w:val="22"/>
          <w:lang w:eastAsia="en-US"/>
        </w:rPr>
      </w:pPr>
      <w:r w:rsidRPr="00535D32">
        <w:rPr>
          <w:rFonts w:asciiTheme="majorHAnsi" w:eastAsia="Calibri" w:hAnsiTheme="majorHAnsi" w:cstheme="majorHAnsi"/>
          <w:sz w:val="22"/>
          <w:szCs w:val="22"/>
          <w:lang w:eastAsia="en-US"/>
        </w:rPr>
        <w:t>Consolidar una Procuraduría con planeación y  gestión estratégicas, a través de un talento humano que da ejemplo de servicio público, y de una gestión del conocimiento y de las Tics al servicio de la misionalidad, para mejorar la calidad de vida del ciudadano, en la nación y el territorio. El objetivo 3 tiene asociadas las siguientes metas:</w:t>
      </w:r>
    </w:p>
    <w:p w:rsidR="001F3419" w:rsidRPr="00535D32" w:rsidRDefault="001F3419" w:rsidP="00535D32">
      <w:pPr>
        <w:jc w:val="both"/>
        <w:rPr>
          <w:rFonts w:asciiTheme="majorHAnsi" w:eastAsia="Calibri" w:hAnsiTheme="majorHAnsi" w:cstheme="majorHAnsi"/>
          <w:sz w:val="22"/>
          <w:szCs w:val="22"/>
          <w:lang w:eastAsia="en-US"/>
        </w:rPr>
      </w:pPr>
    </w:p>
    <w:p w:rsidR="001F3419" w:rsidRPr="001533BA" w:rsidRDefault="001F3419" w:rsidP="00AA723A">
      <w:pPr>
        <w:pStyle w:val="Prrafodelista"/>
        <w:numPr>
          <w:ilvl w:val="0"/>
          <w:numId w:val="34"/>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Implementar un (1) Modelo de gobierno corporativo con transparencia y principios de estado abierto.</w:t>
      </w:r>
    </w:p>
    <w:p w:rsidR="001F3419" w:rsidRPr="001533BA" w:rsidRDefault="001F3419" w:rsidP="00AA723A">
      <w:pPr>
        <w:pStyle w:val="Prrafodelista"/>
        <w:numPr>
          <w:ilvl w:val="0"/>
          <w:numId w:val="34"/>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Implementar un (1) Modelo Integrado de Planeación y Gestión (DAFP).</w:t>
      </w:r>
    </w:p>
    <w:p w:rsidR="001F3419" w:rsidRPr="001533BA" w:rsidRDefault="001F3419" w:rsidP="00AA723A">
      <w:pPr>
        <w:pStyle w:val="Prrafodelista"/>
        <w:numPr>
          <w:ilvl w:val="0"/>
          <w:numId w:val="34"/>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Implementar un (1) Esquema de Análisis Integral Preventivo para mejorar la gestión desde la prevención, intervención y lo disciplinario.</w:t>
      </w:r>
    </w:p>
    <w:p w:rsidR="001F3419" w:rsidRPr="001533BA" w:rsidRDefault="001F3419" w:rsidP="00AA723A">
      <w:pPr>
        <w:pStyle w:val="Prrafodelista"/>
        <w:numPr>
          <w:ilvl w:val="0"/>
          <w:numId w:val="34"/>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Desarrollar un (1) Modelo de gestión de talento humano.</w:t>
      </w:r>
    </w:p>
    <w:p w:rsidR="001F3419" w:rsidRPr="001533BA" w:rsidRDefault="001F3419" w:rsidP="00AA723A">
      <w:pPr>
        <w:pStyle w:val="Prrafodelista"/>
        <w:numPr>
          <w:ilvl w:val="0"/>
          <w:numId w:val="34"/>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Desarrollar una (1) Estrategia de articulación entre el centro y el territorio.</w:t>
      </w:r>
    </w:p>
    <w:p w:rsidR="001F3419" w:rsidRPr="00392C29" w:rsidRDefault="00392C29" w:rsidP="00AA723A">
      <w:pPr>
        <w:pStyle w:val="Ttulo3"/>
        <w:numPr>
          <w:ilvl w:val="0"/>
          <w:numId w:val="44"/>
        </w:numPr>
        <w:rPr>
          <w:b/>
          <w:color w:val="002060"/>
          <w:sz w:val="22"/>
        </w:rPr>
      </w:pPr>
      <w:bookmarkStart w:id="38" w:name="_Toc501117922"/>
      <w:bookmarkStart w:id="39" w:name="_Toc508984424"/>
      <w:r w:rsidRPr="00392C29">
        <w:rPr>
          <w:b/>
          <w:caps w:val="0"/>
          <w:color w:val="002060"/>
          <w:sz w:val="22"/>
        </w:rPr>
        <w:lastRenderedPageBreak/>
        <w:t>Coordinaci</w:t>
      </w:r>
      <w:r>
        <w:rPr>
          <w:b/>
          <w:caps w:val="0"/>
          <w:color w:val="002060"/>
          <w:sz w:val="22"/>
        </w:rPr>
        <w:t>ó</w:t>
      </w:r>
      <w:r w:rsidRPr="00392C29">
        <w:rPr>
          <w:b/>
          <w:caps w:val="0"/>
          <w:color w:val="002060"/>
          <w:sz w:val="22"/>
        </w:rPr>
        <w:t>n Interinstitucional</w:t>
      </w:r>
      <w:bookmarkEnd w:id="38"/>
      <w:bookmarkEnd w:id="39"/>
    </w:p>
    <w:p w:rsidR="001F3419" w:rsidRDefault="001F3419" w:rsidP="00535D32">
      <w:pPr>
        <w:jc w:val="both"/>
        <w:rPr>
          <w:rFonts w:asciiTheme="majorHAnsi" w:eastAsia="Calibri" w:hAnsiTheme="majorHAnsi" w:cstheme="majorHAnsi"/>
          <w:sz w:val="22"/>
          <w:szCs w:val="22"/>
          <w:lang w:eastAsia="en-US"/>
        </w:rPr>
      </w:pPr>
      <w:r w:rsidRPr="00535D32">
        <w:rPr>
          <w:rFonts w:asciiTheme="majorHAnsi" w:eastAsia="Calibri" w:hAnsiTheme="majorHAnsi" w:cstheme="majorHAnsi"/>
          <w:sz w:val="22"/>
          <w:szCs w:val="22"/>
          <w:lang w:eastAsia="en-US"/>
        </w:rPr>
        <w:t>Se ha adelantado la coordinación interinstitucional y construcción de agenda conjunta con las siguientes instancias:</w:t>
      </w:r>
    </w:p>
    <w:p w:rsidR="001533BA" w:rsidRPr="00535D32" w:rsidRDefault="001533BA" w:rsidP="00535D32">
      <w:pPr>
        <w:jc w:val="both"/>
        <w:rPr>
          <w:rFonts w:asciiTheme="majorHAnsi" w:eastAsia="Calibri" w:hAnsiTheme="majorHAnsi" w:cstheme="majorHAnsi"/>
          <w:sz w:val="22"/>
          <w:szCs w:val="22"/>
          <w:lang w:eastAsia="en-US"/>
        </w:rPr>
      </w:pPr>
    </w:p>
    <w:p w:rsidR="006F1BAF" w:rsidRPr="006F1BAF"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6F1BAF">
        <w:rPr>
          <w:rFonts w:asciiTheme="majorHAnsi" w:eastAsia="Calibri" w:hAnsiTheme="majorHAnsi" w:cstheme="majorHAnsi"/>
          <w:sz w:val="22"/>
          <w:szCs w:val="22"/>
          <w:lang w:eastAsia="en-US"/>
        </w:rPr>
        <w:t>Secretaría de Transparencia</w:t>
      </w:r>
      <w:r w:rsidRPr="006F1BAF">
        <w:rPr>
          <w:rFonts w:asciiTheme="majorHAnsi" w:hAnsiTheme="majorHAnsi" w:cstheme="majorHAnsi"/>
          <w:sz w:val="22"/>
          <w:szCs w:val="22"/>
        </w:rPr>
        <w:t xml:space="preserve"> </w:t>
      </w:r>
    </w:p>
    <w:p w:rsidR="001F3419" w:rsidRPr="006F1BAF"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6F1BAF">
        <w:rPr>
          <w:rFonts w:asciiTheme="majorHAnsi" w:eastAsia="Calibri" w:hAnsiTheme="majorHAnsi" w:cstheme="majorHAnsi"/>
          <w:sz w:val="22"/>
          <w:szCs w:val="22"/>
          <w:lang w:eastAsia="en-US"/>
        </w:rPr>
        <w:t>Comisión Nacional de Moralización.</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Comisiones Regionales de Moralización.</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Ventanilla Única de Denuncias.</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Aportes al documento Integrity Review –OCDE-.</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Aportes al proyecto de Decreto de reestructuración Comisiones.</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Política de Transparencia.</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Ley de Transparencia – Formación.</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Cooperación para fortalecer la capacidad de la PGN como sujeto obligado de la Ley de Transparencia.</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Departamento Administrativo de la Función Pública –DAFP-.</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Mejoramiento Institucional de la PGN.</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Talento Humano.</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Selección de personal.</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Promoción.</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Transparencia, rendición de cuentas.</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Formación.</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 xml:space="preserve">Modelo Integrado de Planeación y Gestión –MIPG-: </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Rol de la PGN en proceso de implementación del nuevo modelo</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Identificación y consolidación de los sistemas de gestión</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SINERGIA –DNP</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FRUAC-DAFP</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IGA-PGN</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SECOP II</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SI OBSERVA</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 xml:space="preserve">Ministerio de las Tecnologías de la Información y las Comunicaciones –MINTIC-. </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Convenio MinTic</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VUD</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Mapa de riesgos de corrupción tema Acuerdo Final de Paz</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Ministerio de Justicia</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VUD</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Mapa de riesgos de corrupción tema Acuerdo Final de Paz</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Coordinación interna:</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Delegada Paz, mecanismo seguimiento especial.</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Delegada Asuntos Civiles, declaración gremios.</w:t>
      </w:r>
    </w:p>
    <w:p w:rsidR="001F3419" w:rsidRPr="001533BA" w:rsidRDefault="001F3419" w:rsidP="00AA723A">
      <w:pPr>
        <w:pStyle w:val="Prrafodelista"/>
        <w:numPr>
          <w:ilvl w:val="0"/>
          <w:numId w:val="35"/>
        </w:numPr>
        <w:jc w:val="both"/>
        <w:rPr>
          <w:rFonts w:asciiTheme="majorHAnsi" w:eastAsia="Calibri" w:hAnsiTheme="majorHAnsi" w:cstheme="majorHAnsi"/>
          <w:sz w:val="22"/>
          <w:szCs w:val="22"/>
          <w:lang w:eastAsia="en-US"/>
        </w:rPr>
      </w:pPr>
      <w:r w:rsidRPr="001533BA">
        <w:rPr>
          <w:rFonts w:asciiTheme="majorHAnsi" w:eastAsia="Calibri" w:hAnsiTheme="majorHAnsi" w:cstheme="majorHAnsi"/>
          <w:sz w:val="22"/>
          <w:szCs w:val="22"/>
          <w:lang w:eastAsia="en-US"/>
        </w:rPr>
        <w:t>Delegadas ante el Consejo de Estado.</w:t>
      </w:r>
    </w:p>
    <w:p w:rsidR="001F3419" w:rsidRPr="00392C29" w:rsidRDefault="00392C29" w:rsidP="00AA723A">
      <w:pPr>
        <w:pStyle w:val="Ttulo2"/>
        <w:numPr>
          <w:ilvl w:val="0"/>
          <w:numId w:val="44"/>
        </w:numPr>
        <w:jc w:val="left"/>
        <w:rPr>
          <w:color w:val="002060"/>
          <w:sz w:val="22"/>
        </w:rPr>
      </w:pPr>
      <w:bookmarkStart w:id="40" w:name="_Toc501117923"/>
      <w:bookmarkStart w:id="41" w:name="_Toc508984425"/>
      <w:r>
        <w:rPr>
          <w:caps w:val="0"/>
          <w:color w:val="002060"/>
          <w:sz w:val="22"/>
        </w:rPr>
        <w:lastRenderedPageBreak/>
        <w:t>Mecanismo Mejoramiento de l</w:t>
      </w:r>
      <w:r w:rsidRPr="00392C29">
        <w:rPr>
          <w:caps w:val="0"/>
          <w:color w:val="002060"/>
          <w:sz w:val="22"/>
        </w:rPr>
        <w:t xml:space="preserve">a Gestión </w:t>
      </w:r>
      <w:r w:rsidRPr="00392C29">
        <w:rPr>
          <w:i/>
          <w:caps w:val="0"/>
          <w:color w:val="002060"/>
          <w:sz w:val="22"/>
        </w:rPr>
        <w:t>Índice De Gobierno Abierto</w:t>
      </w:r>
      <w:bookmarkEnd w:id="40"/>
      <w:r w:rsidRPr="00392C29">
        <w:rPr>
          <w:caps w:val="0"/>
          <w:color w:val="002060"/>
          <w:sz w:val="22"/>
        </w:rPr>
        <w:t xml:space="preserve"> –I</w:t>
      </w:r>
      <w:r>
        <w:rPr>
          <w:caps w:val="0"/>
          <w:color w:val="002060"/>
          <w:sz w:val="22"/>
        </w:rPr>
        <w:t>GA</w:t>
      </w:r>
      <w:r w:rsidRPr="00392C29">
        <w:rPr>
          <w:caps w:val="0"/>
          <w:color w:val="002060"/>
          <w:sz w:val="22"/>
        </w:rPr>
        <w:t>-</w:t>
      </w:r>
      <w:bookmarkEnd w:id="41"/>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Desde hace 6 años, la Procuraduría General de la Nación ha velado para lograr mantener y fortalecer los mecanismos por los cuales ha sido posible evaluar y monitorear el nivel de reporte de información relacionada con el cumplimiento normativo y la gestión pública en todas las alcaldías y gobernaciones del país, conforme a las facultades otorgadas en el artículo 277 de la Constitución Política.</w:t>
      </w:r>
    </w:p>
    <w:p w:rsidR="001F3419" w:rsidRPr="00535D32" w:rsidRDefault="001F3419"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El IGA, ha permitido poner en evidencia algunas de las dificultades que hoy poseen las entidades territoriales en diferentes áreas de la organización y que afectan la gestión y el cumplimiento de algunas normas.  </w:t>
      </w:r>
    </w:p>
    <w:p w:rsidR="001F3419" w:rsidRPr="00535D32" w:rsidRDefault="001F3419"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Uno de los inconvenientes es el que se relaciona con los sistemas o medios a través de los cuales se debe reportar la información, pues en muchas ocasiones, estos sistemas han carecido de calidad, oportunidad y completitud que reducen la capacidad  de evaluar y visibilizar la eficiencia de la gestión frente a diferentes situaciones administrativas y financieras, entre otras, de las entidades públicas.</w:t>
      </w:r>
    </w:p>
    <w:p w:rsidR="001F3419" w:rsidRPr="00535D32" w:rsidRDefault="001F3419"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Sin embargo, los últimos resultados IGA 2016 reflejan que los departamentos y municipios se han venido adaptando, aunque con dificultad, a los nuevos sistemas y mecanismos que las entidades rectoras de política pública han diseñado para mejorar y fortalecer el nivel de reporte y la calidad de la información que se recibe. Esto nos ha llevado a replantear nuevas alternativas que fortalezcan la capacidad que hoy tiene la Procuraduría General de la Nación a través del Índice de Gobierno Abierto, para que este, pase de evaluar nivel de reporte de información, a  evaluar la capacidad de gestión por resultados.</w:t>
      </w:r>
    </w:p>
    <w:p w:rsidR="001F3419" w:rsidRPr="00535D32" w:rsidRDefault="001F3419"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A continuación se expondrá de forma breve, los avances y situaciones que se presentaron con el Índice de Gobierno Abierto y sus categorías para la vigencia 2016.</w:t>
      </w:r>
    </w:p>
    <w:p w:rsidR="00AC160B" w:rsidRPr="00535D32" w:rsidRDefault="00AC160B"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b/>
          <w:sz w:val="22"/>
          <w:szCs w:val="22"/>
        </w:rPr>
      </w:pPr>
      <w:r w:rsidRPr="00535D32">
        <w:rPr>
          <w:rFonts w:asciiTheme="majorHAnsi" w:hAnsiTheme="majorHAnsi" w:cstheme="majorHAnsi"/>
          <w:b/>
          <w:sz w:val="22"/>
          <w:szCs w:val="22"/>
        </w:rPr>
        <w:t>Estructura</w:t>
      </w:r>
    </w:p>
    <w:p w:rsidR="001F3419" w:rsidRPr="00535D32" w:rsidRDefault="001F3419"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La estructura del IGA depende fundamentalmente de tres grandes dimensiones que abarcan el flujo de información de la gestión pública administrativa, y el cual, en comparación con otros instrumentos de medición, simplifica y procura una medición más eficiente.</w:t>
      </w:r>
    </w:p>
    <w:p w:rsidR="001F3419" w:rsidRPr="00535D32" w:rsidRDefault="001F3419"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El IGA, enfocado a medir los niveles de organización, exposición y diálogo de la información frente al cumplimiento de las normas básicas de la administración, ha reflejado para el 2016 incrementos hasta del 20,7% en su índice con respecto a los resultados obtenidos en el año 2011. Sin embargo, en comparación con el año 2015, éste presentó una disminución del 4%, al pasar de 67,1 puntos en el 2015 a 64,3 puntos en el 2016, en promedio para el total de las alcaldías del país. (Ver tabla No. 1)</w:t>
      </w:r>
    </w:p>
    <w:p w:rsidR="001F3419" w:rsidRPr="00535D32" w:rsidRDefault="001F3419" w:rsidP="00535D32">
      <w:pPr>
        <w:jc w:val="both"/>
        <w:rPr>
          <w:rFonts w:asciiTheme="majorHAnsi" w:hAnsiTheme="majorHAnsi" w:cstheme="majorHAnsi"/>
          <w:sz w:val="22"/>
          <w:szCs w:val="22"/>
        </w:rPr>
      </w:pPr>
    </w:p>
    <w:p w:rsidR="001533BA" w:rsidRDefault="001533BA" w:rsidP="001533BA">
      <w:pPr>
        <w:pStyle w:val="Descripcin"/>
        <w:keepNext/>
      </w:pPr>
      <w:r>
        <w:t xml:space="preserve">Tabla </w:t>
      </w:r>
      <w:fldSimple w:instr=" SEQ Tabla \* ARABIC ">
        <w:r w:rsidR="00E21F33">
          <w:rPr>
            <w:noProof/>
          </w:rPr>
          <w:t>14</w:t>
        </w:r>
      </w:fldSimple>
      <w:r>
        <w:t xml:space="preserve"> Promedio Total de las Alcaldías en el Índice de Gobierno Abierto -IGA-</w:t>
      </w:r>
    </w:p>
    <w:tbl>
      <w:tblPr>
        <w:tblStyle w:val="Tabladecuadrcula4-nfasis11"/>
        <w:tblW w:w="5000" w:type="pct"/>
        <w:tblLook w:val="04A0" w:firstRow="1" w:lastRow="0" w:firstColumn="1" w:lastColumn="0" w:noHBand="0" w:noVBand="1"/>
      </w:tblPr>
      <w:tblGrid>
        <w:gridCol w:w="3860"/>
        <w:gridCol w:w="812"/>
        <w:gridCol w:w="941"/>
        <w:gridCol w:w="886"/>
        <w:gridCol w:w="775"/>
        <w:gridCol w:w="775"/>
        <w:gridCol w:w="779"/>
      </w:tblGrid>
      <w:tr w:rsidR="001F3419" w:rsidRPr="00535D32" w:rsidTr="00D171D1">
        <w:trPr>
          <w:cnfStyle w:val="100000000000" w:firstRow="1" w:lastRow="0" w:firstColumn="0" w:lastColumn="0" w:oddVBand="0" w:evenVBand="0" w:oddHBand="0"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186" w:type="pct"/>
            <w:vMerge w:val="restart"/>
            <w:vAlign w:val="center"/>
            <w:hideMark/>
          </w:tcPr>
          <w:p w:rsidR="001F3419" w:rsidRPr="001533BA" w:rsidRDefault="001F3419" w:rsidP="001533BA">
            <w:pPr>
              <w:jc w:val="center"/>
              <w:rPr>
                <w:rFonts w:asciiTheme="majorHAnsi" w:hAnsiTheme="majorHAnsi" w:cstheme="majorHAnsi"/>
                <w:sz w:val="22"/>
                <w:szCs w:val="22"/>
              </w:rPr>
            </w:pPr>
            <w:r w:rsidRPr="001533BA">
              <w:rPr>
                <w:rFonts w:asciiTheme="majorHAnsi" w:hAnsiTheme="majorHAnsi" w:cstheme="majorHAnsi"/>
                <w:sz w:val="22"/>
                <w:szCs w:val="22"/>
              </w:rPr>
              <w:t>INDICADOR</w:t>
            </w:r>
          </w:p>
        </w:tc>
        <w:tc>
          <w:tcPr>
            <w:tcW w:w="2814" w:type="pct"/>
            <w:gridSpan w:val="6"/>
            <w:vAlign w:val="center"/>
            <w:hideMark/>
          </w:tcPr>
          <w:p w:rsidR="001F3419" w:rsidRPr="00535D32" w:rsidRDefault="001F3419" w:rsidP="001533B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PROMEDIO</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2186" w:type="pct"/>
            <w:vMerge/>
            <w:vAlign w:val="center"/>
            <w:hideMark/>
          </w:tcPr>
          <w:p w:rsidR="001F3419" w:rsidRPr="001533BA" w:rsidRDefault="001F3419" w:rsidP="001533BA">
            <w:pPr>
              <w:jc w:val="center"/>
              <w:rPr>
                <w:rFonts w:asciiTheme="majorHAnsi" w:hAnsiTheme="majorHAnsi" w:cstheme="majorHAnsi"/>
                <w:b w:val="0"/>
                <w:sz w:val="22"/>
                <w:szCs w:val="22"/>
              </w:rPr>
            </w:pPr>
          </w:p>
        </w:tc>
        <w:tc>
          <w:tcPr>
            <w:tcW w:w="460"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2011</w:t>
            </w:r>
          </w:p>
        </w:tc>
        <w:tc>
          <w:tcPr>
            <w:tcW w:w="533"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2012</w:t>
            </w:r>
          </w:p>
        </w:tc>
        <w:tc>
          <w:tcPr>
            <w:tcW w:w="502"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2013</w:t>
            </w:r>
          </w:p>
        </w:tc>
        <w:tc>
          <w:tcPr>
            <w:tcW w:w="439"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2014</w:t>
            </w:r>
          </w:p>
        </w:tc>
        <w:tc>
          <w:tcPr>
            <w:tcW w:w="439"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2015</w:t>
            </w:r>
          </w:p>
        </w:tc>
        <w:tc>
          <w:tcPr>
            <w:tcW w:w="439"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2016</w:t>
            </w:r>
          </w:p>
        </w:tc>
      </w:tr>
      <w:tr w:rsidR="001F3419" w:rsidRPr="00535D32" w:rsidTr="00D171D1">
        <w:trPr>
          <w:trHeight w:val="95"/>
        </w:trPr>
        <w:tc>
          <w:tcPr>
            <w:cnfStyle w:val="001000000000" w:firstRow="0" w:lastRow="0" w:firstColumn="1" w:lastColumn="0" w:oddVBand="0" w:evenVBand="0" w:oddHBand="0" w:evenHBand="0" w:firstRowFirstColumn="0" w:firstRowLastColumn="0" w:lastRowFirstColumn="0" w:lastRowLastColumn="0"/>
            <w:tcW w:w="2186" w:type="pct"/>
            <w:vAlign w:val="center"/>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t>ORGANIZACIÓN DE LA INFORMACIÓN</w:t>
            </w:r>
          </w:p>
        </w:tc>
        <w:tc>
          <w:tcPr>
            <w:tcW w:w="460" w:type="pct"/>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48,6</w:t>
            </w:r>
          </w:p>
        </w:tc>
        <w:tc>
          <w:tcPr>
            <w:tcW w:w="533" w:type="pct"/>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58,4</w:t>
            </w:r>
          </w:p>
        </w:tc>
        <w:tc>
          <w:tcPr>
            <w:tcW w:w="502" w:type="pct"/>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47,1</w:t>
            </w:r>
          </w:p>
        </w:tc>
        <w:tc>
          <w:tcPr>
            <w:tcW w:w="439" w:type="pct"/>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49,2</w:t>
            </w:r>
          </w:p>
        </w:tc>
        <w:tc>
          <w:tcPr>
            <w:tcW w:w="439" w:type="pct"/>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53,3</w:t>
            </w:r>
          </w:p>
        </w:tc>
        <w:tc>
          <w:tcPr>
            <w:tcW w:w="439" w:type="pct"/>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51,5</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186" w:type="pct"/>
            <w:vAlign w:val="center"/>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lastRenderedPageBreak/>
              <w:t>Control Interno</w:t>
            </w:r>
          </w:p>
        </w:tc>
        <w:tc>
          <w:tcPr>
            <w:tcW w:w="460" w:type="pct"/>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59,9</w:t>
            </w:r>
          </w:p>
        </w:tc>
        <w:tc>
          <w:tcPr>
            <w:tcW w:w="533" w:type="pct"/>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67,9</w:t>
            </w:r>
          </w:p>
        </w:tc>
        <w:tc>
          <w:tcPr>
            <w:tcW w:w="502" w:type="pct"/>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68,1</w:t>
            </w:r>
          </w:p>
        </w:tc>
        <w:tc>
          <w:tcPr>
            <w:tcW w:w="439" w:type="pct"/>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67,9</w:t>
            </w:r>
          </w:p>
        </w:tc>
        <w:tc>
          <w:tcPr>
            <w:tcW w:w="439" w:type="pct"/>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67,6</w:t>
            </w:r>
          </w:p>
        </w:tc>
        <w:tc>
          <w:tcPr>
            <w:tcW w:w="439" w:type="pct"/>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65,2</w:t>
            </w:r>
          </w:p>
        </w:tc>
      </w:tr>
      <w:tr w:rsidR="001F3419" w:rsidRPr="00535D32" w:rsidTr="00D171D1">
        <w:trPr>
          <w:trHeight w:val="91"/>
        </w:trPr>
        <w:tc>
          <w:tcPr>
            <w:cnfStyle w:val="001000000000" w:firstRow="0" w:lastRow="0" w:firstColumn="1" w:lastColumn="0" w:oddVBand="0" w:evenVBand="0" w:oddHBand="0" w:evenHBand="0" w:firstRowFirstColumn="0" w:firstRowLastColumn="0" w:lastRowFirstColumn="0" w:lastRowLastColumn="0"/>
            <w:tcW w:w="2186" w:type="pct"/>
            <w:vAlign w:val="center"/>
            <w:hideMark/>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t>Gestión documental</w:t>
            </w:r>
          </w:p>
        </w:tc>
        <w:tc>
          <w:tcPr>
            <w:tcW w:w="460" w:type="pct"/>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31,6</w:t>
            </w:r>
          </w:p>
        </w:tc>
        <w:tc>
          <w:tcPr>
            <w:tcW w:w="533" w:type="pc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44,2</w:t>
            </w:r>
          </w:p>
        </w:tc>
        <w:tc>
          <w:tcPr>
            <w:tcW w:w="502" w:type="pc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15,6</w:t>
            </w:r>
          </w:p>
        </w:tc>
        <w:tc>
          <w:tcPr>
            <w:tcW w:w="439" w:type="pc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21,1</w:t>
            </w:r>
          </w:p>
        </w:tc>
        <w:tc>
          <w:tcPr>
            <w:tcW w:w="439" w:type="pc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31,8</w:t>
            </w:r>
          </w:p>
        </w:tc>
        <w:tc>
          <w:tcPr>
            <w:tcW w:w="439" w:type="pct"/>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31,1</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86" w:type="pct"/>
            <w:vAlign w:val="center"/>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t>EXPOSICIÓN DE LA INFORMACIÓN</w:t>
            </w:r>
          </w:p>
        </w:tc>
        <w:tc>
          <w:tcPr>
            <w:tcW w:w="460" w:type="pct"/>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62,3</w:t>
            </w:r>
          </w:p>
        </w:tc>
        <w:tc>
          <w:tcPr>
            <w:tcW w:w="533" w:type="pct"/>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76,0</w:t>
            </w:r>
          </w:p>
        </w:tc>
        <w:tc>
          <w:tcPr>
            <w:tcW w:w="502" w:type="pct"/>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78,9</w:t>
            </w:r>
          </w:p>
        </w:tc>
        <w:tc>
          <w:tcPr>
            <w:tcW w:w="439" w:type="pct"/>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79,0</w:t>
            </w:r>
          </w:p>
        </w:tc>
        <w:tc>
          <w:tcPr>
            <w:tcW w:w="439" w:type="pct"/>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75,0</w:t>
            </w:r>
          </w:p>
        </w:tc>
        <w:tc>
          <w:tcPr>
            <w:tcW w:w="439" w:type="pct"/>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79,5</w:t>
            </w:r>
          </w:p>
        </w:tc>
      </w:tr>
      <w:tr w:rsidR="001F3419" w:rsidRPr="00535D32" w:rsidTr="00D171D1">
        <w:trPr>
          <w:trHeight w:val="35"/>
        </w:trPr>
        <w:tc>
          <w:tcPr>
            <w:cnfStyle w:val="001000000000" w:firstRow="0" w:lastRow="0" w:firstColumn="1" w:lastColumn="0" w:oddVBand="0" w:evenVBand="0" w:oddHBand="0" w:evenHBand="0" w:firstRowFirstColumn="0" w:firstRowLastColumn="0" w:lastRowFirstColumn="0" w:lastRowLastColumn="0"/>
            <w:tcW w:w="2186" w:type="pct"/>
            <w:vAlign w:val="center"/>
            <w:hideMark/>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t>Visibilidad de la contratación</w:t>
            </w:r>
          </w:p>
        </w:tc>
        <w:tc>
          <w:tcPr>
            <w:tcW w:w="460" w:type="pct"/>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33,2</w:t>
            </w:r>
          </w:p>
        </w:tc>
        <w:tc>
          <w:tcPr>
            <w:tcW w:w="533" w:type="pc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59,4</w:t>
            </w:r>
          </w:p>
        </w:tc>
        <w:tc>
          <w:tcPr>
            <w:tcW w:w="502" w:type="pc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64,4</w:t>
            </w:r>
          </w:p>
        </w:tc>
        <w:tc>
          <w:tcPr>
            <w:tcW w:w="439" w:type="pc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69,6</w:t>
            </w:r>
          </w:p>
        </w:tc>
        <w:tc>
          <w:tcPr>
            <w:tcW w:w="439" w:type="pc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61,9</w:t>
            </w:r>
          </w:p>
        </w:tc>
        <w:tc>
          <w:tcPr>
            <w:tcW w:w="439" w:type="pct"/>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75,6</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186" w:type="pct"/>
            <w:vAlign w:val="center"/>
            <w:hideMark/>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t>Competencias básicas territoriales</w:t>
            </w:r>
          </w:p>
        </w:tc>
        <w:tc>
          <w:tcPr>
            <w:tcW w:w="460" w:type="pct"/>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85,1</w:t>
            </w:r>
          </w:p>
        </w:tc>
        <w:tc>
          <w:tcPr>
            <w:tcW w:w="533"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88,2</w:t>
            </w:r>
          </w:p>
        </w:tc>
        <w:tc>
          <w:tcPr>
            <w:tcW w:w="502"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91,4</w:t>
            </w:r>
          </w:p>
        </w:tc>
        <w:tc>
          <w:tcPr>
            <w:tcW w:w="439"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86,0</w:t>
            </w:r>
          </w:p>
        </w:tc>
        <w:tc>
          <w:tcPr>
            <w:tcW w:w="439"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93,8</w:t>
            </w:r>
          </w:p>
        </w:tc>
        <w:tc>
          <w:tcPr>
            <w:tcW w:w="439" w:type="pct"/>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94,6</w:t>
            </w:r>
          </w:p>
        </w:tc>
      </w:tr>
      <w:tr w:rsidR="001F3419" w:rsidRPr="00535D32" w:rsidTr="00D171D1">
        <w:trPr>
          <w:trHeight w:val="35"/>
        </w:trPr>
        <w:tc>
          <w:tcPr>
            <w:cnfStyle w:val="001000000000" w:firstRow="0" w:lastRow="0" w:firstColumn="1" w:lastColumn="0" w:oddVBand="0" w:evenVBand="0" w:oddHBand="0" w:evenHBand="0" w:firstRowFirstColumn="0" w:firstRowLastColumn="0" w:lastRowFirstColumn="0" w:lastRowLastColumn="0"/>
            <w:tcW w:w="2186" w:type="pct"/>
            <w:vAlign w:val="center"/>
            <w:hideMark/>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t>Sistema de gestión administrativa</w:t>
            </w:r>
          </w:p>
        </w:tc>
        <w:tc>
          <w:tcPr>
            <w:tcW w:w="460" w:type="pct"/>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74,6</w:t>
            </w:r>
          </w:p>
        </w:tc>
        <w:tc>
          <w:tcPr>
            <w:tcW w:w="533" w:type="pc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84,9</w:t>
            </w:r>
          </w:p>
        </w:tc>
        <w:tc>
          <w:tcPr>
            <w:tcW w:w="502" w:type="pc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82,8</w:t>
            </w:r>
          </w:p>
        </w:tc>
        <w:tc>
          <w:tcPr>
            <w:tcW w:w="439" w:type="pc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83,1</w:t>
            </w:r>
          </w:p>
        </w:tc>
        <w:tc>
          <w:tcPr>
            <w:tcW w:w="439" w:type="pc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70,9</w:t>
            </w:r>
          </w:p>
        </w:tc>
        <w:tc>
          <w:tcPr>
            <w:tcW w:w="439" w:type="pct"/>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68,8</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2186" w:type="pct"/>
            <w:vAlign w:val="center"/>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t>DIÁLOGO DE LA INFORMACIÓN</w:t>
            </w:r>
          </w:p>
        </w:tc>
        <w:tc>
          <w:tcPr>
            <w:tcW w:w="460" w:type="pct"/>
            <w:noWrap/>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43,8</w:t>
            </w:r>
          </w:p>
        </w:tc>
        <w:tc>
          <w:tcPr>
            <w:tcW w:w="533" w:type="pct"/>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65,7</w:t>
            </w:r>
          </w:p>
        </w:tc>
        <w:tc>
          <w:tcPr>
            <w:tcW w:w="502" w:type="pct"/>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71,4</w:t>
            </w:r>
          </w:p>
        </w:tc>
        <w:tc>
          <w:tcPr>
            <w:tcW w:w="439" w:type="pct"/>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55,5</w:t>
            </w:r>
          </w:p>
        </w:tc>
        <w:tc>
          <w:tcPr>
            <w:tcW w:w="439" w:type="pct"/>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63,1</w:t>
            </w:r>
          </w:p>
        </w:tc>
        <w:tc>
          <w:tcPr>
            <w:tcW w:w="439" w:type="pct"/>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47,6</w:t>
            </w:r>
          </w:p>
        </w:tc>
      </w:tr>
      <w:tr w:rsidR="001F3419" w:rsidRPr="00535D32" w:rsidTr="00D171D1">
        <w:trPr>
          <w:trHeight w:val="35"/>
        </w:trPr>
        <w:tc>
          <w:tcPr>
            <w:cnfStyle w:val="001000000000" w:firstRow="0" w:lastRow="0" w:firstColumn="1" w:lastColumn="0" w:oddVBand="0" w:evenVBand="0" w:oddHBand="0" w:evenHBand="0" w:firstRowFirstColumn="0" w:firstRowLastColumn="0" w:lastRowFirstColumn="0" w:lastRowLastColumn="0"/>
            <w:tcW w:w="2186" w:type="pct"/>
            <w:vAlign w:val="center"/>
            <w:hideMark/>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t>Gobierno electrónico</w:t>
            </w:r>
          </w:p>
        </w:tc>
        <w:tc>
          <w:tcPr>
            <w:tcW w:w="460" w:type="pct"/>
            <w:noWrap/>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48,8</w:t>
            </w:r>
          </w:p>
        </w:tc>
        <w:tc>
          <w:tcPr>
            <w:tcW w:w="533" w:type="pc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79,7</w:t>
            </w:r>
          </w:p>
        </w:tc>
        <w:tc>
          <w:tcPr>
            <w:tcW w:w="502" w:type="pc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69,5</w:t>
            </w:r>
          </w:p>
        </w:tc>
        <w:tc>
          <w:tcPr>
            <w:tcW w:w="439" w:type="pc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50,2</w:t>
            </w:r>
          </w:p>
        </w:tc>
        <w:tc>
          <w:tcPr>
            <w:tcW w:w="439" w:type="pc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67,3</w:t>
            </w:r>
          </w:p>
        </w:tc>
        <w:tc>
          <w:tcPr>
            <w:tcW w:w="439" w:type="pct"/>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46,1</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2186" w:type="pct"/>
            <w:vAlign w:val="center"/>
            <w:hideMark/>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t>Transparencia y rendición de cuentas</w:t>
            </w:r>
          </w:p>
        </w:tc>
        <w:tc>
          <w:tcPr>
            <w:tcW w:w="460" w:type="pct"/>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34,8</w:t>
            </w:r>
          </w:p>
        </w:tc>
        <w:tc>
          <w:tcPr>
            <w:tcW w:w="533"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48,4</w:t>
            </w:r>
          </w:p>
        </w:tc>
        <w:tc>
          <w:tcPr>
            <w:tcW w:w="502"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68,7</w:t>
            </w:r>
          </w:p>
        </w:tc>
        <w:tc>
          <w:tcPr>
            <w:tcW w:w="439"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54,6</w:t>
            </w:r>
          </w:p>
        </w:tc>
        <w:tc>
          <w:tcPr>
            <w:tcW w:w="439"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53,0</w:t>
            </w:r>
          </w:p>
        </w:tc>
        <w:tc>
          <w:tcPr>
            <w:tcW w:w="439" w:type="pct"/>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53,5</w:t>
            </w:r>
          </w:p>
        </w:tc>
      </w:tr>
      <w:tr w:rsidR="001F3419" w:rsidRPr="00535D32" w:rsidTr="00D171D1">
        <w:trPr>
          <w:trHeight w:val="35"/>
        </w:trPr>
        <w:tc>
          <w:tcPr>
            <w:cnfStyle w:val="001000000000" w:firstRow="0" w:lastRow="0" w:firstColumn="1" w:lastColumn="0" w:oddVBand="0" w:evenVBand="0" w:oddHBand="0" w:evenHBand="0" w:firstRowFirstColumn="0" w:firstRowLastColumn="0" w:lastRowFirstColumn="0" w:lastRowLastColumn="0"/>
            <w:tcW w:w="2186" w:type="pct"/>
            <w:vAlign w:val="center"/>
            <w:hideMark/>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t>Atención al ciudadano</w:t>
            </w:r>
          </w:p>
        </w:tc>
        <w:tc>
          <w:tcPr>
            <w:tcW w:w="460" w:type="pct"/>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43,2</w:t>
            </w:r>
          </w:p>
        </w:tc>
        <w:tc>
          <w:tcPr>
            <w:tcW w:w="533" w:type="pc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58,2</w:t>
            </w:r>
          </w:p>
        </w:tc>
        <w:tc>
          <w:tcPr>
            <w:tcW w:w="502" w:type="pc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76,0</w:t>
            </w:r>
          </w:p>
        </w:tc>
        <w:tc>
          <w:tcPr>
            <w:tcW w:w="439" w:type="pc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70,7</w:t>
            </w:r>
          </w:p>
        </w:tc>
        <w:tc>
          <w:tcPr>
            <w:tcW w:w="439" w:type="pc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65,1</w:t>
            </w:r>
          </w:p>
        </w:tc>
        <w:tc>
          <w:tcPr>
            <w:tcW w:w="439" w:type="pct"/>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73,7</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186" w:type="pct"/>
            <w:vAlign w:val="center"/>
            <w:hideMark/>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t>TOTAL IGA</w:t>
            </w:r>
          </w:p>
        </w:tc>
        <w:tc>
          <w:tcPr>
            <w:tcW w:w="460"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52,2</w:t>
            </w:r>
          </w:p>
        </w:tc>
        <w:tc>
          <w:tcPr>
            <w:tcW w:w="533"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68,4</w:t>
            </w:r>
          </w:p>
        </w:tc>
        <w:tc>
          <w:tcPr>
            <w:tcW w:w="502"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69,5</w:t>
            </w:r>
          </w:p>
        </w:tc>
        <w:tc>
          <w:tcPr>
            <w:tcW w:w="439"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66,0</w:t>
            </w:r>
          </w:p>
        </w:tc>
        <w:tc>
          <w:tcPr>
            <w:tcW w:w="439"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67,1</w:t>
            </w:r>
          </w:p>
        </w:tc>
        <w:tc>
          <w:tcPr>
            <w:tcW w:w="439" w:type="pct"/>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64,3</w:t>
            </w:r>
          </w:p>
        </w:tc>
      </w:tr>
    </w:tbl>
    <w:p w:rsidR="001F3419" w:rsidRPr="00535D32" w:rsidRDefault="001F3419"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Frente a los resultados obtenidos por las gobernaciones, estas han subido su índice en un 20,7% en los últimos cinco años, y en comparación con los resultados del 2015 incrementó en un 2% al pasar de 69,0 a 70,5 puntos. (Ver tabla No. 2)</w:t>
      </w:r>
    </w:p>
    <w:p w:rsidR="001F3419" w:rsidRPr="00535D32" w:rsidRDefault="001F3419" w:rsidP="00535D32">
      <w:pPr>
        <w:jc w:val="both"/>
        <w:rPr>
          <w:rFonts w:asciiTheme="majorHAnsi" w:hAnsiTheme="majorHAnsi" w:cstheme="majorHAnsi"/>
          <w:sz w:val="22"/>
          <w:szCs w:val="22"/>
        </w:rPr>
      </w:pPr>
    </w:p>
    <w:p w:rsidR="001533BA" w:rsidRDefault="001533BA" w:rsidP="001533BA">
      <w:pPr>
        <w:pStyle w:val="Descripcin"/>
        <w:keepNext/>
      </w:pPr>
      <w:r>
        <w:t xml:space="preserve">Tabla </w:t>
      </w:r>
      <w:fldSimple w:instr=" SEQ Tabla \* ARABIC ">
        <w:r w:rsidR="00E21F33">
          <w:rPr>
            <w:noProof/>
          </w:rPr>
          <w:t>15</w:t>
        </w:r>
      </w:fldSimple>
      <w:r>
        <w:t xml:space="preserve"> Promedio total de las Gobernaciones en el Índice de Gobierno  Abierto -IGA-</w:t>
      </w:r>
    </w:p>
    <w:tbl>
      <w:tblPr>
        <w:tblStyle w:val="Tabladecuadrcula4-nfasis11"/>
        <w:tblW w:w="8926" w:type="dxa"/>
        <w:tblLayout w:type="fixed"/>
        <w:tblLook w:val="04A0" w:firstRow="1" w:lastRow="0" w:firstColumn="1" w:lastColumn="0" w:noHBand="0" w:noVBand="1"/>
      </w:tblPr>
      <w:tblGrid>
        <w:gridCol w:w="2263"/>
        <w:gridCol w:w="993"/>
        <w:gridCol w:w="1417"/>
        <w:gridCol w:w="1134"/>
        <w:gridCol w:w="992"/>
        <w:gridCol w:w="993"/>
        <w:gridCol w:w="1134"/>
      </w:tblGrid>
      <w:tr w:rsidR="001F3419" w:rsidRPr="00535D32" w:rsidTr="007B7F2E">
        <w:trPr>
          <w:cnfStyle w:val="100000000000" w:firstRow="1" w:lastRow="0" w:firstColumn="0" w:lastColumn="0" w:oddVBand="0" w:evenVBand="0" w:oddHBand="0"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263" w:type="dxa"/>
            <w:vMerge w:val="restart"/>
            <w:vAlign w:val="center"/>
            <w:hideMark/>
          </w:tcPr>
          <w:p w:rsidR="001F3419" w:rsidRPr="00535D32" w:rsidRDefault="001F3419" w:rsidP="001533BA">
            <w:pPr>
              <w:jc w:val="center"/>
              <w:rPr>
                <w:rFonts w:asciiTheme="majorHAnsi" w:hAnsiTheme="majorHAnsi" w:cstheme="majorHAnsi"/>
                <w:sz w:val="22"/>
                <w:szCs w:val="22"/>
              </w:rPr>
            </w:pPr>
            <w:r w:rsidRPr="00535D32">
              <w:rPr>
                <w:rFonts w:asciiTheme="majorHAnsi" w:hAnsiTheme="majorHAnsi" w:cstheme="majorHAnsi"/>
                <w:sz w:val="22"/>
                <w:szCs w:val="22"/>
              </w:rPr>
              <w:t>INDICADOR</w:t>
            </w:r>
          </w:p>
        </w:tc>
        <w:tc>
          <w:tcPr>
            <w:tcW w:w="6663" w:type="dxa"/>
            <w:gridSpan w:val="6"/>
            <w:vAlign w:val="center"/>
            <w:hideMark/>
          </w:tcPr>
          <w:p w:rsidR="001F3419" w:rsidRPr="00535D32" w:rsidRDefault="001F3419" w:rsidP="001533B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PROMEDIO</w:t>
            </w:r>
          </w:p>
        </w:tc>
      </w:tr>
      <w:tr w:rsidR="001F3419" w:rsidRPr="00535D32" w:rsidTr="007B7F2E">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2263" w:type="dxa"/>
            <w:vMerge/>
            <w:vAlign w:val="center"/>
            <w:hideMark/>
          </w:tcPr>
          <w:p w:rsidR="001F3419" w:rsidRPr="00535D32" w:rsidRDefault="001F3419" w:rsidP="001533BA">
            <w:pPr>
              <w:jc w:val="center"/>
              <w:rPr>
                <w:rFonts w:asciiTheme="majorHAnsi" w:hAnsiTheme="majorHAnsi" w:cstheme="majorHAnsi"/>
                <w:sz w:val="22"/>
                <w:szCs w:val="22"/>
              </w:rPr>
            </w:pPr>
          </w:p>
        </w:tc>
        <w:tc>
          <w:tcPr>
            <w:tcW w:w="993" w:type="dxa"/>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2010</w:t>
            </w:r>
          </w:p>
        </w:tc>
        <w:tc>
          <w:tcPr>
            <w:tcW w:w="1417" w:type="dxa"/>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2011</w:t>
            </w:r>
          </w:p>
        </w:tc>
        <w:tc>
          <w:tcPr>
            <w:tcW w:w="1134" w:type="dxa"/>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2012</w:t>
            </w:r>
          </w:p>
        </w:tc>
        <w:tc>
          <w:tcPr>
            <w:tcW w:w="992" w:type="dxa"/>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2013</w:t>
            </w:r>
          </w:p>
        </w:tc>
        <w:tc>
          <w:tcPr>
            <w:tcW w:w="993" w:type="dxa"/>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2014</w:t>
            </w:r>
          </w:p>
        </w:tc>
        <w:tc>
          <w:tcPr>
            <w:tcW w:w="1134" w:type="dxa"/>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2015</w:t>
            </w:r>
          </w:p>
        </w:tc>
      </w:tr>
      <w:tr w:rsidR="001F3419" w:rsidRPr="00535D32" w:rsidTr="007B7F2E">
        <w:trPr>
          <w:trHeight w:val="99"/>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t>ORGANIZACIÓN DE LA INFORMACIÓN</w:t>
            </w:r>
          </w:p>
        </w:tc>
        <w:tc>
          <w:tcPr>
            <w:tcW w:w="993" w:type="dxa"/>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68,7</w:t>
            </w:r>
          </w:p>
        </w:tc>
        <w:tc>
          <w:tcPr>
            <w:tcW w:w="1417" w:type="dxa"/>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73,8</w:t>
            </w:r>
          </w:p>
        </w:tc>
        <w:tc>
          <w:tcPr>
            <w:tcW w:w="1134" w:type="dxa"/>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53,8</w:t>
            </w:r>
          </w:p>
        </w:tc>
        <w:tc>
          <w:tcPr>
            <w:tcW w:w="992" w:type="dxa"/>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58,9</w:t>
            </w:r>
          </w:p>
        </w:tc>
        <w:tc>
          <w:tcPr>
            <w:tcW w:w="993" w:type="dxa"/>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64,9</w:t>
            </w:r>
          </w:p>
        </w:tc>
        <w:tc>
          <w:tcPr>
            <w:tcW w:w="1134" w:type="dxa"/>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63,8</w:t>
            </w:r>
          </w:p>
        </w:tc>
      </w:tr>
      <w:tr w:rsidR="001F3419" w:rsidRPr="00535D32" w:rsidTr="007B7F2E">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263" w:type="dxa"/>
            <w:vAlign w:val="center"/>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t>Control interno</w:t>
            </w:r>
          </w:p>
        </w:tc>
        <w:tc>
          <w:tcPr>
            <w:tcW w:w="993" w:type="dxa"/>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75,9</w:t>
            </w:r>
          </w:p>
        </w:tc>
        <w:tc>
          <w:tcPr>
            <w:tcW w:w="1417" w:type="dxa"/>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78,8</w:t>
            </w:r>
          </w:p>
        </w:tc>
        <w:tc>
          <w:tcPr>
            <w:tcW w:w="1134" w:type="dxa"/>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72,5</w:t>
            </w:r>
          </w:p>
        </w:tc>
        <w:tc>
          <w:tcPr>
            <w:tcW w:w="992" w:type="dxa"/>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74,3</w:t>
            </w:r>
          </w:p>
        </w:tc>
        <w:tc>
          <w:tcPr>
            <w:tcW w:w="993" w:type="dxa"/>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77,2</w:t>
            </w:r>
          </w:p>
        </w:tc>
        <w:tc>
          <w:tcPr>
            <w:tcW w:w="1134" w:type="dxa"/>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75,7</w:t>
            </w:r>
          </w:p>
        </w:tc>
      </w:tr>
      <w:tr w:rsidR="001F3419" w:rsidRPr="00535D32" w:rsidTr="007B7F2E">
        <w:trPr>
          <w:trHeight w:val="80"/>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t>Gestión documental</w:t>
            </w:r>
          </w:p>
        </w:tc>
        <w:tc>
          <w:tcPr>
            <w:tcW w:w="993"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57,9</w:t>
            </w:r>
          </w:p>
        </w:tc>
        <w:tc>
          <w:tcPr>
            <w:tcW w:w="1417"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66,1</w:t>
            </w:r>
          </w:p>
        </w:tc>
        <w:tc>
          <w:tcPr>
            <w:tcW w:w="1134"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25,6</w:t>
            </w:r>
          </w:p>
        </w:tc>
        <w:tc>
          <w:tcPr>
            <w:tcW w:w="992"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35,9</w:t>
            </w:r>
          </w:p>
        </w:tc>
        <w:tc>
          <w:tcPr>
            <w:tcW w:w="993"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46,5</w:t>
            </w:r>
          </w:p>
        </w:tc>
        <w:tc>
          <w:tcPr>
            <w:tcW w:w="1134" w:type="dxa"/>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46,0</w:t>
            </w:r>
          </w:p>
        </w:tc>
      </w:tr>
      <w:tr w:rsidR="001F3419" w:rsidRPr="00535D32" w:rsidTr="007B7F2E">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t>EXPOSICIÓN DE LA INFORMACIÓN</w:t>
            </w:r>
          </w:p>
        </w:tc>
        <w:tc>
          <w:tcPr>
            <w:tcW w:w="993" w:type="dxa"/>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68,3</w:t>
            </w:r>
          </w:p>
        </w:tc>
        <w:tc>
          <w:tcPr>
            <w:tcW w:w="1417" w:type="dxa"/>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79,9</w:t>
            </w:r>
          </w:p>
        </w:tc>
        <w:tc>
          <w:tcPr>
            <w:tcW w:w="1134" w:type="dxa"/>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74,9</w:t>
            </w:r>
          </w:p>
        </w:tc>
        <w:tc>
          <w:tcPr>
            <w:tcW w:w="992" w:type="dxa"/>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80,4</w:t>
            </w:r>
          </w:p>
        </w:tc>
        <w:tc>
          <w:tcPr>
            <w:tcW w:w="993" w:type="dxa"/>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69,0</w:t>
            </w:r>
          </w:p>
        </w:tc>
        <w:tc>
          <w:tcPr>
            <w:tcW w:w="1134" w:type="dxa"/>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78,6</w:t>
            </w:r>
          </w:p>
        </w:tc>
      </w:tr>
      <w:tr w:rsidR="001F3419" w:rsidRPr="00535D32" w:rsidTr="007B7F2E">
        <w:trPr>
          <w:trHeight w:val="141"/>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t>Visibilidad de la contratación</w:t>
            </w:r>
          </w:p>
        </w:tc>
        <w:tc>
          <w:tcPr>
            <w:tcW w:w="993"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43,2</w:t>
            </w:r>
          </w:p>
        </w:tc>
        <w:tc>
          <w:tcPr>
            <w:tcW w:w="1417"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69,4</w:t>
            </w:r>
          </w:p>
        </w:tc>
        <w:tc>
          <w:tcPr>
            <w:tcW w:w="1134"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68,1</w:t>
            </w:r>
          </w:p>
        </w:tc>
        <w:tc>
          <w:tcPr>
            <w:tcW w:w="992"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77,5</w:t>
            </w:r>
          </w:p>
        </w:tc>
        <w:tc>
          <w:tcPr>
            <w:tcW w:w="993"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68,9</w:t>
            </w:r>
          </w:p>
        </w:tc>
        <w:tc>
          <w:tcPr>
            <w:tcW w:w="1134" w:type="dxa"/>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81,5</w:t>
            </w:r>
          </w:p>
        </w:tc>
      </w:tr>
      <w:tr w:rsidR="001F3419" w:rsidRPr="00535D32" w:rsidTr="007B7F2E">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t>Competencias básicas territoriales</w:t>
            </w:r>
          </w:p>
        </w:tc>
        <w:tc>
          <w:tcPr>
            <w:tcW w:w="993" w:type="dxa"/>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94,4</w:t>
            </w:r>
          </w:p>
        </w:tc>
        <w:tc>
          <w:tcPr>
            <w:tcW w:w="1417" w:type="dxa"/>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94,8</w:t>
            </w:r>
          </w:p>
        </w:tc>
        <w:tc>
          <w:tcPr>
            <w:tcW w:w="1134" w:type="dxa"/>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67,6</w:t>
            </w:r>
          </w:p>
        </w:tc>
        <w:tc>
          <w:tcPr>
            <w:tcW w:w="992" w:type="dxa"/>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67,5</w:t>
            </w:r>
          </w:p>
        </w:tc>
        <w:tc>
          <w:tcPr>
            <w:tcW w:w="993" w:type="dxa"/>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68,3</w:t>
            </w:r>
          </w:p>
        </w:tc>
        <w:tc>
          <w:tcPr>
            <w:tcW w:w="1134" w:type="dxa"/>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73,5</w:t>
            </w:r>
          </w:p>
        </w:tc>
      </w:tr>
      <w:tr w:rsidR="001F3419" w:rsidRPr="00535D32" w:rsidTr="007B7F2E">
        <w:trPr>
          <w:trHeight w:val="80"/>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t>Sistema de gestión administrativa</w:t>
            </w:r>
          </w:p>
        </w:tc>
        <w:tc>
          <w:tcPr>
            <w:tcW w:w="993"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67,3</w:t>
            </w:r>
          </w:p>
        </w:tc>
        <w:tc>
          <w:tcPr>
            <w:tcW w:w="1417"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75,8</w:t>
            </w:r>
          </w:p>
        </w:tc>
        <w:tc>
          <w:tcPr>
            <w:tcW w:w="1134"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89,5</w:t>
            </w:r>
          </w:p>
        </w:tc>
        <w:tc>
          <w:tcPr>
            <w:tcW w:w="992"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91,1</w:t>
            </w:r>
          </w:p>
        </w:tc>
        <w:tc>
          <w:tcPr>
            <w:tcW w:w="993"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68,5</w:t>
            </w:r>
          </w:p>
        </w:tc>
        <w:tc>
          <w:tcPr>
            <w:tcW w:w="1134" w:type="dxa"/>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76,6</w:t>
            </w:r>
          </w:p>
        </w:tc>
      </w:tr>
      <w:tr w:rsidR="001F3419" w:rsidRPr="00535D32" w:rsidTr="007B7F2E">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t>DIÁLOGO DE LA INFORMACIÓN</w:t>
            </w:r>
          </w:p>
        </w:tc>
        <w:tc>
          <w:tcPr>
            <w:tcW w:w="993" w:type="dxa"/>
            <w:noWrap/>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43,4</w:t>
            </w:r>
          </w:p>
        </w:tc>
        <w:tc>
          <w:tcPr>
            <w:tcW w:w="1417" w:type="dxa"/>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67,9</w:t>
            </w:r>
          </w:p>
        </w:tc>
        <w:tc>
          <w:tcPr>
            <w:tcW w:w="1134" w:type="dxa"/>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73,3</w:t>
            </w:r>
          </w:p>
        </w:tc>
        <w:tc>
          <w:tcPr>
            <w:tcW w:w="992" w:type="dxa"/>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63,6</w:t>
            </w:r>
          </w:p>
        </w:tc>
        <w:tc>
          <w:tcPr>
            <w:tcW w:w="993" w:type="dxa"/>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72,4</w:t>
            </w:r>
          </w:p>
        </w:tc>
        <w:tc>
          <w:tcPr>
            <w:tcW w:w="1134" w:type="dxa"/>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61,5</w:t>
            </w:r>
          </w:p>
        </w:tc>
      </w:tr>
      <w:tr w:rsidR="001F3419" w:rsidRPr="00535D32" w:rsidTr="007B7F2E">
        <w:trPr>
          <w:trHeight w:val="80"/>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t>Gobierno electrónico</w:t>
            </w:r>
          </w:p>
        </w:tc>
        <w:tc>
          <w:tcPr>
            <w:tcW w:w="993" w:type="dxa"/>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56,3</w:t>
            </w:r>
          </w:p>
        </w:tc>
        <w:tc>
          <w:tcPr>
            <w:tcW w:w="1417"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80,0</w:t>
            </w:r>
          </w:p>
        </w:tc>
        <w:tc>
          <w:tcPr>
            <w:tcW w:w="1134"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83,4</w:t>
            </w:r>
          </w:p>
        </w:tc>
        <w:tc>
          <w:tcPr>
            <w:tcW w:w="992"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65,1</w:t>
            </w:r>
          </w:p>
        </w:tc>
        <w:tc>
          <w:tcPr>
            <w:tcW w:w="993"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84,5</w:t>
            </w:r>
          </w:p>
        </w:tc>
        <w:tc>
          <w:tcPr>
            <w:tcW w:w="1134" w:type="dxa"/>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68,1</w:t>
            </w:r>
          </w:p>
        </w:tc>
      </w:tr>
      <w:tr w:rsidR="001F3419" w:rsidRPr="00535D32" w:rsidTr="007B7F2E">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t>Transparencia y rendición de cuentas</w:t>
            </w:r>
          </w:p>
        </w:tc>
        <w:tc>
          <w:tcPr>
            <w:tcW w:w="993" w:type="dxa"/>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30,8</w:t>
            </w:r>
          </w:p>
        </w:tc>
        <w:tc>
          <w:tcPr>
            <w:tcW w:w="1417" w:type="dxa"/>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54,1</w:t>
            </w:r>
          </w:p>
        </w:tc>
        <w:tc>
          <w:tcPr>
            <w:tcW w:w="1134" w:type="dxa"/>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61,3</w:t>
            </w:r>
          </w:p>
        </w:tc>
        <w:tc>
          <w:tcPr>
            <w:tcW w:w="992" w:type="dxa"/>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58,6</w:t>
            </w:r>
          </w:p>
        </w:tc>
        <w:tc>
          <w:tcPr>
            <w:tcW w:w="993" w:type="dxa"/>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61,0</w:t>
            </w:r>
          </w:p>
        </w:tc>
        <w:tc>
          <w:tcPr>
            <w:tcW w:w="1134" w:type="dxa"/>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59,2</w:t>
            </w:r>
          </w:p>
        </w:tc>
      </w:tr>
      <w:tr w:rsidR="001F3419" w:rsidRPr="00535D32" w:rsidTr="007B7F2E">
        <w:trPr>
          <w:trHeight w:val="148"/>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t>Atención al ciudadano</w:t>
            </w:r>
          </w:p>
        </w:tc>
        <w:tc>
          <w:tcPr>
            <w:tcW w:w="993"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N/A</w:t>
            </w:r>
          </w:p>
        </w:tc>
        <w:tc>
          <w:tcPr>
            <w:tcW w:w="1417"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60,8</w:t>
            </w:r>
          </w:p>
        </w:tc>
        <w:tc>
          <w:tcPr>
            <w:tcW w:w="1134"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67,7</w:t>
            </w:r>
          </w:p>
        </w:tc>
        <w:tc>
          <w:tcPr>
            <w:tcW w:w="992"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66,5</w:t>
            </w:r>
          </w:p>
        </w:tc>
        <w:tc>
          <w:tcPr>
            <w:tcW w:w="993" w:type="dxa"/>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55,3</w:t>
            </w:r>
          </w:p>
        </w:tc>
        <w:tc>
          <w:tcPr>
            <w:tcW w:w="1134" w:type="dxa"/>
            <w:vAlign w:val="center"/>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47,1</w:t>
            </w:r>
          </w:p>
        </w:tc>
      </w:tr>
      <w:tr w:rsidR="001F3419" w:rsidRPr="00535D32" w:rsidTr="007B7F2E">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rsidR="001F3419" w:rsidRPr="001533BA" w:rsidRDefault="001F3419" w:rsidP="001533BA">
            <w:pPr>
              <w:jc w:val="center"/>
              <w:rPr>
                <w:rFonts w:asciiTheme="majorHAnsi" w:hAnsiTheme="majorHAnsi" w:cstheme="majorHAnsi"/>
                <w:b w:val="0"/>
                <w:sz w:val="22"/>
                <w:szCs w:val="22"/>
              </w:rPr>
            </w:pPr>
            <w:r w:rsidRPr="001533BA">
              <w:rPr>
                <w:rFonts w:asciiTheme="majorHAnsi" w:hAnsiTheme="majorHAnsi" w:cstheme="majorHAnsi"/>
                <w:b w:val="0"/>
                <w:sz w:val="22"/>
                <w:szCs w:val="22"/>
              </w:rPr>
              <w:t>TOTAL IGA</w:t>
            </w:r>
          </w:p>
        </w:tc>
        <w:tc>
          <w:tcPr>
            <w:tcW w:w="993" w:type="dxa"/>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58,4</w:t>
            </w:r>
          </w:p>
        </w:tc>
        <w:tc>
          <w:tcPr>
            <w:tcW w:w="1417" w:type="dxa"/>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73,9</w:t>
            </w:r>
          </w:p>
        </w:tc>
        <w:tc>
          <w:tcPr>
            <w:tcW w:w="1134" w:type="dxa"/>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70,0</w:t>
            </w:r>
          </w:p>
        </w:tc>
        <w:tc>
          <w:tcPr>
            <w:tcW w:w="992" w:type="dxa"/>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71,1</w:t>
            </w:r>
          </w:p>
        </w:tc>
        <w:tc>
          <w:tcPr>
            <w:tcW w:w="993" w:type="dxa"/>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69,0</w:t>
            </w:r>
          </w:p>
        </w:tc>
        <w:tc>
          <w:tcPr>
            <w:tcW w:w="1134" w:type="dxa"/>
            <w:vAlign w:val="center"/>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70,5</w:t>
            </w:r>
          </w:p>
        </w:tc>
      </w:tr>
    </w:tbl>
    <w:p w:rsidR="001F3419" w:rsidRPr="00535D32" w:rsidRDefault="001F3419"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b/>
          <w:sz w:val="22"/>
          <w:szCs w:val="22"/>
        </w:rPr>
      </w:pPr>
      <w:r w:rsidRPr="00535D32">
        <w:rPr>
          <w:rFonts w:asciiTheme="majorHAnsi" w:hAnsiTheme="majorHAnsi" w:cstheme="majorHAnsi"/>
          <w:b/>
          <w:sz w:val="22"/>
          <w:szCs w:val="22"/>
        </w:rPr>
        <w:t>Ajustes del Modelo IGA 2016</w:t>
      </w:r>
    </w:p>
    <w:p w:rsidR="001F3419" w:rsidRPr="00535D32" w:rsidRDefault="001F3419" w:rsidP="00535D32">
      <w:pPr>
        <w:jc w:val="both"/>
        <w:rPr>
          <w:rFonts w:asciiTheme="majorHAnsi" w:hAnsiTheme="majorHAnsi" w:cstheme="majorHAnsi"/>
          <w:b/>
          <w:sz w:val="22"/>
          <w:szCs w:val="22"/>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lastRenderedPageBreak/>
        <w:t xml:space="preserve">Como resultado del análisis desarrollado sobre la metodología operativa del Índice durante la vigencia 2016, la Procuraduría General de la Nación implementó una serie de ajustes en la estructura del IGA a partir de la misma vigencia. </w:t>
      </w:r>
    </w:p>
    <w:p w:rsidR="00AC160B" w:rsidRPr="00535D32" w:rsidRDefault="00AC160B"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Los ajustes son aplicados a raíz de algunas necesidades que conllevan a considerar la importancia que tiene el redefinir los indicadores en las categorías de gobierno electrónico, transparencia, rendición de cuentas y atención al ciudadano; que se encuentran en la dimensión de diálogo de la información. Estos cambios mantienen la configuración básica original de dimensiones y categorías, e incluyen nuevos indicadores que hacen del índice un instrumento cada vez más dinámico, con capacidad para representar en términos de cumplimiento, la gestión realizada por las Alcaldías y las Gobernaciones del país.</w:t>
      </w: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 </w:t>
      </w: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Es así que la estructura propuesta para el IGA 2016, sigue dependiendo fundamentalmente de sus tres grandes dimensiones que abarcan el flujo de información de la gestión pública en las administraciones departamentales, municipales y distritales a nivel central; sin embargo, la metodología ahora empleada simplifica y procura una medición más eficiente en comparación con la metodología aplicada en las vigencias anteriores.</w:t>
      </w:r>
    </w:p>
    <w:p w:rsidR="001F3419" w:rsidRPr="00535D32" w:rsidRDefault="001F3419"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Desde un inicio, el IGA, fue pensado para constituirse en una estrategia de medición constante y sostenible en el tiempo, contemplando los cambios y avances que pudieran surgir durante el ejercicio. Todas las ponderaciones, tanto de las dimensiones, categorías e indicadores son flexibles, por lo tanto, también son susceptibles de ser modificados y/o ajustados. </w:t>
      </w:r>
      <w:r w:rsidRPr="00535D32">
        <w:rPr>
          <w:rFonts w:asciiTheme="majorHAnsi" w:hAnsiTheme="majorHAnsi" w:cstheme="majorHAnsi"/>
          <w:b/>
          <w:sz w:val="22"/>
          <w:szCs w:val="22"/>
        </w:rPr>
        <w:t>Ver Diagrama No. 1</w:t>
      </w:r>
      <w:r w:rsidRPr="00535D32">
        <w:rPr>
          <w:rFonts w:asciiTheme="majorHAnsi" w:hAnsiTheme="majorHAnsi" w:cstheme="majorHAnsi"/>
          <w:sz w:val="22"/>
          <w:szCs w:val="22"/>
        </w:rPr>
        <w:t xml:space="preserve"> </w:t>
      </w:r>
    </w:p>
    <w:p w:rsidR="001F3419" w:rsidRPr="00535D32" w:rsidRDefault="001F3419"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rPr>
        <w:sectPr w:rsidR="001F3419" w:rsidRPr="00535D32" w:rsidSect="00824CA0">
          <w:type w:val="continuous"/>
          <w:pgSz w:w="12240" w:h="15840"/>
          <w:pgMar w:top="1417" w:right="1701" w:bottom="1417" w:left="1701" w:header="708" w:footer="708" w:gutter="0"/>
          <w:pgNumType w:start="52"/>
          <w:cols w:space="708"/>
          <w:docGrid w:linePitch="360"/>
        </w:sectPr>
      </w:pPr>
    </w:p>
    <w:p w:rsidR="006F3A6A" w:rsidRDefault="006F3A6A" w:rsidP="00535D32">
      <w:pPr>
        <w:jc w:val="both"/>
        <w:rPr>
          <w:rFonts w:asciiTheme="majorHAnsi" w:hAnsiTheme="majorHAnsi" w:cstheme="majorHAnsi"/>
          <w:b/>
          <w:sz w:val="22"/>
          <w:szCs w:val="22"/>
        </w:rPr>
      </w:pPr>
    </w:p>
    <w:p w:rsidR="001F3419" w:rsidRPr="00535D32" w:rsidRDefault="001F3419" w:rsidP="00535D32">
      <w:pPr>
        <w:jc w:val="both"/>
        <w:rPr>
          <w:rFonts w:asciiTheme="majorHAnsi" w:hAnsiTheme="majorHAnsi" w:cstheme="majorHAnsi"/>
          <w:b/>
          <w:sz w:val="22"/>
          <w:szCs w:val="22"/>
        </w:rPr>
      </w:pPr>
      <w:r w:rsidRPr="00535D32">
        <w:rPr>
          <w:rFonts w:asciiTheme="majorHAnsi" w:hAnsiTheme="majorHAnsi" w:cstheme="majorHAnsi"/>
          <w:b/>
          <w:sz w:val="22"/>
          <w:szCs w:val="22"/>
        </w:rPr>
        <w:t xml:space="preserve">Diagrama N°1. </w:t>
      </w:r>
    </w:p>
    <w:p w:rsidR="001F3419" w:rsidRPr="00535D32" w:rsidRDefault="001F3419" w:rsidP="00535D32">
      <w:pPr>
        <w:jc w:val="both"/>
        <w:rPr>
          <w:rFonts w:asciiTheme="majorHAnsi" w:hAnsiTheme="majorHAnsi" w:cstheme="majorHAnsi"/>
          <w:b/>
          <w:sz w:val="22"/>
          <w:szCs w:val="22"/>
        </w:rPr>
      </w:pPr>
      <w:r w:rsidRPr="00535D32">
        <w:rPr>
          <w:rFonts w:asciiTheme="majorHAnsi" w:hAnsiTheme="majorHAnsi" w:cstheme="majorHAnsi"/>
          <w:b/>
          <w:sz w:val="22"/>
          <w:szCs w:val="22"/>
        </w:rPr>
        <w:t>NUEVA ESTRUCTURA 2016</w:t>
      </w:r>
    </w:p>
    <w:p w:rsidR="001F3419" w:rsidRPr="00535D32" w:rsidRDefault="001F3419"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rPr>
        <w:sectPr w:rsidR="001F3419" w:rsidRPr="00535D32" w:rsidSect="001F3419">
          <w:type w:val="continuous"/>
          <w:pgSz w:w="12240" w:h="15840"/>
          <w:pgMar w:top="1418" w:right="1701" w:bottom="1418" w:left="1701" w:header="709" w:footer="709" w:gutter="0"/>
          <w:cols w:space="708"/>
          <w:docGrid w:linePitch="360"/>
        </w:sectPr>
      </w:pPr>
      <w:r w:rsidRPr="00535D32">
        <w:rPr>
          <w:rFonts w:asciiTheme="majorHAnsi" w:hAnsiTheme="majorHAnsi" w:cstheme="majorHAnsi"/>
          <w:noProof/>
          <w:sz w:val="22"/>
          <w:szCs w:val="22"/>
        </w:rPr>
        <w:drawing>
          <wp:inline distT="0" distB="0" distL="0" distR="0" wp14:anchorId="6D6C7962" wp14:editId="75798BA0">
            <wp:extent cx="5528310" cy="2817147"/>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4160" cy="2825224"/>
                    </a:xfrm>
                    <a:prstGeom prst="rect">
                      <a:avLst/>
                    </a:prstGeom>
                    <a:noFill/>
                  </pic:spPr>
                </pic:pic>
              </a:graphicData>
            </a:graphic>
          </wp:inline>
        </w:drawing>
      </w:r>
    </w:p>
    <w:p w:rsidR="001F3419" w:rsidRPr="00535D32" w:rsidRDefault="001F3419" w:rsidP="00535D32">
      <w:pPr>
        <w:jc w:val="both"/>
        <w:rPr>
          <w:rFonts w:asciiTheme="majorHAnsi" w:hAnsiTheme="majorHAnsi" w:cstheme="majorHAnsi"/>
          <w:sz w:val="22"/>
          <w:szCs w:val="22"/>
        </w:rPr>
      </w:pPr>
    </w:p>
    <w:p w:rsidR="001F3419"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Teniendo en cuenta el diagrama anterior, se distribuyen los pesos para cada una de las dimensiones, categorías e indicadores tal como se muestra en las tablas No.01 para alcaldí</w:t>
      </w:r>
      <w:r w:rsidR="001533BA">
        <w:rPr>
          <w:rFonts w:asciiTheme="majorHAnsi" w:hAnsiTheme="majorHAnsi" w:cstheme="majorHAnsi"/>
          <w:sz w:val="22"/>
          <w:szCs w:val="22"/>
        </w:rPr>
        <w:t>as y No. 02 para gobernaciones:</w:t>
      </w:r>
    </w:p>
    <w:p w:rsidR="001533BA" w:rsidRPr="00535D32" w:rsidRDefault="001533BA" w:rsidP="00535D32">
      <w:pPr>
        <w:jc w:val="both"/>
        <w:rPr>
          <w:rFonts w:asciiTheme="majorHAnsi" w:hAnsiTheme="majorHAnsi" w:cstheme="majorHAnsi"/>
          <w:sz w:val="22"/>
          <w:szCs w:val="22"/>
        </w:rPr>
      </w:pPr>
    </w:p>
    <w:p w:rsidR="001533BA" w:rsidRDefault="001533BA" w:rsidP="001533BA">
      <w:pPr>
        <w:pStyle w:val="Descripcin"/>
        <w:keepNext/>
      </w:pPr>
      <w:r>
        <w:t xml:space="preserve">Tabla </w:t>
      </w:r>
      <w:fldSimple w:instr=" SEQ Tabla \* ARABIC ">
        <w:r w:rsidR="00E21F33">
          <w:rPr>
            <w:noProof/>
          </w:rPr>
          <w:t>16</w:t>
        </w:r>
      </w:fldSimple>
      <w:r>
        <w:t xml:space="preserve"> Distribución de pesos para cada una de las dimensiones y categorías del IGA para las </w:t>
      </w:r>
    </w:p>
    <w:tbl>
      <w:tblPr>
        <w:tblStyle w:val="Tabladecuadrcula4-nfasis11"/>
        <w:tblW w:w="5000" w:type="pct"/>
        <w:tblLayout w:type="fixed"/>
        <w:tblLook w:val="04A0" w:firstRow="1" w:lastRow="0" w:firstColumn="1" w:lastColumn="0" w:noHBand="0" w:noVBand="1"/>
      </w:tblPr>
      <w:tblGrid>
        <w:gridCol w:w="1697"/>
        <w:gridCol w:w="568"/>
        <w:gridCol w:w="2045"/>
        <w:gridCol w:w="578"/>
        <w:gridCol w:w="3164"/>
        <w:gridCol w:w="578"/>
      </w:tblGrid>
      <w:tr w:rsidR="001F3419" w:rsidRPr="00535D32" w:rsidTr="00D171D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6"/>
            <w:vAlign w:val="center"/>
            <w:hideMark/>
          </w:tcPr>
          <w:p w:rsidR="001F3419" w:rsidRPr="00535D32" w:rsidRDefault="001F3419" w:rsidP="001533BA">
            <w:pPr>
              <w:jc w:val="center"/>
              <w:rPr>
                <w:rFonts w:asciiTheme="majorHAnsi" w:hAnsiTheme="majorHAnsi" w:cstheme="majorHAnsi"/>
                <w:sz w:val="22"/>
                <w:szCs w:val="22"/>
              </w:rPr>
            </w:pPr>
            <w:r w:rsidRPr="00535D32">
              <w:rPr>
                <w:rFonts w:asciiTheme="majorHAnsi" w:hAnsiTheme="majorHAnsi" w:cstheme="majorHAnsi"/>
                <w:sz w:val="22"/>
                <w:szCs w:val="22"/>
              </w:rPr>
              <w:t>CÁLCULO ALCALDÍAS 2016</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Align w:val="center"/>
            <w:hideMark/>
          </w:tcPr>
          <w:p w:rsidR="001F3419" w:rsidRPr="00535D32" w:rsidRDefault="001F3419" w:rsidP="001533BA">
            <w:pPr>
              <w:jc w:val="center"/>
              <w:rPr>
                <w:rFonts w:asciiTheme="majorHAnsi" w:hAnsiTheme="majorHAnsi" w:cstheme="majorHAnsi"/>
                <w:sz w:val="22"/>
                <w:szCs w:val="22"/>
              </w:rPr>
            </w:pPr>
            <w:r w:rsidRPr="00535D32">
              <w:rPr>
                <w:rFonts w:asciiTheme="majorHAnsi" w:hAnsiTheme="majorHAnsi" w:cstheme="majorHAnsi"/>
                <w:sz w:val="22"/>
                <w:szCs w:val="22"/>
              </w:rPr>
              <w:t>DIMENSIÓN</w:t>
            </w:r>
          </w:p>
        </w:tc>
        <w:tc>
          <w:tcPr>
            <w:tcW w:w="329"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w:t>
            </w:r>
          </w:p>
        </w:tc>
        <w:tc>
          <w:tcPr>
            <w:tcW w:w="1185"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CATEGORÍA</w:t>
            </w:r>
          </w:p>
        </w:tc>
        <w:tc>
          <w:tcPr>
            <w:tcW w:w="335"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w:t>
            </w:r>
          </w:p>
        </w:tc>
        <w:tc>
          <w:tcPr>
            <w:tcW w:w="1833"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INDICADOR</w:t>
            </w:r>
          </w:p>
        </w:tc>
        <w:tc>
          <w:tcPr>
            <w:tcW w:w="336"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restart"/>
            <w:vAlign w:val="center"/>
            <w:hideMark/>
          </w:tcPr>
          <w:p w:rsidR="001F3419" w:rsidRPr="00535D32" w:rsidRDefault="001F3419" w:rsidP="001533BA">
            <w:pPr>
              <w:jc w:val="center"/>
              <w:rPr>
                <w:rFonts w:asciiTheme="majorHAnsi" w:hAnsiTheme="majorHAnsi" w:cstheme="majorHAnsi"/>
                <w:sz w:val="22"/>
                <w:szCs w:val="22"/>
              </w:rPr>
            </w:pPr>
            <w:r w:rsidRPr="00535D32">
              <w:rPr>
                <w:rFonts w:asciiTheme="majorHAnsi" w:hAnsiTheme="majorHAnsi" w:cstheme="majorHAnsi"/>
                <w:sz w:val="22"/>
                <w:szCs w:val="22"/>
              </w:rPr>
              <w:t>1. ORGANIZACIÓN DE LA INFORMACIÓN</w:t>
            </w:r>
          </w:p>
        </w:tc>
        <w:tc>
          <w:tcPr>
            <w:tcW w:w="329" w:type="pct"/>
            <w:vMerge w:val="restar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20</w:t>
            </w:r>
          </w:p>
        </w:tc>
        <w:tc>
          <w:tcPr>
            <w:tcW w:w="1185" w:type="pct"/>
            <w:vMerge w:val="restar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1.1. Control Interno</w:t>
            </w:r>
          </w:p>
        </w:tc>
        <w:tc>
          <w:tcPr>
            <w:tcW w:w="335" w:type="pct"/>
            <w:vMerge w:val="restar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12%</w:t>
            </w:r>
          </w:p>
        </w:tc>
        <w:tc>
          <w:tcPr>
            <w:tcW w:w="1833"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1.1.1. MECÍ</w:t>
            </w:r>
          </w:p>
        </w:tc>
        <w:tc>
          <w:tcPr>
            <w:tcW w:w="336"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8%</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9"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p>
        </w:tc>
        <w:tc>
          <w:tcPr>
            <w:tcW w:w="1185"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335"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833"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1.1.2. Control Interno Contable</w:t>
            </w:r>
          </w:p>
        </w:tc>
        <w:tc>
          <w:tcPr>
            <w:tcW w:w="336"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9"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p>
        </w:tc>
        <w:tc>
          <w:tcPr>
            <w:tcW w:w="1185"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1.2. Gestión Documental</w:t>
            </w:r>
          </w:p>
        </w:tc>
        <w:tc>
          <w:tcPr>
            <w:tcW w:w="335"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8%</w:t>
            </w:r>
          </w:p>
        </w:tc>
        <w:tc>
          <w:tcPr>
            <w:tcW w:w="1833"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1.2.1. Ley de Archivos</w:t>
            </w:r>
          </w:p>
        </w:tc>
        <w:tc>
          <w:tcPr>
            <w:tcW w:w="336"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8%</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restart"/>
            <w:vAlign w:val="center"/>
            <w:hideMark/>
          </w:tcPr>
          <w:p w:rsidR="001F3419" w:rsidRPr="00535D32" w:rsidRDefault="001F3419" w:rsidP="001533BA">
            <w:pPr>
              <w:jc w:val="center"/>
              <w:rPr>
                <w:rFonts w:asciiTheme="majorHAnsi" w:hAnsiTheme="majorHAnsi" w:cstheme="majorHAnsi"/>
                <w:sz w:val="22"/>
                <w:szCs w:val="22"/>
              </w:rPr>
            </w:pPr>
            <w:r w:rsidRPr="00535D32">
              <w:rPr>
                <w:rFonts w:asciiTheme="majorHAnsi" w:hAnsiTheme="majorHAnsi" w:cstheme="majorHAnsi"/>
                <w:sz w:val="22"/>
                <w:szCs w:val="22"/>
              </w:rPr>
              <w:t>2. EXPOSICIÓN DE LA INFORMACIÓN</w:t>
            </w:r>
          </w:p>
        </w:tc>
        <w:tc>
          <w:tcPr>
            <w:tcW w:w="329" w:type="pct"/>
            <w:vMerge w:val="restar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50</w:t>
            </w:r>
          </w:p>
        </w:tc>
        <w:tc>
          <w:tcPr>
            <w:tcW w:w="1185" w:type="pct"/>
            <w:vMerge w:val="restar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2.1. Contratación</w:t>
            </w:r>
          </w:p>
        </w:tc>
        <w:tc>
          <w:tcPr>
            <w:tcW w:w="335" w:type="pct"/>
            <w:vMerge w:val="restar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18%</w:t>
            </w:r>
          </w:p>
        </w:tc>
        <w:tc>
          <w:tcPr>
            <w:tcW w:w="1833"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2.1.1. Publicación de Contratos</w:t>
            </w:r>
          </w:p>
        </w:tc>
        <w:tc>
          <w:tcPr>
            <w:tcW w:w="336"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14%</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9"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p>
        </w:tc>
        <w:tc>
          <w:tcPr>
            <w:tcW w:w="1185"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335"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833"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2.1.2. Plan Anual de Adquisiciones</w:t>
            </w:r>
          </w:p>
        </w:tc>
        <w:tc>
          <w:tcPr>
            <w:tcW w:w="336"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9"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p>
        </w:tc>
        <w:tc>
          <w:tcPr>
            <w:tcW w:w="1185" w:type="pct"/>
            <w:vMerge w:val="restar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2.2. Competencias Básicas Territoriales</w:t>
            </w:r>
          </w:p>
        </w:tc>
        <w:tc>
          <w:tcPr>
            <w:tcW w:w="335" w:type="pct"/>
            <w:vMerge w:val="restar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16%</w:t>
            </w:r>
          </w:p>
        </w:tc>
        <w:tc>
          <w:tcPr>
            <w:tcW w:w="1833"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2.2.1. SUI  (N/A gobernaciones)</w:t>
            </w:r>
          </w:p>
        </w:tc>
        <w:tc>
          <w:tcPr>
            <w:tcW w:w="336"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9"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p>
        </w:tc>
        <w:tc>
          <w:tcPr>
            <w:tcW w:w="1185"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335"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833"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2.2.2. SISBEN (N/A gobernaciones)</w:t>
            </w:r>
          </w:p>
        </w:tc>
        <w:tc>
          <w:tcPr>
            <w:tcW w:w="336"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9"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p>
        </w:tc>
        <w:tc>
          <w:tcPr>
            <w:tcW w:w="1185"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335"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833"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2.2.3. SIMAT  (N/A gobernaciones)</w:t>
            </w:r>
          </w:p>
        </w:tc>
        <w:tc>
          <w:tcPr>
            <w:tcW w:w="336"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9"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p>
        </w:tc>
        <w:tc>
          <w:tcPr>
            <w:tcW w:w="1185"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335"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833"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2.2.4. SIHO</w:t>
            </w:r>
          </w:p>
        </w:tc>
        <w:tc>
          <w:tcPr>
            <w:tcW w:w="336" w:type="pc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9"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p>
        </w:tc>
        <w:tc>
          <w:tcPr>
            <w:tcW w:w="1185" w:type="pct"/>
            <w:vMerge w:val="restar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2.3. Sistemas de Gestión Administrativa y Financiera</w:t>
            </w:r>
          </w:p>
        </w:tc>
        <w:tc>
          <w:tcPr>
            <w:tcW w:w="335" w:type="pct"/>
            <w:vMerge w:val="restar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16%</w:t>
            </w:r>
          </w:p>
        </w:tc>
        <w:tc>
          <w:tcPr>
            <w:tcW w:w="1833"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2.3.1. FUT</w:t>
            </w:r>
          </w:p>
        </w:tc>
        <w:tc>
          <w:tcPr>
            <w:tcW w:w="336"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9"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p>
        </w:tc>
        <w:tc>
          <w:tcPr>
            <w:tcW w:w="1185"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335"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833"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2.3.2. REGALÍAS</w:t>
            </w:r>
          </w:p>
        </w:tc>
        <w:tc>
          <w:tcPr>
            <w:tcW w:w="336"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9"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p>
        </w:tc>
        <w:tc>
          <w:tcPr>
            <w:tcW w:w="1185"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335"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833"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2.3.3. SICEP</w:t>
            </w:r>
          </w:p>
        </w:tc>
        <w:tc>
          <w:tcPr>
            <w:tcW w:w="336"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9"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p>
        </w:tc>
        <w:tc>
          <w:tcPr>
            <w:tcW w:w="1185"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335"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833"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2.3.4. SIGEP</w:t>
            </w:r>
          </w:p>
        </w:tc>
        <w:tc>
          <w:tcPr>
            <w:tcW w:w="336" w:type="pc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9"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p>
        </w:tc>
        <w:tc>
          <w:tcPr>
            <w:tcW w:w="1185"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335"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833"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2.3.5. SIGA</w:t>
            </w:r>
          </w:p>
        </w:tc>
        <w:tc>
          <w:tcPr>
            <w:tcW w:w="336"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restart"/>
            <w:vAlign w:val="center"/>
            <w:hideMark/>
          </w:tcPr>
          <w:p w:rsidR="001F3419" w:rsidRPr="00535D32" w:rsidRDefault="001F3419" w:rsidP="001533BA">
            <w:pPr>
              <w:jc w:val="center"/>
              <w:rPr>
                <w:rFonts w:asciiTheme="majorHAnsi" w:hAnsiTheme="majorHAnsi" w:cstheme="majorHAnsi"/>
                <w:sz w:val="22"/>
                <w:szCs w:val="22"/>
              </w:rPr>
            </w:pPr>
            <w:r w:rsidRPr="00535D32">
              <w:rPr>
                <w:rFonts w:asciiTheme="majorHAnsi" w:hAnsiTheme="majorHAnsi" w:cstheme="majorHAnsi"/>
                <w:sz w:val="22"/>
                <w:szCs w:val="22"/>
              </w:rPr>
              <w:t>3. DIÁLOGO DE LA INFORMACIÓN</w:t>
            </w:r>
          </w:p>
        </w:tc>
        <w:tc>
          <w:tcPr>
            <w:tcW w:w="329" w:type="pct"/>
            <w:vMerge w:val="restar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30</w:t>
            </w:r>
          </w:p>
        </w:tc>
        <w:tc>
          <w:tcPr>
            <w:tcW w:w="1185" w:type="pct"/>
            <w:vMerge w:val="restar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3.1. Gobierno Electrónico</w:t>
            </w:r>
          </w:p>
        </w:tc>
        <w:tc>
          <w:tcPr>
            <w:tcW w:w="335" w:type="pct"/>
            <w:vMerge w:val="restar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16%</w:t>
            </w:r>
          </w:p>
        </w:tc>
        <w:tc>
          <w:tcPr>
            <w:tcW w:w="1833"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3.1.1. GEL Gobierno Abierto</w:t>
            </w:r>
          </w:p>
        </w:tc>
        <w:tc>
          <w:tcPr>
            <w:tcW w:w="336"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9"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p>
        </w:tc>
        <w:tc>
          <w:tcPr>
            <w:tcW w:w="1185"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335"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833"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3.1.2. Gel Servicios</w:t>
            </w:r>
          </w:p>
        </w:tc>
        <w:tc>
          <w:tcPr>
            <w:tcW w:w="336"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9"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p>
        </w:tc>
        <w:tc>
          <w:tcPr>
            <w:tcW w:w="1185"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335"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833"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3.1.3. SICEP Datos Abiertos</w:t>
            </w:r>
          </w:p>
        </w:tc>
        <w:tc>
          <w:tcPr>
            <w:tcW w:w="336"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9"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p>
        </w:tc>
        <w:tc>
          <w:tcPr>
            <w:tcW w:w="1185"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335"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833"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3.1.4. SICEP Publicidad</w:t>
            </w:r>
          </w:p>
        </w:tc>
        <w:tc>
          <w:tcPr>
            <w:tcW w:w="336"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9"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p>
        </w:tc>
        <w:tc>
          <w:tcPr>
            <w:tcW w:w="1185"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335"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833"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3.1.5. SUIT</w:t>
            </w:r>
          </w:p>
        </w:tc>
        <w:tc>
          <w:tcPr>
            <w:tcW w:w="336"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9"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p>
        </w:tc>
        <w:tc>
          <w:tcPr>
            <w:tcW w:w="1185" w:type="pct"/>
            <w:vMerge w:val="restar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3.2. Transparencia y Rendición de Cuentas</w:t>
            </w:r>
          </w:p>
        </w:tc>
        <w:tc>
          <w:tcPr>
            <w:tcW w:w="335" w:type="pct"/>
            <w:vMerge w:val="restar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8%</w:t>
            </w:r>
          </w:p>
        </w:tc>
        <w:tc>
          <w:tcPr>
            <w:tcW w:w="1833"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3.2.1. SICEP Anticorrupción</w:t>
            </w:r>
          </w:p>
        </w:tc>
        <w:tc>
          <w:tcPr>
            <w:tcW w:w="336"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9"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p>
        </w:tc>
        <w:tc>
          <w:tcPr>
            <w:tcW w:w="1185"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335"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833"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3.2.2. SICEP Mapa de Riesgos</w:t>
            </w:r>
          </w:p>
        </w:tc>
        <w:tc>
          <w:tcPr>
            <w:tcW w:w="336"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9"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p>
        </w:tc>
        <w:tc>
          <w:tcPr>
            <w:tcW w:w="1185"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335"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833"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3.2.3. SICEP Control y Seguimiento</w:t>
            </w:r>
          </w:p>
        </w:tc>
        <w:tc>
          <w:tcPr>
            <w:tcW w:w="336"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9"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p>
        </w:tc>
        <w:tc>
          <w:tcPr>
            <w:tcW w:w="1185"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335"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833"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3.2.4. SICEP Rendición de Cuentas</w:t>
            </w:r>
          </w:p>
        </w:tc>
        <w:tc>
          <w:tcPr>
            <w:tcW w:w="336"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9"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p>
        </w:tc>
        <w:tc>
          <w:tcPr>
            <w:tcW w:w="1185"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3.3. Servicio al Ciudadano</w:t>
            </w:r>
          </w:p>
        </w:tc>
        <w:tc>
          <w:tcPr>
            <w:tcW w:w="335"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w:t>
            </w:r>
          </w:p>
        </w:tc>
        <w:tc>
          <w:tcPr>
            <w:tcW w:w="1833"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3.3.1. SICEP Atención al Ciudadano</w:t>
            </w:r>
          </w:p>
        </w:tc>
        <w:tc>
          <w:tcPr>
            <w:tcW w:w="336"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w:t>
            </w:r>
          </w:p>
        </w:tc>
      </w:tr>
    </w:tbl>
    <w:p w:rsidR="001F3419" w:rsidRPr="00535D32" w:rsidRDefault="001F3419" w:rsidP="00535D32">
      <w:pPr>
        <w:jc w:val="both"/>
        <w:rPr>
          <w:rFonts w:asciiTheme="majorHAnsi" w:hAnsiTheme="majorHAnsi" w:cstheme="majorHAnsi"/>
          <w:sz w:val="22"/>
          <w:szCs w:val="22"/>
        </w:rPr>
      </w:pPr>
    </w:p>
    <w:p w:rsidR="001533BA" w:rsidRDefault="001533BA" w:rsidP="001533BA">
      <w:pPr>
        <w:pStyle w:val="Descripcin"/>
        <w:keepNext/>
      </w:pPr>
      <w:r>
        <w:lastRenderedPageBreak/>
        <w:t xml:space="preserve">Tabla </w:t>
      </w:r>
      <w:fldSimple w:instr=" SEQ Tabla \* ARABIC ">
        <w:r w:rsidR="00E21F33">
          <w:rPr>
            <w:noProof/>
          </w:rPr>
          <w:t>17</w:t>
        </w:r>
      </w:fldSimple>
      <w:r>
        <w:t xml:space="preserve"> Distribución de pesos para cada una de las dimensiones y categorías del IGA para las Gobernaciones</w:t>
      </w:r>
    </w:p>
    <w:tbl>
      <w:tblPr>
        <w:tblStyle w:val="Tabladecuadrcula4-nfasis11"/>
        <w:tblW w:w="5000" w:type="pct"/>
        <w:tblLayout w:type="fixed"/>
        <w:tblLook w:val="04A0" w:firstRow="1" w:lastRow="0" w:firstColumn="1" w:lastColumn="0" w:noHBand="0" w:noVBand="1"/>
      </w:tblPr>
      <w:tblGrid>
        <w:gridCol w:w="1696"/>
        <w:gridCol w:w="566"/>
        <w:gridCol w:w="2151"/>
        <w:gridCol w:w="437"/>
        <w:gridCol w:w="3224"/>
        <w:gridCol w:w="556"/>
      </w:tblGrid>
      <w:tr w:rsidR="001F3419" w:rsidRPr="00535D32" w:rsidTr="00D171D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6"/>
            <w:vAlign w:val="center"/>
            <w:hideMark/>
          </w:tcPr>
          <w:p w:rsidR="001F3419" w:rsidRPr="00535D32" w:rsidRDefault="001F3419" w:rsidP="001533BA">
            <w:pPr>
              <w:jc w:val="center"/>
              <w:rPr>
                <w:rFonts w:asciiTheme="majorHAnsi" w:hAnsiTheme="majorHAnsi" w:cstheme="majorHAnsi"/>
                <w:sz w:val="22"/>
                <w:szCs w:val="22"/>
              </w:rPr>
            </w:pPr>
            <w:r w:rsidRPr="00535D32">
              <w:rPr>
                <w:rFonts w:asciiTheme="majorHAnsi" w:hAnsiTheme="majorHAnsi" w:cstheme="majorHAnsi"/>
                <w:sz w:val="22"/>
                <w:szCs w:val="22"/>
              </w:rPr>
              <w:t>CÁLCULO GOBERNACIONES 2016</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Align w:val="center"/>
            <w:hideMark/>
          </w:tcPr>
          <w:p w:rsidR="001F3419" w:rsidRPr="00535D32" w:rsidRDefault="001F3419" w:rsidP="001533BA">
            <w:pPr>
              <w:jc w:val="center"/>
              <w:rPr>
                <w:rFonts w:asciiTheme="majorHAnsi" w:hAnsiTheme="majorHAnsi" w:cstheme="majorHAnsi"/>
                <w:sz w:val="22"/>
                <w:szCs w:val="22"/>
              </w:rPr>
            </w:pPr>
            <w:r w:rsidRPr="00535D32">
              <w:rPr>
                <w:rFonts w:asciiTheme="majorHAnsi" w:hAnsiTheme="majorHAnsi" w:cstheme="majorHAnsi"/>
                <w:sz w:val="22"/>
                <w:szCs w:val="22"/>
              </w:rPr>
              <w:t>DIMENSIÓN</w:t>
            </w:r>
          </w:p>
        </w:tc>
        <w:tc>
          <w:tcPr>
            <w:tcW w:w="328"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w:t>
            </w:r>
          </w:p>
        </w:tc>
        <w:tc>
          <w:tcPr>
            <w:tcW w:w="1246"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CATEGORÍA</w:t>
            </w:r>
          </w:p>
        </w:tc>
        <w:tc>
          <w:tcPr>
            <w:tcW w:w="253"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w:t>
            </w:r>
          </w:p>
        </w:tc>
        <w:tc>
          <w:tcPr>
            <w:tcW w:w="1868"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INDICADOR</w:t>
            </w:r>
          </w:p>
        </w:tc>
        <w:tc>
          <w:tcPr>
            <w:tcW w:w="322"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szCs w:val="22"/>
              </w:rPr>
            </w:pPr>
            <w:r w:rsidRPr="00535D32">
              <w:rPr>
                <w:rFonts w:asciiTheme="majorHAnsi" w:hAnsiTheme="majorHAnsi" w:cstheme="majorHAnsi"/>
                <w:b/>
                <w:bCs/>
                <w:sz w:val="22"/>
                <w:szCs w:val="22"/>
              </w:rPr>
              <w:t>%</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restart"/>
            <w:vAlign w:val="center"/>
            <w:hideMark/>
          </w:tcPr>
          <w:p w:rsidR="001F3419" w:rsidRPr="00535D32" w:rsidRDefault="001F3419" w:rsidP="001533BA">
            <w:pPr>
              <w:jc w:val="center"/>
              <w:rPr>
                <w:rFonts w:asciiTheme="majorHAnsi" w:hAnsiTheme="majorHAnsi" w:cstheme="majorHAnsi"/>
                <w:sz w:val="22"/>
                <w:szCs w:val="22"/>
              </w:rPr>
            </w:pPr>
            <w:r w:rsidRPr="00535D32">
              <w:rPr>
                <w:rFonts w:asciiTheme="majorHAnsi" w:hAnsiTheme="majorHAnsi" w:cstheme="majorHAnsi"/>
                <w:sz w:val="22"/>
                <w:szCs w:val="22"/>
              </w:rPr>
              <w:t>1. ORGANIZACIÓN DE LA INFORMACIÓN</w:t>
            </w:r>
          </w:p>
        </w:tc>
        <w:tc>
          <w:tcPr>
            <w:tcW w:w="328" w:type="pct"/>
            <w:vMerge w:val="restar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20</w:t>
            </w:r>
          </w:p>
        </w:tc>
        <w:tc>
          <w:tcPr>
            <w:tcW w:w="1246" w:type="pct"/>
            <w:vMerge w:val="restar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1.1. Control Interno</w:t>
            </w:r>
          </w:p>
        </w:tc>
        <w:tc>
          <w:tcPr>
            <w:tcW w:w="253" w:type="pct"/>
            <w:vMerge w:val="restar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12</w:t>
            </w:r>
          </w:p>
        </w:tc>
        <w:tc>
          <w:tcPr>
            <w:tcW w:w="1868"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1.1.1. MECÍ</w:t>
            </w:r>
          </w:p>
        </w:tc>
        <w:tc>
          <w:tcPr>
            <w:tcW w:w="322"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8</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8"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246"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253"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868"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1.1.2. Control Interno Contable</w:t>
            </w:r>
          </w:p>
        </w:tc>
        <w:tc>
          <w:tcPr>
            <w:tcW w:w="322"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8"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246"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1.2. Gestión Documental</w:t>
            </w:r>
          </w:p>
        </w:tc>
        <w:tc>
          <w:tcPr>
            <w:tcW w:w="253"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8</w:t>
            </w:r>
          </w:p>
        </w:tc>
        <w:tc>
          <w:tcPr>
            <w:tcW w:w="1868"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1.2.1. Ley de Archivos</w:t>
            </w:r>
          </w:p>
        </w:tc>
        <w:tc>
          <w:tcPr>
            <w:tcW w:w="322"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8</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restart"/>
            <w:vAlign w:val="center"/>
            <w:hideMark/>
          </w:tcPr>
          <w:p w:rsidR="001F3419" w:rsidRPr="00535D32" w:rsidRDefault="001F3419" w:rsidP="001533BA">
            <w:pPr>
              <w:jc w:val="center"/>
              <w:rPr>
                <w:rFonts w:asciiTheme="majorHAnsi" w:hAnsiTheme="majorHAnsi" w:cstheme="majorHAnsi"/>
                <w:sz w:val="22"/>
                <w:szCs w:val="22"/>
              </w:rPr>
            </w:pPr>
            <w:r w:rsidRPr="00535D32">
              <w:rPr>
                <w:rFonts w:asciiTheme="majorHAnsi" w:hAnsiTheme="majorHAnsi" w:cstheme="majorHAnsi"/>
                <w:sz w:val="22"/>
                <w:szCs w:val="22"/>
              </w:rPr>
              <w:t>2. EXPOSICIÓN DE LA INFORMACIÓN</w:t>
            </w:r>
          </w:p>
        </w:tc>
        <w:tc>
          <w:tcPr>
            <w:tcW w:w="328" w:type="pct"/>
            <w:vMerge w:val="restar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50</w:t>
            </w:r>
          </w:p>
        </w:tc>
        <w:tc>
          <w:tcPr>
            <w:tcW w:w="1246" w:type="pct"/>
            <w:vMerge w:val="restar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2.1. Contratación</w:t>
            </w:r>
          </w:p>
        </w:tc>
        <w:tc>
          <w:tcPr>
            <w:tcW w:w="253" w:type="pct"/>
            <w:vMerge w:val="restar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24</w:t>
            </w:r>
          </w:p>
        </w:tc>
        <w:tc>
          <w:tcPr>
            <w:tcW w:w="1868"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2.1.1. Publicación de Contratos</w:t>
            </w:r>
          </w:p>
        </w:tc>
        <w:tc>
          <w:tcPr>
            <w:tcW w:w="322"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20</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8"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246"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253"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868"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2.1.2. Plan Anual de Adquisiciones</w:t>
            </w:r>
          </w:p>
        </w:tc>
        <w:tc>
          <w:tcPr>
            <w:tcW w:w="322"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8"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246" w:type="pct"/>
            <w:vMerge w:val="restar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2.2. Competencias Básicas Territoriales</w:t>
            </w:r>
          </w:p>
        </w:tc>
        <w:tc>
          <w:tcPr>
            <w:tcW w:w="253" w:type="pct"/>
            <w:vMerge w:val="restar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535D32">
              <w:rPr>
                <w:rFonts w:asciiTheme="majorHAnsi" w:hAnsiTheme="majorHAnsi" w:cstheme="majorHAnsi"/>
                <w:sz w:val="22"/>
                <w:szCs w:val="22"/>
              </w:rPr>
              <w:t>6</w:t>
            </w:r>
          </w:p>
        </w:tc>
        <w:tc>
          <w:tcPr>
            <w:tcW w:w="1868"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2.2.1. SUI  (N/A gobernaciones)</w:t>
            </w:r>
          </w:p>
        </w:tc>
        <w:tc>
          <w:tcPr>
            <w:tcW w:w="322"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N/A</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8"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246"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253"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1868"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2.2.2. SISBEN (N/A gobernaciones)</w:t>
            </w:r>
          </w:p>
        </w:tc>
        <w:tc>
          <w:tcPr>
            <w:tcW w:w="322"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N/A</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8"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246"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253"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p>
        </w:tc>
        <w:tc>
          <w:tcPr>
            <w:tcW w:w="1868"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2.2.3. SIMAT  (N/A gobernaciones)</w:t>
            </w:r>
          </w:p>
        </w:tc>
        <w:tc>
          <w:tcPr>
            <w:tcW w:w="322"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N/A</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8"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246"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253"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1868"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2.2.4. SIHO</w:t>
            </w:r>
          </w:p>
        </w:tc>
        <w:tc>
          <w:tcPr>
            <w:tcW w:w="322"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8"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246" w:type="pct"/>
            <w:vMerge w:val="restar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2.3. Sistemas de Gestión Administrativa y Financiera</w:t>
            </w:r>
          </w:p>
        </w:tc>
        <w:tc>
          <w:tcPr>
            <w:tcW w:w="253" w:type="pct"/>
            <w:vMerge w:val="restar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20</w:t>
            </w:r>
          </w:p>
        </w:tc>
        <w:tc>
          <w:tcPr>
            <w:tcW w:w="1868"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2.3.1. FUT</w:t>
            </w:r>
          </w:p>
        </w:tc>
        <w:tc>
          <w:tcPr>
            <w:tcW w:w="322"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8"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246"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253"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868"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2.3.2. REGALÍAS</w:t>
            </w:r>
          </w:p>
        </w:tc>
        <w:tc>
          <w:tcPr>
            <w:tcW w:w="322"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8"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246"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253"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868"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2.3.3. SICEP</w:t>
            </w:r>
          </w:p>
        </w:tc>
        <w:tc>
          <w:tcPr>
            <w:tcW w:w="322"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8"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246"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253"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868"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2.3.4. SIGEP</w:t>
            </w:r>
          </w:p>
        </w:tc>
        <w:tc>
          <w:tcPr>
            <w:tcW w:w="322"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8"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246"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253"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868"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2.3.5. SIGA</w:t>
            </w:r>
          </w:p>
        </w:tc>
        <w:tc>
          <w:tcPr>
            <w:tcW w:w="322"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restart"/>
            <w:vAlign w:val="center"/>
            <w:hideMark/>
          </w:tcPr>
          <w:p w:rsidR="001F3419" w:rsidRPr="00535D32" w:rsidRDefault="001F3419" w:rsidP="001533BA">
            <w:pPr>
              <w:jc w:val="center"/>
              <w:rPr>
                <w:rFonts w:asciiTheme="majorHAnsi" w:hAnsiTheme="majorHAnsi" w:cstheme="majorHAnsi"/>
                <w:sz w:val="22"/>
                <w:szCs w:val="22"/>
              </w:rPr>
            </w:pPr>
            <w:r w:rsidRPr="00535D32">
              <w:rPr>
                <w:rFonts w:asciiTheme="majorHAnsi" w:hAnsiTheme="majorHAnsi" w:cstheme="majorHAnsi"/>
                <w:sz w:val="22"/>
                <w:szCs w:val="22"/>
              </w:rPr>
              <w:t>3. DIÁLOGO DE LA INFORMACIÓN</w:t>
            </w:r>
          </w:p>
        </w:tc>
        <w:tc>
          <w:tcPr>
            <w:tcW w:w="328" w:type="pct"/>
            <w:vMerge w:val="restar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30</w:t>
            </w:r>
          </w:p>
        </w:tc>
        <w:tc>
          <w:tcPr>
            <w:tcW w:w="1246" w:type="pct"/>
            <w:vMerge w:val="restar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3.1. Gobierno Electrónico</w:t>
            </w:r>
          </w:p>
        </w:tc>
        <w:tc>
          <w:tcPr>
            <w:tcW w:w="253" w:type="pct"/>
            <w:vMerge w:val="restart"/>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16</w:t>
            </w:r>
          </w:p>
        </w:tc>
        <w:tc>
          <w:tcPr>
            <w:tcW w:w="1868"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3.1.1. GEL Gobierno Abierto</w:t>
            </w:r>
          </w:p>
        </w:tc>
        <w:tc>
          <w:tcPr>
            <w:tcW w:w="322"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4</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8"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246"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253"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868"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3.1.2. Gel Servicios</w:t>
            </w:r>
          </w:p>
        </w:tc>
        <w:tc>
          <w:tcPr>
            <w:tcW w:w="322"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8"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246"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253"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868"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3.1.3. SICEP Datos Abiertos</w:t>
            </w:r>
          </w:p>
        </w:tc>
        <w:tc>
          <w:tcPr>
            <w:tcW w:w="322"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8"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246"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253"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868"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3.1.4. SICEP Publicidad</w:t>
            </w:r>
          </w:p>
        </w:tc>
        <w:tc>
          <w:tcPr>
            <w:tcW w:w="322"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8"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246"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253"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868"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3.1.5. SUIT</w:t>
            </w:r>
          </w:p>
        </w:tc>
        <w:tc>
          <w:tcPr>
            <w:tcW w:w="322"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8"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246" w:type="pct"/>
            <w:vMerge w:val="restar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3.2. Transparencia y Rendición de Cuentas</w:t>
            </w:r>
          </w:p>
        </w:tc>
        <w:tc>
          <w:tcPr>
            <w:tcW w:w="253" w:type="pct"/>
            <w:vMerge w:val="restar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8</w:t>
            </w:r>
          </w:p>
        </w:tc>
        <w:tc>
          <w:tcPr>
            <w:tcW w:w="1868"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3.2.1. SICEP Anticorrupción</w:t>
            </w:r>
          </w:p>
        </w:tc>
        <w:tc>
          <w:tcPr>
            <w:tcW w:w="322"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8"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246"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253"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868"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3.2.2. SICEP Mapa de Riesgos</w:t>
            </w:r>
          </w:p>
        </w:tc>
        <w:tc>
          <w:tcPr>
            <w:tcW w:w="322"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8"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246"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253"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868"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3.2.3. SICEP Control y Seguimiento</w:t>
            </w:r>
          </w:p>
        </w:tc>
        <w:tc>
          <w:tcPr>
            <w:tcW w:w="322"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w:t>
            </w:r>
          </w:p>
        </w:tc>
      </w:tr>
      <w:tr w:rsidR="001F3419" w:rsidRPr="00535D32" w:rsidTr="00D171D1">
        <w:trPr>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8"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246"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253" w:type="pct"/>
            <w:vMerge/>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c>
          <w:tcPr>
            <w:tcW w:w="1868"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3.2.4. SICEP Rendición de Cuentas</w:t>
            </w:r>
          </w:p>
        </w:tc>
        <w:tc>
          <w:tcPr>
            <w:tcW w:w="322" w:type="pct"/>
            <w:noWrap/>
            <w:vAlign w:val="center"/>
            <w:hideMark/>
          </w:tcPr>
          <w:p w:rsidR="001F3419" w:rsidRPr="00535D32" w:rsidRDefault="001F3419" w:rsidP="001533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2</w:t>
            </w:r>
          </w:p>
        </w:tc>
      </w:tr>
      <w:tr w:rsidR="001F3419" w:rsidRPr="00535D32" w:rsidTr="00D17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3" w:type="pct"/>
            <w:vMerge/>
            <w:vAlign w:val="center"/>
            <w:hideMark/>
          </w:tcPr>
          <w:p w:rsidR="001F3419" w:rsidRPr="00535D32" w:rsidRDefault="001F3419" w:rsidP="001533BA">
            <w:pPr>
              <w:jc w:val="center"/>
              <w:rPr>
                <w:rFonts w:asciiTheme="majorHAnsi" w:hAnsiTheme="majorHAnsi" w:cstheme="majorHAnsi"/>
                <w:sz w:val="22"/>
                <w:szCs w:val="22"/>
              </w:rPr>
            </w:pPr>
          </w:p>
        </w:tc>
        <w:tc>
          <w:tcPr>
            <w:tcW w:w="328" w:type="pct"/>
            <w:vMerge/>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p>
        </w:tc>
        <w:tc>
          <w:tcPr>
            <w:tcW w:w="1246" w:type="pct"/>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3.3. Servicio al Ciudadano</w:t>
            </w:r>
          </w:p>
        </w:tc>
        <w:tc>
          <w:tcPr>
            <w:tcW w:w="253"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6</w:t>
            </w:r>
          </w:p>
        </w:tc>
        <w:tc>
          <w:tcPr>
            <w:tcW w:w="1868"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3.3.1. Atención al Ciudadano</w:t>
            </w:r>
          </w:p>
        </w:tc>
        <w:tc>
          <w:tcPr>
            <w:tcW w:w="322" w:type="pct"/>
            <w:noWrap/>
            <w:vAlign w:val="center"/>
            <w:hideMark/>
          </w:tcPr>
          <w:p w:rsidR="001F3419" w:rsidRPr="00535D32" w:rsidRDefault="001F3419" w:rsidP="001533B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2"/>
                <w:szCs w:val="22"/>
              </w:rPr>
            </w:pPr>
            <w:r w:rsidRPr="00535D32">
              <w:rPr>
                <w:rFonts w:asciiTheme="majorHAnsi" w:hAnsiTheme="majorHAnsi" w:cstheme="majorHAnsi"/>
                <w:bCs/>
                <w:sz w:val="22"/>
                <w:szCs w:val="22"/>
              </w:rPr>
              <w:t>3</w:t>
            </w:r>
          </w:p>
        </w:tc>
      </w:tr>
    </w:tbl>
    <w:p w:rsidR="001F3419" w:rsidRPr="00535D32" w:rsidRDefault="001F3419" w:rsidP="00535D32">
      <w:pPr>
        <w:jc w:val="both"/>
        <w:rPr>
          <w:rFonts w:asciiTheme="majorHAnsi" w:hAnsiTheme="majorHAnsi" w:cstheme="majorHAnsi"/>
          <w:b/>
          <w:sz w:val="22"/>
          <w:szCs w:val="22"/>
        </w:rPr>
      </w:pPr>
    </w:p>
    <w:p w:rsidR="001F3419" w:rsidRPr="00535D32" w:rsidRDefault="001F3419" w:rsidP="00535D32">
      <w:pPr>
        <w:jc w:val="both"/>
        <w:rPr>
          <w:rFonts w:asciiTheme="majorHAnsi" w:hAnsiTheme="majorHAnsi" w:cstheme="majorHAnsi"/>
          <w:b/>
          <w:sz w:val="22"/>
          <w:szCs w:val="22"/>
        </w:rPr>
      </w:pPr>
      <w:r w:rsidRPr="00535D32">
        <w:rPr>
          <w:rFonts w:asciiTheme="majorHAnsi" w:hAnsiTheme="majorHAnsi" w:cstheme="majorHAnsi"/>
          <w:b/>
          <w:sz w:val="22"/>
          <w:szCs w:val="22"/>
        </w:rPr>
        <w:t xml:space="preserve">Avances 2017 </w:t>
      </w:r>
    </w:p>
    <w:p w:rsidR="001F3419" w:rsidRPr="00535D32" w:rsidRDefault="001F3419" w:rsidP="00535D32">
      <w:pPr>
        <w:jc w:val="both"/>
        <w:rPr>
          <w:rFonts w:asciiTheme="majorHAnsi" w:hAnsiTheme="majorHAnsi" w:cstheme="majorHAnsi"/>
          <w:color w:val="C00000"/>
          <w:sz w:val="22"/>
          <w:szCs w:val="22"/>
        </w:rPr>
      </w:pPr>
    </w:p>
    <w:p w:rsidR="001F3419" w:rsidRPr="00535D32" w:rsidRDefault="001F3419" w:rsidP="00535D32">
      <w:pPr>
        <w:jc w:val="both"/>
        <w:rPr>
          <w:rFonts w:asciiTheme="majorHAnsi" w:hAnsiTheme="majorHAnsi" w:cstheme="majorHAnsi"/>
          <w:sz w:val="22"/>
          <w:szCs w:val="22"/>
          <w:lang w:val="es-ES"/>
        </w:rPr>
      </w:pPr>
      <w:r w:rsidRPr="00535D32">
        <w:rPr>
          <w:rFonts w:asciiTheme="majorHAnsi" w:hAnsiTheme="majorHAnsi" w:cstheme="majorHAnsi"/>
          <w:sz w:val="22"/>
          <w:szCs w:val="22"/>
        </w:rPr>
        <w:t xml:space="preserve">Durante el 2017, la Procuraduría General de la Nación género y entregó los resultados del Índice de Gobierno Abierto de la vigencia 2016 de Alcaldías y Gobernaciones. Además, se desarrollaron </w:t>
      </w:r>
      <w:r w:rsidRPr="00535D32">
        <w:rPr>
          <w:rFonts w:asciiTheme="majorHAnsi" w:hAnsiTheme="majorHAnsi" w:cstheme="majorHAnsi"/>
          <w:sz w:val="22"/>
          <w:szCs w:val="22"/>
          <w:lang w:val="es-ES"/>
        </w:rPr>
        <w:t xml:space="preserve">actividades para el diseño de metodologías que permitan reorientar el Índice de Gobierno Abierto, potencializar sus resultados e impacto y evaluar la gestión basándose en resultados que den cuenta del nivel de transparencia de las entidades territoriales y monitoree los mecanismos de participación ciudadana y rendición de cuentas. </w:t>
      </w:r>
    </w:p>
    <w:p w:rsidR="001F3419" w:rsidRPr="00392C29" w:rsidRDefault="00392C29" w:rsidP="00AA723A">
      <w:pPr>
        <w:pStyle w:val="Ttulo3"/>
        <w:numPr>
          <w:ilvl w:val="0"/>
          <w:numId w:val="44"/>
        </w:numPr>
        <w:rPr>
          <w:b/>
          <w:color w:val="002060"/>
          <w:sz w:val="22"/>
        </w:rPr>
      </w:pPr>
      <w:bookmarkStart w:id="42" w:name="_Toc501117924"/>
      <w:bookmarkStart w:id="43" w:name="_Toc508984426"/>
      <w:r w:rsidRPr="00392C29">
        <w:rPr>
          <w:b/>
          <w:caps w:val="0"/>
          <w:color w:val="002060"/>
          <w:sz w:val="22"/>
        </w:rPr>
        <w:lastRenderedPageBreak/>
        <w:t>Gobierno Abierto –</w:t>
      </w:r>
      <w:r>
        <w:rPr>
          <w:b/>
          <w:caps w:val="0"/>
          <w:color w:val="002060"/>
          <w:sz w:val="22"/>
        </w:rPr>
        <w:t>A</w:t>
      </w:r>
      <w:bookmarkEnd w:id="42"/>
      <w:r>
        <w:rPr>
          <w:b/>
          <w:caps w:val="0"/>
          <w:color w:val="002060"/>
          <w:sz w:val="22"/>
        </w:rPr>
        <w:t>GA</w:t>
      </w:r>
      <w:r w:rsidRPr="00392C29">
        <w:rPr>
          <w:b/>
          <w:caps w:val="0"/>
          <w:color w:val="002060"/>
          <w:sz w:val="22"/>
        </w:rPr>
        <w:t>-</w:t>
      </w:r>
      <w:bookmarkEnd w:id="43"/>
    </w:p>
    <w:p w:rsidR="004E0DE9" w:rsidRDefault="001F3419" w:rsidP="00535D32">
      <w:pPr>
        <w:jc w:val="both"/>
        <w:rPr>
          <w:rFonts w:asciiTheme="majorHAnsi" w:hAnsiTheme="majorHAnsi" w:cstheme="majorHAnsi"/>
          <w:sz w:val="22"/>
          <w:szCs w:val="22"/>
        </w:rPr>
      </w:pPr>
      <w:r w:rsidRPr="00535D32">
        <w:rPr>
          <w:rFonts w:asciiTheme="majorHAnsi" w:eastAsia="Calibri" w:hAnsiTheme="majorHAnsi" w:cstheme="majorHAnsi"/>
          <w:sz w:val="22"/>
          <w:szCs w:val="22"/>
          <w:lang w:eastAsia="en-US"/>
        </w:rPr>
        <w:t>En desarrollo del tercer plan de acción del AGA, la Procuraduría presentó tres propuestas a ser incluidas en el mismo. Luego de un proceso de participación pública a través de urna de cristal, se seleccionaron dos de las propuestas presentadas por la entidad:</w:t>
      </w:r>
      <w:r w:rsidRPr="00535D32">
        <w:rPr>
          <w:rFonts w:asciiTheme="majorHAnsi" w:hAnsiTheme="majorHAnsi" w:cstheme="majorHAnsi"/>
          <w:sz w:val="22"/>
          <w:szCs w:val="22"/>
        </w:rPr>
        <w:t xml:space="preserve"> </w:t>
      </w:r>
    </w:p>
    <w:p w:rsidR="006F1BAF" w:rsidRPr="00535D32" w:rsidRDefault="006F1BAF" w:rsidP="00535D32">
      <w:pPr>
        <w:jc w:val="both"/>
        <w:rPr>
          <w:rFonts w:asciiTheme="majorHAnsi" w:eastAsia="Calibri" w:hAnsiTheme="majorHAnsi" w:cstheme="majorHAnsi"/>
          <w:sz w:val="22"/>
          <w:szCs w:val="22"/>
          <w:lang w:eastAsia="en-US"/>
        </w:rPr>
      </w:pPr>
    </w:p>
    <w:p w:rsidR="001F3419" w:rsidRPr="00535D32" w:rsidRDefault="001F3419" w:rsidP="00535D32">
      <w:pPr>
        <w:jc w:val="both"/>
        <w:rPr>
          <w:rFonts w:asciiTheme="majorHAnsi" w:eastAsia="Calibri" w:hAnsiTheme="majorHAnsi" w:cstheme="majorHAnsi"/>
          <w:b/>
          <w:sz w:val="22"/>
          <w:szCs w:val="22"/>
          <w:lang w:eastAsia="en-US"/>
        </w:rPr>
      </w:pPr>
      <w:r w:rsidRPr="00535D32">
        <w:rPr>
          <w:rFonts w:asciiTheme="majorHAnsi" w:eastAsia="Calibri" w:hAnsiTheme="majorHAnsi" w:cstheme="majorHAnsi"/>
          <w:b/>
          <w:sz w:val="22"/>
          <w:szCs w:val="22"/>
          <w:lang w:eastAsia="en-US"/>
        </w:rPr>
        <w:t>Sistema de Alertas Tempranas:</w:t>
      </w:r>
    </w:p>
    <w:p w:rsidR="001F3419" w:rsidRPr="00535D32" w:rsidRDefault="001F3419" w:rsidP="00535D32">
      <w:pPr>
        <w:jc w:val="both"/>
        <w:rPr>
          <w:rFonts w:asciiTheme="majorHAnsi" w:eastAsia="Calibri" w:hAnsiTheme="majorHAnsi" w:cstheme="majorHAnsi"/>
          <w:sz w:val="22"/>
          <w:szCs w:val="22"/>
          <w:lang w:eastAsia="en-US"/>
        </w:rPr>
      </w:pPr>
    </w:p>
    <w:p w:rsidR="001F3419" w:rsidRPr="00535D32" w:rsidRDefault="001F3419" w:rsidP="00535D32">
      <w:pPr>
        <w:jc w:val="both"/>
        <w:rPr>
          <w:rFonts w:asciiTheme="majorHAnsi" w:eastAsia="Calibri" w:hAnsiTheme="majorHAnsi" w:cstheme="majorHAnsi"/>
          <w:sz w:val="22"/>
          <w:szCs w:val="22"/>
          <w:lang w:eastAsia="en-US"/>
        </w:rPr>
      </w:pPr>
      <w:r w:rsidRPr="00535D32">
        <w:rPr>
          <w:rFonts w:asciiTheme="majorHAnsi" w:eastAsia="Calibri" w:hAnsiTheme="majorHAnsi" w:cstheme="majorHAnsi"/>
          <w:sz w:val="22"/>
          <w:szCs w:val="22"/>
          <w:lang w:eastAsia="en-US"/>
        </w:rPr>
        <w:t xml:space="preserve">Generar un Sistema de Alertas Tempranas y de lucha contra la impunidad legal, moral y cultural frente a la corrupción y mal-administración. A partir de una red que articule entidades, sistemas de información y actores sociales que haga posible cerrar el paso a las oportunidades de corrupción a partir de Identificar riesgos de corrupción, generar alertas, rutas de atención, aplicar sanciones legales, morales y culturales y promover incentivos y reconocimientos que construyan norma social a favor de la transparencia y la integridad en la vida cotidiana y en la gestión pública.  </w:t>
      </w:r>
    </w:p>
    <w:p w:rsidR="001F3419" w:rsidRPr="00535D32" w:rsidRDefault="001F3419" w:rsidP="00535D32">
      <w:pPr>
        <w:jc w:val="both"/>
        <w:rPr>
          <w:rFonts w:asciiTheme="majorHAnsi" w:eastAsia="Calibri" w:hAnsiTheme="majorHAnsi" w:cstheme="majorHAnsi"/>
          <w:sz w:val="22"/>
          <w:szCs w:val="22"/>
          <w:lang w:eastAsia="en-US"/>
        </w:rPr>
      </w:pPr>
    </w:p>
    <w:p w:rsidR="001F3419" w:rsidRPr="00535D32" w:rsidRDefault="001F3419" w:rsidP="00535D32">
      <w:pPr>
        <w:jc w:val="both"/>
        <w:rPr>
          <w:rFonts w:asciiTheme="majorHAnsi" w:eastAsia="Calibri" w:hAnsiTheme="majorHAnsi" w:cstheme="majorHAnsi"/>
          <w:sz w:val="22"/>
          <w:szCs w:val="22"/>
          <w:lang w:eastAsia="en-US"/>
        </w:rPr>
      </w:pPr>
      <w:r w:rsidRPr="00535D32">
        <w:rPr>
          <w:rFonts w:asciiTheme="majorHAnsi" w:eastAsia="Calibri" w:hAnsiTheme="majorHAnsi" w:cstheme="majorHAnsi"/>
          <w:sz w:val="22"/>
          <w:szCs w:val="22"/>
          <w:lang w:eastAsia="en-US"/>
        </w:rPr>
        <w:t>Se requiere integrar la gestión de la información desde las fuentes ciudadanas e institucionales  para la toma de decisiones y el desarrollo de acciones en la gestión pública. Dentro de las actividades propuestas está el diseño de un modelo integral de gestión de la información, que permita recolectar, procesar y producir información relevante desde las instituciones y la ciudadanía para la toma de decisiones internas de una parte, y adicionalmente, generar información de alertas tempranas para impulsar el proceso preventivo desde la perspectiva de la anticipación y de la corresponsabilidad.</w:t>
      </w:r>
    </w:p>
    <w:p w:rsidR="001F3419" w:rsidRPr="00535D32" w:rsidRDefault="001F3419" w:rsidP="00535D32">
      <w:pPr>
        <w:jc w:val="both"/>
        <w:rPr>
          <w:rFonts w:asciiTheme="majorHAnsi" w:eastAsia="Calibri" w:hAnsiTheme="majorHAnsi" w:cstheme="majorHAnsi"/>
          <w:sz w:val="22"/>
          <w:szCs w:val="22"/>
          <w:lang w:eastAsia="en-US"/>
        </w:rPr>
      </w:pPr>
    </w:p>
    <w:p w:rsidR="001F3419" w:rsidRPr="00535D32" w:rsidRDefault="001F3419" w:rsidP="00535D32">
      <w:pPr>
        <w:jc w:val="both"/>
        <w:rPr>
          <w:rFonts w:asciiTheme="majorHAnsi" w:eastAsia="Calibri" w:hAnsiTheme="majorHAnsi" w:cstheme="majorHAnsi"/>
          <w:sz w:val="22"/>
          <w:szCs w:val="22"/>
          <w:lang w:eastAsia="en-US"/>
        </w:rPr>
      </w:pPr>
      <w:r w:rsidRPr="00535D32">
        <w:rPr>
          <w:rFonts w:asciiTheme="majorHAnsi" w:eastAsia="Calibri" w:hAnsiTheme="majorHAnsi" w:cstheme="majorHAnsi"/>
          <w:sz w:val="22"/>
          <w:szCs w:val="22"/>
          <w:lang w:eastAsia="en-US"/>
        </w:rPr>
        <w:t xml:space="preserve">Lo anterior, con énfasis en el sector de inclusión social y reconciliación (Paz –convivencia sin conflicto armado- cumplimiento de los Acuerdos de la Habana) y en el proceso administrativo de contratación, articulando la acción preventiva, de intervención y disciplinaria en los sectores de educación, salud, vivienda, ciudad y territorio y justicia.   </w:t>
      </w:r>
    </w:p>
    <w:p w:rsidR="001F3419" w:rsidRPr="00535D32" w:rsidRDefault="001F3419" w:rsidP="00535D32">
      <w:pPr>
        <w:jc w:val="both"/>
        <w:rPr>
          <w:rFonts w:asciiTheme="majorHAnsi" w:eastAsia="Calibri" w:hAnsiTheme="majorHAnsi" w:cstheme="majorHAnsi"/>
          <w:sz w:val="22"/>
          <w:szCs w:val="22"/>
          <w:lang w:eastAsia="en-US"/>
        </w:rPr>
      </w:pPr>
      <w:r w:rsidRPr="00535D32">
        <w:rPr>
          <w:rFonts w:asciiTheme="majorHAnsi" w:eastAsia="Calibri" w:hAnsiTheme="majorHAnsi" w:cstheme="majorHAnsi"/>
          <w:sz w:val="22"/>
          <w:szCs w:val="22"/>
          <w:lang w:eastAsia="en-US"/>
        </w:rPr>
        <w:t>Los ciudadanos y ciudadanas (incluidos funcionarios y servidores) comprenden que la corrupción es un problema de cooperación entre personas y entre organizaciones y participan en su superación.</w:t>
      </w:r>
    </w:p>
    <w:p w:rsidR="001F3419" w:rsidRPr="00535D32" w:rsidRDefault="001F3419" w:rsidP="00535D32">
      <w:pPr>
        <w:jc w:val="both"/>
        <w:rPr>
          <w:rFonts w:asciiTheme="majorHAnsi" w:eastAsia="Calibri" w:hAnsiTheme="majorHAnsi" w:cstheme="majorHAnsi"/>
          <w:sz w:val="22"/>
          <w:szCs w:val="22"/>
          <w:lang w:eastAsia="en-US"/>
        </w:rPr>
      </w:pPr>
    </w:p>
    <w:p w:rsidR="001F3419" w:rsidRPr="00535D32" w:rsidRDefault="001F3419" w:rsidP="00535D32">
      <w:pPr>
        <w:jc w:val="both"/>
        <w:rPr>
          <w:rFonts w:asciiTheme="majorHAnsi" w:eastAsia="Calibri" w:hAnsiTheme="majorHAnsi" w:cstheme="majorHAnsi"/>
          <w:sz w:val="22"/>
          <w:szCs w:val="22"/>
          <w:lang w:eastAsia="en-US"/>
        </w:rPr>
      </w:pPr>
      <w:r w:rsidRPr="00535D32">
        <w:rPr>
          <w:rFonts w:asciiTheme="majorHAnsi" w:eastAsia="Calibri" w:hAnsiTheme="majorHAnsi" w:cstheme="majorHAnsi"/>
          <w:sz w:val="22"/>
          <w:szCs w:val="22"/>
          <w:lang w:eastAsia="en-US"/>
        </w:rPr>
        <w:t>En relación a los funcionarios y servidores públicos, los referidos procesos se centrarán en mostrar cómo i. Sin una relación directa con el capital social, la institucionalidad es un fin en sí mismo, requiriendo de esfuerzos e inversiones sin límite para construir legitimidad, y cómo ii. Las normas resultan sin efecto en las interacciones diarias de los ciudadanos si no se adhieren voluntariamente a ellas.</w:t>
      </w:r>
    </w:p>
    <w:p w:rsidR="001F3419" w:rsidRPr="00535D32" w:rsidRDefault="001F3419" w:rsidP="00535D32">
      <w:pPr>
        <w:jc w:val="both"/>
        <w:rPr>
          <w:rFonts w:asciiTheme="majorHAnsi" w:eastAsia="Calibri" w:hAnsiTheme="majorHAnsi" w:cstheme="majorHAnsi"/>
          <w:sz w:val="22"/>
          <w:szCs w:val="22"/>
          <w:lang w:eastAsia="en-US"/>
        </w:rPr>
      </w:pPr>
    </w:p>
    <w:p w:rsidR="001F3419" w:rsidRDefault="001F3419" w:rsidP="00535D32">
      <w:pPr>
        <w:jc w:val="both"/>
        <w:rPr>
          <w:rFonts w:asciiTheme="majorHAnsi" w:eastAsia="Calibri" w:hAnsiTheme="majorHAnsi" w:cstheme="majorHAnsi"/>
          <w:b/>
          <w:sz w:val="22"/>
          <w:szCs w:val="22"/>
          <w:lang w:eastAsia="en-US"/>
        </w:rPr>
      </w:pPr>
      <w:r w:rsidRPr="00535D32">
        <w:rPr>
          <w:rFonts w:asciiTheme="majorHAnsi" w:eastAsia="Calibri" w:hAnsiTheme="majorHAnsi" w:cstheme="majorHAnsi"/>
          <w:b/>
          <w:sz w:val="22"/>
          <w:szCs w:val="22"/>
          <w:lang w:eastAsia="en-US"/>
        </w:rPr>
        <w:t>Ser Procuradores:</w:t>
      </w:r>
    </w:p>
    <w:p w:rsidR="004E0DE9" w:rsidRPr="00535D32" w:rsidRDefault="004E0DE9" w:rsidP="00535D32">
      <w:pPr>
        <w:jc w:val="both"/>
        <w:rPr>
          <w:rFonts w:asciiTheme="majorHAnsi" w:eastAsia="Calibri" w:hAnsiTheme="majorHAnsi" w:cstheme="majorHAnsi"/>
          <w:b/>
          <w:sz w:val="22"/>
          <w:szCs w:val="22"/>
          <w:lang w:eastAsia="en-US"/>
        </w:rPr>
      </w:pPr>
    </w:p>
    <w:p w:rsidR="001F3419" w:rsidRPr="00535D32" w:rsidRDefault="001F3419" w:rsidP="00535D32">
      <w:pPr>
        <w:jc w:val="both"/>
        <w:rPr>
          <w:rFonts w:asciiTheme="majorHAnsi" w:eastAsia="Calibri" w:hAnsiTheme="majorHAnsi" w:cstheme="majorHAnsi"/>
          <w:sz w:val="22"/>
          <w:szCs w:val="22"/>
          <w:lang w:eastAsia="en-US"/>
        </w:rPr>
      </w:pPr>
      <w:r w:rsidRPr="00535D32">
        <w:rPr>
          <w:rFonts w:asciiTheme="majorHAnsi" w:eastAsia="Calibri" w:hAnsiTheme="majorHAnsi" w:cstheme="majorHAnsi"/>
          <w:sz w:val="22"/>
          <w:szCs w:val="22"/>
          <w:lang w:eastAsia="en-US"/>
        </w:rPr>
        <w:t>El proyecto consiste en construir la plaza de la participación y la transparencia, como una iniciativa de la Procuraduría General de la Nación para impulsar y fortalecer la participación ciudadana y generar espacios que contribuyan a la construcción de una paz estable y duradera.</w:t>
      </w:r>
    </w:p>
    <w:p w:rsidR="001F3419" w:rsidRPr="00535D32" w:rsidRDefault="001F3419" w:rsidP="00535D32">
      <w:pPr>
        <w:jc w:val="both"/>
        <w:rPr>
          <w:rFonts w:asciiTheme="majorHAnsi" w:eastAsia="Calibri" w:hAnsiTheme="majorHAnsi" w:cstheme="majorHAnsi"/>
          <w:sz w:val="22"/>
          <w:szCs w:val="22"/>
          <w:lang w:eastAsia="en-US"/>
        </w:rPr>
      </w:pPr>
      <w:r w:rsidRPr="00535D32">
        <w:rPr>
          <w:rFonts w:asciiTheme="majorHAnsi" w:eastAsia="Calibri" w:hAnsiTheme="majorHAnsi" w:cstheme="majorHAnsi"/>
          <w:sz w:val="22"/>
          <w:szCs w:val="22"/>
          <w:lang w:eastAsia="en-US"/>
        </w:rPr>
        <w:t>Adicionalmente, se busca fortalecer los ejercicios de control social desde la Procuraduría General de la Nación mediante el acompañamiento a jóvenes y redes universitarias interesadas en participar activamente en ejercicios de vigilancia y control social de los asuntos públicos.</w:t>
      </w:r>
    </w:p>
    <w:p w:rsidR="001F3419" w:rsidRPr="00535D32" w:rsidRDefault="001F3419" w:rsidP="00535D32">
      <w:pPr>
        <w:jc w:val="both"/>
        <w:rPr>
          <w:rFonts w:asciiTheme="majorHAnsi" w:eastAsia="Calibri" w:hAnsiTheme="majorHAnsi" w:cstheme="majorHAnsi"/>
          <w:sz w:val="22"/>
          <w:szCs w:val="22"/>
          <w:lang w:eastAsia="en-US"/>
        </w:rPr>
      </w:pPr>
      <w:r w:rsidRPr="00535D32">
        <w:rPr>
          <w:rFonts w:asciiTheme="majorHAnsi" w:eastAsia="Calibri" w:hAnsiTheme="majorHAnsi" w:cstheme="majorHAnsi"/>
          <w:sz w:val="22"/>
          <w:szCs w:val="22"/>
          <w:lang w:eastAsia="en-US"/>
        </w:rPr>
        <w:lastRenderedPageBreak/>
        <w:t>La propuesta significa el compromiso de la Procuraduría en brindar asesoría jurídica y facilitar el acceso a la información pública a los jóvenes e Instituciones de Educación Superior Públicas y Privadas, que realicen ejercicio de control social en distintas temáticas de interés para cada organización especialmente en temas anti-corrupción medio ambiente, educación y política de juventud.</w:t>
      </w:r>
    </w:p>
    <w:p w:rsidR="006F1BAF" w:rsidRDefault="006F1BAF" w:rsidP="00535D32">
      <w:pPr>
        <w:jc w:val="both"/>
        <w:rPr>
          <w:rFonts w:asciiTheme="majorHAnsi" w:eastAsia="Calibri" w:hAnsiTheme="majorHAnsi" w:cstheme="majorHAnsi"/>
          <w:sz w:val="22"/>
          <w:szCs w:val="22"/>
          <w:lang w:eastAsia="en-US"/>
        </w:rPr>
      </w:pPr>
      <w:bookmarkStart w:id="44" w:name="_Toc501117926"/>
    </w:p>
    <w:p w:rsidR="006F1BAF" w:rsidRDefault="006F1BAF" w:rsidP="00535D32">
      <w:pPr>
        <w:jc w:val="both"/>
        <w:rPr>
          <w:rFonts w:asciiTheme="majorHAnsi" w:eastAsia="Calibri" w:hAnsiTheme="majorHAnsi" w:cstheme="majorHAnsi"/>
          <w:sz w:val="22"/>
          <w:szCs w:val="22"/>
          <w:lang w:eastAsia="en-US"/>
        </w:rPr>
      </w:pPr>
    </w:p>
    <w:p w:rsidR="006F1BAF" w:rsidRDefault="006F1BAF" w:rsidP="00535D32">
      <w:pPr>
        <w:jc w:val="both"/>
        <w:rPr>
          <w:rFonts w:asciiTheme="majorHAnsi" w:eastAsia="Calibri" w:hAnsiTheme="majorHAnsi" w:cstheme="majorHAnsi"/>
          <w:sz w:val="22"/>
          <w:szCs w:val="22"/>
          <w:lang w:eastAsia="en-US"/>
        </w:rPr>
      </w:pPr>
    </w:p>
    <w:p w:rsidR="006F1BAF" w:rsidRDefault="006F1BAF" w:rsidP="00535D32">
      <w:pPr>
        <w:jc w:val="both"/>
        <w:rPr>
          <w:rFonts w:asciiTheme="majorHAnsi" w:eastAsia="Calibri" w:hAnsiTheme="majorHAnsi" w:cstheme="majorHAnsi"/>
          <w:sz w:val="22"/>
          <w:szCs w:val="22"/>
          <w:lang w:eastAsia="en-US"/>
        </w:rPr>
      </w:pPr>
    </w:p>
    <w:p w:rsidR="006F1BAF" w:rsidRDefault="006F1BAF" w:rsidP="00535D32">
      <w:pPr>
        <w:jc w:val="both"/>
        <w:rPr>
          <w:rFonts w:asciiTheme="majorHAnsi" w:eastAsia="Calibri" w:hAnsiTheme="majorHAnsi" w:cstheme="majorHAnsi"/>
          <w:sz w:val="22"/>
          <w:szCs w:val="22"/>
          <w:lang w:eastAsia="en-US"/>
        </w:rPr>
      </w:pPr>
    </w:p>
    <w:p w:rsidR="006F1BAF" w:rsidRDefault="006F1BAF" w:rsidP="00535D32">
      <w:pPr>
        <w:jc w:val="both"/>
        <w:rPr>
          <w:rFonts w:asciiTheme="majorHAnsi" w:eastAsia="Calibri" w:hAnsiTheme="majorHAnsi" w:cstheme="majorHAnsi"/>
          <w:sz w:val="22"/>
          <w:szCs w:val="22"/>
          <w:lang w:eastAsia="en-US"/>
        </w:rPr>
      </w:pPr>
    </w:p>
    <w:p w:rsidR="006F1BAF" w:rsidRDefault="006F1BAF" w:rsidP="00535D32">
      <w:pPr>
        <w:jc w:val="both"/>
        <w:rPr>
          <w:rFonts w:asciiTheme="majorHAnsi" w:eastAsia="Calibri" w:hAnsiTheme="majorHAnsi" w:cstheme="majorHAnsi"/>
          <w:sz w:val="22"/>
          <w:szCs w:val="22"/>
          <w:lang w:eastAsia="en-US"/>
        </w:rPr>
      </w:pPr>
    </w:p>
    <w:p w:rsidR="006F1BAF" w:rsidRDefault="006F1BAF" w:rsidP="00535D32">
      <w:pPr>
        <w:jc w:val="both"/>
        <w:rPr>
          <w:rFonts w:asciiTheme="majorHAnsi" w:eastAsia="Calibri" w:hAnsiTheme="majorHAnsi" w:cstheme="majorHAnsi"/>
          <w:sz w:val="22"/>
          <w:szCs w:val="22"/>
          <w:lang w:eastAsia="en-US"/>
        </w:rPr>
      </w:pPr>
    </w:p>
    <w:p w:rsidR="006F1BAF" w:rsidRDefault="006F1BAF" w:rsidP="00535D32">
      <w:pPr>
        <w:jc w:val="both"/>
        <w:rPr>
          <w:rFonts w:asciiTheme="majorHAnsi" w:eastAsia="Calibri" w:hAnsiTheme="majorHAnsi" w:cstheme="majorHAnsi"/>
          <w:sz w:val="22"/>
          <w:szCs w:val="22"/>
          <w:lang w:eastAsia="en-US"/>
        </w:rPr>
      </w:pPr>
    </w:p>
    <w:p w:rsidR="006F1BAF" w:rsidRDefault="006F1BAF" w:rsidP="00535D32">
      <w:pPr>
        <w:jc w:val="both"/>
        <w:rPr>
          <w:rFonts w:asciiTheme="majorHAnsi" w:eastAsia="Calibri" w:hAnsiTheme="majorHAnsi" w:cstheme="majorHAnsi"/>
          <w:sz w:val="22"/>
          <w:szCs w:val="22"/>
          <w:lang w:eastAsia="en-US"/>
        </w:rPr>
      </w:pPr>
    </w:p>
    <w:p w:rsidR="006F1BAF" w:rsidRDefault="006F1BAF" w:rsidP="00535D32">
      <w:pPr>
        <w:jc w:val="both"/>
        <w:rPr>
          <w:rFonts w:asciiTheme="majorHAnsi" w:eastAsia="Calibri" w:hAnsiTheme="majorHAnsi" w:cstheme="majorHAnsi"/>
          <w:sz w:val="22"/>
          <w:szCs w:val="22"/>
          <w:lang w:eastAsia="en-US"/>
        </w:rPr>
      </w:pPr>
    </w:p>
    <w:p w:rsidR="006F1BAF" w:rsidRDefault="006F1BAF" w:rsidP="00535D32">
      <w:pPr>
        <w:jc w:val="both"/>
        <w:rPr>
          <w:rFonts w:asciiTheme="majorHAnsi" w:eastAsia="Calibri" w:hAnsiTheme="majorHAnsi" w:cstheme="majorHAnsi"/>
          <w:sz w:val="22"/>
          <w:szCs w:val="22"/>
          <w:lang w:eastAsia="en-US"/>
        </w:rPr>
      </w:pPr>
    </w:p>
    <w:p w:rsidR="006F1BAF" w:rsidRDefault="006F1BAF" w:rsidP="00535D32">
      <w:pPr>
        <w:jc w:val="both"/>
        <w:rPr>
          <w:rFonts w:asciiTheme="majorHAnsi" w:eastAsia="Calibri" w:hAnsiTheme="majorHAnsi" w:cstheme="majorHAnsi"/>
          <w:sz w:val="22"/>
          <w:szCs w:val="22"/>
          <w:lang w:eastAsia="en-US"/>
        </w:rPr>
      </w:pPr>
    </w:p>
    <w:p w:rsidR="006F1BAF" w:rsidRDefault="006F1BAF" w:rsidP="00535D32">
      <w:pPr>
        <w:jc w:val="both"/>
        <w:rPr>
          <w:rFonts w:asciiTheme="majorHAnsi" w:eastAsia="Calibri" w:hAnsiTheme="majorHAnsi" w:cstheme="majorHAnsi"/>
          <w:sz w:val="22"/>
          <w:szCs w:val="22"/>
          <w:lang w:eastAsia="en-US"/>
        </w:rPr>
      </w:pPr>
    </w:p>
    <w:p w:rsidR="006F1BAF" w:rsidRDefault="006F1BAF" w:rsidP="00535D32">
      <w:pPr>
        <w:jc w:val="both"/>
        <w:rPr>
          <w:rFonts w:asciiTheme="majorHAnsi" w:eastAsia="Calibri" w:hAnsiTheme="majorHAnsi" w:cstheme="majorHAnsi"/>
          <w:sz w:val="22"/>
          <w:szCs w:val="22"/>
          <w:lang w:eastAsia="en-US"/>
        </w:rPr>
      </w:pPr>
    </w:p>
    <w:p w:rsidR="006F1BAF" w:rsidRDefault="006F1BAF" w:rsidP="00535D32">
      <w:pPr>
        <w:jc w:val="both"/>
        <w:rPr>
          <w:rFonts w:asciiTheme="majorHAnsi" w:eastAsia="Calibri" w:hAnsiTheme="majorHAnsi" w:cstheme="majorHAnsi"/>
          <w:sz w:val="22"/>
          <w:szCs w:val="22"/>
          <w:lang w:eastAsia="en-US"/>
        </w:rPr>
      </w:pPr>
    </w:p>
    <w:p w:rsidR="006F1BAF" w:rsidRDefault="006F1BAF" w:rsidP="00535D32">
      <w:pPr>
        <w:jc w:val="both"/>
        <w:rPr>
          <w:rFonts w:asciiTheme="majorHAnsi" w:eastAsia="Calibri" w:hAnsiTheme="majorHAnsi" w:cstheme="majorHAnsi"/>
          <w:sz w:val="22"/>
          <w:szCs w:val="22"/>
          <w:lang w:eastAsia="en-US"/>
        </w:rPr>
      </w:pPr>
    </w:p>
    <w:p w:rsidR="006F1BAF" w:rsidRDefault="006F1BAF" w:rsidP="00535D32">
      <w:pPr>
        <w:jc w:val="both"/>
        <w:rPr>
          <w:rFonts w:asciiTheme="majorHAnsi" w:eastAsia="Calibri" w:hAnsiTheme="majorHAnsi" w:cstheme="majorHAnsi"/>
          <w:sz w:val="22"/>
          <w:szCs w:val="22"/>
          <w:lang w:eastAsia="en-US"/>
        </w:rPr>
      </w:pPr>
    </w:p>
    <w:p w:rsidR="001533BA" w:rsidRDefault="001533BA" w:rsidP="00535D32">
      <w:pPr>
        <w:jc w:val="both"/>
        <w:rPr>
          <w:rFonts w:asciiTheme="majorHAnsi" w:hAnsiTheme="majorHAnsi" w:cstheme="majorHAnsi"/>
          <w:b/>
          <w:caps/>
          <w:color w:val="FFFFFF" w:themeColor="background1"/>
          <w:spacing w:val="20"/>
          <w:kern w:val="16"/>
          <w:sz w:val="22"/>
          <w:szCs w:val="22"/>
        </w:rPr>
      </w:pPr>
    </w:p>
    <w:p w:rsidR="001F3419" w:rsidRPr="00B17E93" w:rsidRDefault="001F3419" w:rsidP="00B17E93">
      <w:pPr>
        <w:pStyle w:val="Ttulo1"/>
        <w:rPr>
          <w:color w:val="002060"/>
        </w:rPr>
      </w:pPr>
      <w:r w:rsidRPr="00B17E93">
        <w:rPr>
          <w:color w:val="002060"/>
        </w:rPr>
        <w:t xml:space="preserve"> </w:t>
      </w:r>
      <w:bookmarkStart w:id="45" w:name="_Toc508984427"/>
      <w:bookmarkEnd w:id="44"/>
      <w:r w:rsidR="00B37621">
        <w:rPr>
          <w:color w:val="002060"/>
        </w:rPr>
        <w:t xml:space="preserve">C. </w:t>
      </w:r>
      <w:r w:rsidR="00B17E93" w:rsidRPr="00B17E93">
        <w:rPr>
          <w:color w:val="002060"/>
        </w:rPr>
        <w:t>CULTURA DE LO PÚBLICO</w:t>
      </w:r>
      <w:bookmarkEnd w:id="45"/>
    </w:p>
    <w:p w:rsidR="001F3419" w:rsidRPr="00B17E93" w:rsidRDefault="007C3C22" w:rsidP="00535D32">
      <w:pPr>
        <w:jc w:val="both"/>
        <w:rPr>
          <w:rFonts w:asciiTheme="majorHAnsi" w:eastAsia="Calibri" w:hAnsiTheme="majorHAnsi" w:cstheme="majorHAnsi"/>
          <w:b/>
          <w:color w:val="002060"/>
          <w:sz w:val="22"/>
          <w:szCs w:val="22"/>
        </w:rPr>
      </w:pPr>
      <w:r>
        <w:rPr>
          <w:rFonts w:asciiTheme="majorHAnsi" w:eastAsia="Calibri" w:hAnsiTheme="majorHAnsi" w:cstheme="majorHAnsi"/>
          <w:b/>
          <w:color w:val="002060"/>
          <w:sz w:val="22"/>
          <w:szCs w:val="22"/>
        </w:rPr>
        <w:t>S</w:t>
      </w:r>
      <w:r w:rsidR="00B17E93" w:rsidRPr="00B17E93">
        <w:rPr>
          <w:rFonts w:asciiTheme="majorHAnsi" w:eastAsia="Calibri" w:hAnsiTheme="majorHAnsi" w:cstheme="majorHAnsi"/>
          <w:b/>
          <w:color w:val="002060"/>
          <w:sz w:val="22"/>
          <w:szCs w:val="22"/>
        </w:rPr>
        <w:t>obre la cultura ciudadana</w:t>
      </w:r>
    </w:p>
    <w:p w:rsidR="00B17E93" w:rsidRPr="00535D32" w:rsidRDefault="00B17E93" w:rsidP="00535D32">
      <w:pPr>
        <w:jc w:val="both"/>
        <w:rPr>
          <w:rFonts w:asciiTheme="majorHAnsi" w:eastAsia="Calibri" w:hAnsiTheme="majorHAnsi" w:cstheme="majorHAnsi"/>
          <w:color w:val="000000"/>
          <w:sz w:val="22"/>
          <w:szCs w:val="22"/>
        </w:rPr>
      </w:pPr>
    </w:p>
    <w:p w:rsidR="001F3419" w:rsidRPr="00535D32"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La cultura ciudadana puede ser entendida de cuatro formas distintas pero complementarias</w:t>
      </w:r>
      <w:r w:rsidR="00B17E93">
        <w:rPr>
          <w:rStyle w:val="Refdenotaalfinal"/>
          <w:rFonts w:asciiTheme="majorHAnsi" w:eastAsia="Calibri" w:hAnsiTheme="majorHAnsi" w:cstheme="majorHAnsi"/>
          <w:color w:val="000000"/>
          <w:sz w:val="22"/>
          <w:szCs w:val="22"/>
        </w:rPr>
        <w:endnoteReference w:id="23"/>
      </w:r>
      <w:r w:rsidRPr="00535D32">
        <w:rPr>
          <w:rFonts w:asciiTheme="majorHAnsi" w:eastAsia="Calibri" w:hAnsiTheme="majorHAnsi" w:cstheme="majorHAnsi"/>
          <w:color w:val="000000"/>
          <w:sz w:val="22"/>
          <w:szCs w:val="22"/>
        </w:rPr>
        <w:t>:</w:t>
      </w:r>
    </w:p>
    <w:p w:rsidR="001F3419" w:rsidRPr="00535D32" w:rsidRDefault="001F3419" w:rsidP="00535D32">
      <w:pPr>
        <w:jc w:val="both"/>
        <w:rPr>
          <w:rFonts w:asciiTheme="majorHAnsi" w:eastAsia="Calibri" w:hAnsiTheme="majorHAnsi" w:cstheme="majorHAnsi"/>
          <w:color w:val="000000"/>
          <w:sz w:val="22"/>
          <w:szCs w:val="22"/>
        </w:rPr>
      </w:pPr>
    </w:p>
    <w:p w:rsidR="001F3419" w:rsidRPr="00B17E93" w:rsidRDefault="001F3419" w:rsidP="00AA723A">
      <w:pPr>
        <w:pStyle w:val="Prrafodelista"/>
        <w:numPr>
          <w:ilvl w:val="0"/>
          <w:numId w:val="36"/>
        </w:numPr>
        <w:jc w:val="both"/>
        <w:rPr>
          <w:rFonts w:asciiTheme="majorHAnsi" w:eastAsia="Calibri" w:hAnsiTheme="majorHAnsi" w:cstheme="majorHAnsi"/>
          <w:color w:val="000000"/>
          <w:sz w:val="22"/>
          <w:szCs w:val="22"/>
        </w:rPr>
      </w:pPr>
      <w:r w:rsidRPr="00B17E93">
        <w:rPr>
          <w:rFonts w:asciiTheme="majorHAnsi" w:eastAsia="Calibri" w:hAnsiTheme="majorHAnsi" w:cstheme="majorHAnsi"/>
          <w:color w:val="000000"/>
          <w:sz w:val="22"/>
          <w:szCs w:val="22"/>
        </w:rPr>
        <w:t>Como enfoque, pues ofrece una conceptualización y un método de lectura, comprensión y análisis de la realidad.</w:t>
      </w:r>
    </w:p>
    <w:p w:rsidR="001F3419" w:rsidRPr="00B17E93" w:rsidRDefault="001F3419" w:rsidP="00AA723A">
      <w:pPr>
        <w:pStyle w:val="Prrafodelista"/>
        <w:numPr>
          <w:ilvl w:val="0"/>
          <w:numId w:val="36"/>
        </w:numPr>
        <w:jc w:val="both"/>
        <w:rPr>
          <w:rFonts w:asciiTheme="majorHAnsi" w:eastAsia="Calibri" w:hAnsiTheme="majorHAnsi" w:cstheme="majorHAnsi"/>
          <w:color w:val="000000"/>
          <w:sz w:val="22"/>
          <w:szCs w:val="22"/>
        </w:rPr>
      </w:pPr>
      <w:r w:rsidRPr="00B17E93">
        <w:rPr>
          <w:rFonts w:asciiTheme="majorHAnsi" w:eastAsia="Calibri" w:hAnsiTheme="majorHAnsi" w:cstheme="majorHAnsi"/>
          <w:color w:val="000000"/>
          <w:sz w:val="22"/>
          <w:szCs w:val="22"/>
        </w:rPr>
        <w:t>Como diagnóstico, por cuanto identifica y define tendencias alrededor de conocimientos, actitudes y comportamientos que proporcionan líneas de base, permiten cuantificar metas, definir y priorizar intervenciones.</w:t>
      </w:r>
    </w:p>
    <w:p w:rsidR="001F3419" w:rsidRPr="00B17E93" w:rsidRDefault="001F3419" w:rsidP="00AA723A">
      <w:pPr>
        <w:pStyle w:val="Prrafodelista"/>
        <w:numPr>
          <w:ilvl w:val="0"/>
          <w:numId w:val="36"/>
        </w:numPr>
        <w:jc w:val="both"/>
        <w:rPr>
          <w:rFonts w:asciiTheme="majorHAnsi" w:eastAsia="Calibri" w:hAnsiTheme="majorHAnsi" w:cstheme="majorHAnsi"/>
          <w:color w:val="000000"/>
          <w:sz w:val="22"/>
          <w:szCs w:val="22"/>
        </w:rPr>
      </w:pPr>
      <w:r w:rsidRPr="00B17E93">
        <w:rPr>
          <w:rFonts w:asciiTheme="majorHAnsi" w:eastAsia="Calibri" w:hAnsiTheme="majorHAnsi" w:cstheme="majorHAnsi"/>
          <w:color w:val="000000"/>
          <w:sz w:val="22"/>
          <w:szCs w:val="22"/>
        </w:rPr>
        <w:t>Como estrategia, ya que se constituye en una guía para la acción que busca intervenir sobre la cultura para cambiar percepciones, actitudes y comportamientos específicos.</w:t>
      </w:r>
    </w:p>
    <w:p w:rsidR="001F3419" w:rsidRPr="00B17E93" w:rsidRDefault="001F3419" w:rsidP="00AA723A">
      <w:pPr>
        <w:pStyle w:val="Prrafodelista"/>
        <w:numPr>
          <w:ilvl w:val="0"/>
          <w:numId w:val="36"/>
        </w:numPr>
        <w:jc w:val="both"/>
        <w:rPr>
          <w:rFonts w:asciiTheme="majorHAnsi" w:eastAsia="Arial Unicode MS" w:hAnsiTheme="majorHAnsi" w:cstheme="majorHAnsi"/>
          <w:color w:val="000000"/>
          <w:sz w:val="22"/>
          <w:szCs w:val="22"/>
        </w:rPr>
      </w:pPr>
      <w:r w:rsidRPr="00B17E93">
        <w:rPr>
          <w:rFonts w:asciiTheme="majorHAnsi" w:eastAsia="Calibri" w:hAnsiTheme="majorHAnsi" w:cstheme="majorHAnsi"/>
          <w:color w:val="000000"/>
          <w:sz w:val="22"/>
          <w:szCs w:val="22"/>
        </w:rPr>
        <w:t>Como política pública, en la medida en que se trata también de un conjunto de estrategias mediante las cuales los gobiernos y los colectivos ciudadanos pueden influir sobre la cultura para transformar o consolidar determinados comportamientos.</w:t>
      </w:r>
    </w:p>
    <w:p w:rsidR="001F3419" w:rsidRPr="00535D32" w:rsidRDefault="001F3419" w:rsidP="00535D32">
      <w:pPr>
        <w:jc w:val="both"/>
        <w:rPr>
          <w:rFonts w:asciiTheme="majorHAnsi" w:eastAsia="Arial Unicode MS" w:hAnsiTheme="majorHAnsi" w:cstheme="majorHAnsi"/>
          <w:color w:val="000000"/>
          <w:sz w:val="22"/>
          <w:szCs w:val="22"/>
        </w:rPr>
      </w:pPr>
    </w:p>
    <w:p w:rsidR="001F3419" w:rsidRPr="00535D32"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 xml:space="preserve">En la conceptualización de cultura ciudadana, los intereses, las razones y las emociones que motivan a los individuos están mediatizados por sistemas de regulación que orientan, ponen límites </w:t>
      </w:r>
      <w:r w:rsidRPr="00535D32">
        <w:rPr>
          <w:rFonts w:asciiTheme="majorHAnsi" w:eastAsia="Calibri" w:hAnsiTheme="majorHAnsi" w:cstheme="majorHAnsi"/>
          <w:color w:val="000000"/>
          <w:sz w:val="22"/>
          <w:szCs w:val="22"/>
        </w:rPr>
        <w:lastRenderedPageBreak/>
        <w:t>y dan sentido a los comportamientos. Los tres principales sistemas de regulación de los comportamientos son:</w:t>
      </w:r>
    </w:p>
    <w:p w:rsidR="001F3419" w:rsidRPr="00535D32" w:rsidRDefault="001F3419" w:rsidP="00535D32">
      <w:pPr>
        <w:jc w:val="both"/>
        <w:rPr>
          <w:rFonts w:asciiTheme="majorHAnsi" w:eastAsia="Arial Unicode MS" w:hAnsiTheme="majorHAnsi" w:cstheme="majorHAnsi"/>
          <w:color w:val="000000"/>
          <w:sz w:val="22"/>
          <w:szCs w:val="22"/>
        </w:rPr>
      </w:pPr>
    </w:p>
    <w:p w:rsidR="001F3419" w:rsidRPr="00B17E93" w:rsidRDefault="001F3419" w:rsidP="00AA723A">
      <w:pPr>
        <w:pStyle w:val="Prrafodelista"/>
        <w:numPr>
          <w:ilvl w:val="0"/>
          <w:numId w:val="37"/>
        </w:numPr>
        <w:jc w:val="both"/>
        <w:rPr>
          <w:rFonts w:asciiTheme="majorHAnsi" w:eastAsia="Calibri" w:hAnsiTheme="majorHAnsi" w:cstheme="majorHAnsi"/>
          <w:color w:val="000000"/>
          <w:sz w:val="22"/>
          <w:szCs w:val="22"/>
        </w:rPr>
      </w:pPr>
      <w:r w:rsidRPr="00B17E93">
        <w:rPr>
          <w:rFonts w:asciiTheme="majorHAnsi" w:eastAsia="Calibri" w:hAnsiTheme="majorHAnsi" w:cstheme="majorHAnsi"/>
          <w:color w:val="000000"/>
          <w:sz w:val="22"/>
          <w:szCs w:val="22"/>
        </w:rPr>
        <w:t xml:space="preserve">La ley, o cuerpo de disposiciones y preceptos formales que establecen lo que está permitido y lo que no está permitido en una sociedad, y emanan de una autoridad competente. En cultura ciudadana, dentro de la noción de ley están comprendidas desde la Constitución hasta las normas de convivencia contenidas en los códigos de ciudadanía o de policía, incluidas las normas de tránsito, espacio público, medio ambiente y urbanismo, pasando por toda la compleja estructura legal que rige a un país. </w:t>
      </w:r>
    </w:p>
    <w:p w:rsidR="001F3419" w:rsidRPr="00B17E93" w:rsidRDefault="001F3419" w:rsidP="00AA723A">
      <w:pPr>
        <w:pStyle w:val="Prrafodelista"/>
        <w:numPr>
          <w:ilvl w:val="0"/>
          <w:numId w:val="37"/>
        </w:numPr>
        <w:jc w:val="both"/>
        <w:rPr>
          <w:rFonts w:asciiTheme="majorHAnsi" w:eastAsia="Calibri" w:hAnsiTheme="majorHAnsi" w:cstheme="majorHAnsi"/>
          <w:color w:val="000000"/>
          <w:sz w:val="22"/>
          <w:szCs w:val="22"/>
        </w:rPr>
      </w:pPr>
      <w:r w:rsidRPr="00B17E93">
        <w:rPr>
          <w:rFonts w:asciiTheme="majorHAnsi" w:eastAsia="Calibri" w:hAnsiTheme="majorHAnsi" w:cstheme="majorHAnsi"/>
          <w:color w:val="000000"/>
          <w:sz w:val="22"/>
          <w:szCs w:val="22"/>
        </w:rPr>
        <w:t xml:space="preserve">La moral, o conciencia del individuo, desarrollada socialmente en un conjunto de preceptos éticos. </w:t>
      </w:r>
    </w:p>
    <w:p w:rsidR="001F3419" w:rsidRPr="00B17E93" w:rsidRDefault="001F3419" w:rsidP="00AA723A">
      <w:pPr>
        <w:pStyle w:val="Prrafodelista"/>
        <w:numPr>
          <w:ilvl w:val="0"/>
          <w:numId w:val="37"/>
        </w:numPr>
        <w:jc w:val="both"/>
        <w:rPr>
          <w:rFonts w:asciiTheme="majorHAnsi" w:eastAsia="Arial Unicode MS" w:hAnsiTheme="majorHAnsi" w:cstheme="majorHAnsi"/>
          <w:color w:val="000000"/>
          <w:sz w:val="22"/>
          <w:szCs w:val="22"/>
        </w:rPr>
      </w:pPr>
      <w:r w:rsidRPr="00B17E93">
        <w:rPr>
          <w:rFonts w:asciiTheme="majorHAnsi" w:eastAsia="Calibri" w:hAnsiTheme="majorHAnsi" w:cstheme="majorHAnsi"/>
          <w:color w:val="000000"/>
          <w:sz w:val="22"/>
          <w:szCs w:val="22"/>
        </w:rPr>
        <w:t>La cultura, más relacionada, como sistema regulador, con las costumbres o los modelos usualmente aceptados en una sociedad o un grupo social</w:t>
      </w:r>
      <w:r w:rsidRPr="00535D32">
        <w:rPr>
          <w:vertAlign w:val="superscript"/>
        </w:rPr>
        <w:endnoteReference w:id="24"/>
      </w:r>
      <w:r w:rsidRPr="00B17E93">
        <w:rPr>
          <w:rFonts w:asciiTheme="majorHAnsi" w:eastAsia="Calibri" w:hAnsiTheme="majorHAnsi" w:cstheme="majorHAnsi"/>
          <w:color w:val="000000"/>
          <w:sz w:val="22"/>
          <w:szCs w:val="22"/>
          <w:vertAlign w:val="superscript"/>
        </w:rPr>
        <w:t>.</w:t>
      </w:r>
    </w:p>
    <w:p w:rsidR="001F3419" w:rsidRPr="00535D32" w:rsidRDefault="001F3419" w:rsidP="00535D32">
      <w:pPr>
        <w:jc w:val="both"/>
        <w:rPr>
          <w:rFonts w:asciiTheme="majorHAnsi" w:eastAsia="Arial Unicode MS" w:hAnsiTheme="majorHAnsi" w:cstheme="majorHAnsi"/>
          <w:color w:val="000000"/>
          <w:sz w:val="22"/>
          <w:szCs w:val="22"/>
        </w:rPr>
      </w:pPr>
    </w:p>
    <w:p w:rsidR="001F3419" w:rsidRPr="00535D32"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 xml:space="preserve">Existe una relativa independencia entre los tres sistemas reguladores del comportamiento, pues cada uno tiene características específicas. La ley, incluso la ley basada en la costumbre o consuetudinaria, tiene como rasgos propios que emana de una autoridad competente –aún si se define como emanada del pueblo, siempre la establece una autoridad-, es de obligatorio cumplimiento, aún si contradice la voluntad de los individuos, y en general tiene un carácter formal. Las normas morales y las normas culturales no tienen ese vínculo con una autoridad, no son de obligatorio cumplimiento en el mismo sentido que la ley, y en general su carácter es informal, o al menos tienen grados de formalidad muy distintos a los de la ley. </w:t>
      </w:r>
    </w:p>
    <w:p w:rsidR="001F3419" w:rsidRPr="00535D32" w:rsidRDefault="001F3419" w:rsidP="00535D32">
      <w:pPr>
        <w:jc w:val="both"/>
        <w:rPr>
          <w:rFonts w:asciiTheme="majorHAnsi" w:eastAsia="Arial Unicode MS" w:hAnsiTheme="majorHAnsi" w:cstheme="majorHAnsi"/>
          <w:color w:val="000000"/>
          <w:sz w:val="22"/>
          <w:szCs w:val="22"/>
        </w:rPr>
      </w:pPr>
    </w:p>
    <w:p w:rsidR="001F3419" w:rsidRPr="00535D32"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Cada sistema de regulación, a su vez, comporta un conjunto de castigos específicos por el incumplimiento de sus normas: la privación de la libertad, multas y otras penas en el caso de la ley, remordimiento e intranquilidad del individuo en el caso de la moral, y condena o rechazo social en el de la cultura.</w:t>
      </w:r>
    </w:p>
    <w:p w:rsidR="001F3419" w:rsidRPr="00535D32" w:rsidRDefault="001F3419" w:rsidP="00535D32">
      <w:pPr>
        <w:jc w:val="both"/>
        <w:rPr>
          <w:rFonts w:asciiTheme="majorHAnsi" w:eastAsia="Calibri" w:hAnsiTheme="majorHAnsi" w:cstheme="majorHAnsi"/>
          <w:b/>
          <w:color w:val="002060"/>
          <w:sz w:val="22"/>
          <w:szCs w:val="22"/>
        </w:rPr>
      </w:pPr>
    </w:p>
    <w:p w:rsidR="001F3419" w:rsidRPr="007C3C22" w:rsidRDefault="001F3419" w:rsidP="007C3C22">
      <w:pPr>
        <w:jc w:val="both"/>
        <w:rPr>
          <w:rFonts w:asciiTheme="majorHAnsi" w:eastAsia="Calibri" w:hAnsiTheme="majorHAnsi" w:cstheme="majorHAnsi"/>
          <w:b/>
          <w:color w:val="002060"/>
          <w:sz w:val="22"/>
          <w:szCs w:val="22"/>
        </w:rPr>
      </w:pPr>
      <w:r w:rsidRPr="007C3C22">
        <w:rPr>
          <w:rFonts w:asciiTheme="majorHAnsi" w:eastAsia="Calibri" w:hAnsiTheme="majorHAnsi" w:cstheme="majorHAnsi"/>
          <w:b/>
          <w:color w:val="002060"/>
          <w:sz w:val="22"/>
          <w:szCs w:val="22"/>
        </w:rPr>
        <w:t>Sobre el cambio cultural</w:t>
      </w:r>
    </w:p>
    <w:p w:rsidR="00076E1A" w:rsidRDefault="00076E1A" w:rsidP="00535D32">
      <w:pPr>
        <w:jc w:val="both"/>
        <w:rPr>
          <w:rFonts w:asciiTheme="majorHAnsi" w:eastAsia="Calibri" w:hAnsiTheme="majorHAnsi" w:cstheme="majorHAnsi"/>
          <w:color w:val="000000"/>
          <w:sz w:val="22"/>
          <w:szCs w:val="22"/>
        </w:rPr>
      </w:pPr>
    </w:p>
    <w:p w:rsidR="001F3419" w:rsidRPr="00535D32"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 xml:space="preserve">Solo la transformación de valores y creencias puede posibilitar cambios en los comportamientos y hábitos de las personas, y a su vez, desde estos, en  las instituciones. El factor de cambios culturales institucionales es esencial también, para lograr cambios sistémicos de los comportamientos de los individuos de la sociedad, debido a que es a partir de estas instituciones, sean formales o informales, que los individuos tienden a guiar su comportamiento. Al mismo tiempo son estos mismos individuos los que crean, diseñan y transforman esas instituciones, a través de sus comportamientos y decisiones. </w:t>
      </w:r>
    </w:p>
    <w:p w:rsidR="001F3419" w:rsidRPr="00535D32" w:rsidRDefault="001F3419" w:rsidP="00535D32">
      <w:pPr>
        <w:jc w:val="both"/>
        <w:rPr>
          <w:rFonts w:asciiTheme="majorHAnsi" w:eastAsia="Calibri" w:hAnsiTheme="majorHAnsi" w:cstheme="majorHAnsi"/>
          <w:color w:val="000000"/>
          <w:sz w:val="22"/>
          <w:szCs w:val="22"/>
        </w:rPr>
      </w:pPr>
    </w:p>
    <w:p w:rsidR="001F3419" w:rsidRPr="00535D32"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 xml:space="preserve">El cambio cultural es uno de los procesos más complejos, lentos y difíciles en cualquier sociedad. Las costumbres, los hábitos, las reglas de conducta, los conocimientos y todas las demás manifestaciones de la cultura tienden a sedimentarse, institucionalizarse y arraigarse en la conciencia de los individuos y en lo que podría llamarse “conciencia colectiva”. Por eso son tan difíciles de cambiar. </w:t>
      </w:r>
    </w:p>
    <w:p w:rsidR="001F3419" w:rsidRPr="00535D32" w:rsidRDefault="001F3419" w:rsidP="00535D32">
      <w:pPr>
        <w:jc w:val="both"/>
        <w:rPr>
          <w:rFonts w:asciiTheme="majorHAnsi" w:eastAsia="Calibri" w:hAnsiTheme="majorHAnsi" w:cstheme="majorHAnsi"/>
          <w:color w:val="000000"/>
          <w:sz w:val="22"/>
          <w:szCs w:val="22"/>
        </w:rPr>
      </w:pPr>
    </w:p>
    <w:p w:rsidR="001F3419" w:rsidRPr="00535D32"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lastRenderedPageBreak/>
        <w:t xml:space="preserve">¿Por qué entonces apostar a un cambio cultural? Colombia necesita fortalecer las capacidades y los comportamientos ciudadanos que favorezcan normas sociales de transparencia, Integridad y no tolerancia con la corrupción y no solo el ideal prescrito por la ley y la moral. Es el reto propiciar un cambio cultural voluntario para disminuir la aprobación cultural y moral de la ilegalidad y aumentar la aprobación cultural y moral del cumplimiento de la ley y reducir la aprobación cultural del “vivo”, del todo vale, de los atajos y de las justificaciones “fueques” para violar la ley. </w:t>
      </w:r>
    </w:p>
    <w:p w:rsidR="001F3419" w:rsidRPr="00535D32" w:rsidRDefault="001F3419" w:rsidP="00535D32">
      <w:pPr>
        <w:jc w:val="both"/>
        <w:rPr>
          <w:rFonts w:asciiTheme="majorHAnsi" w:eastAsia="Calibri" w:hAnsiTheme="majorHAnsi" w:cstheme="majorHAnsi"/>
          <w:color w:val="000000"/>
          <w:sz w:val="22"/>
          <w:szCs w:val="22"/>
        </w:rPr>
      </w:pPr>
    </w:p>
    <w:p w:rsidR="001F3419" w:rsidRPr="00535D32"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 xml:space="preserve">Cada comportamiento individual es una respuesta a determinadas motivaciones. Tales motivaciones responden a una o más de tres tipologías principales: intereses, relacionados, por una parte, con la utilidad, la ganancia o el provecho que pueden derivarse de un comportamiento, y por otro, con una inclinación particular de la persona hacia un objeto, persona o idea;  razones, definidas en esencia como los argumentos o las consideraciones que se aducen como motivos para los comportamientos y que en  el lenguaje de cultura ciudadana suelen corresponder a las justificaciones de los comportamientos; y motivaciones que son aquellas relacionadas con las emociones, que en su acepción más primaria se definen como impulsos o reacciones ante determinados estímulos. </w:t>
      </w:r>
    </w:p>
    <w:p w:rsidR="001F3419" w:rsidRPr="00535D32" w:rsidRDefault="001F3419" w:rsidP="00535D32">
      <w:pPr>
        <w:jc w:val="both"/>
        <w:rPr>
          <w:rFonts w:asciiTheme="majorHAnsi" w:eastAsia="Calibri" w:hAnsiTheme="majorHAnsi" w:cstheme="majorHAnsi"/>
          <w:color w:val="000000"/>
          <w:sz w:val="22"/>
          <w:szCs w:val="22"/>
        </w:rPr>
      </w:pPr>
    </w:p>
    <w:p w:rsidR="001F3419" w:rsidRPr="00535D32"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 xml:space="preserve">Los intereses, las razones y las emociones que motivan a los individuos están mediatizados por los tres sistemas de regulación.  La armonía entre ley, moral y cultura en la conceptualización de cultura ciudadana se restringe a una sola faceta: “reducir la aprobación moral o cultural de la ilegalidad y aumentar la aprobación moral y cultural de las obligaciones legales”. Puesto de otro modo, hacer que la sociedad y los individuos - en su intimidad moral- reprueben la ilegalidad y aprueben la legalidad, y que igualmente rechacen toda justificación de las infracciones de las normas formales o informales favorables a la convivencia y el imperio de la ley. Tal es el sentido específico de la armonía entre ley, moral y cultura en el contexto de la cultura ciudadana. </w:t>
      </w:r>
    </w:p>
    <w:p w:rsidR="001F3419" w:rsidRPr="00535D32" w:rsidRDefault="001F3419" w:rsidP="00535D32">
      <w:pPr>
        <w:jc w:val="both"/>
        <w:rPr>
          <w:rFonts w:asciiTheme="majorHAnsi" w:eastAsia="Calibri" w:hAnsiTheme="majorHAnsi" w:cstheme="majorHAnsi"/>
          <w:color w:val="000000"/>
          <w:sz w:val="22"/>
          <w:szCs w:val="22"/>
        </w:rPr>
      </w:pPr>
    </w:p>
    <w:p w:rsidR="001F3419" w:rsidRPr="00535D32"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Por determinadas razones, intereses o emociones, un individuo o un grupo dentro de la sociedad puede tener por norma infringir ciertas normas legales, y censurar a quienes las cumplen. Tal es el caso de la corrupción en aquellas sociedades donde esta es generalizada o sistemática. Está prohibida por la ley y se castiga, pero la norma social es ser corrupto (no está mal visto, pues todos lo hacen), y en el fuero interno del individuo probablemente no habrá remordimientos de conciencia al incurrir en un acto corrupto. En el cálculo de costos y beneficios que hacen las personas, probablemente resulta más costoso –socialmente y, desde luego, en términos económicos- no ser corrupto que serlo. Pero si cambian las reglas del juego, es decir, si la expectativa dominante en la sociedad es la probidad y no la corrupción (cultura), y las conciencias individuales están más dispuestas a rechazarla que a tolerarla (moral), los costos ascenderán para quienes cometan actos de corrupción y por lo tanto habrá una mayor probabilidad de que se mantengan dentro de la ley.</w:t>
      </w:r>
    </w:p>
    <w:p w:rsidR="001F3419" w:rsidRPr="00535D32" w:rsidRDefault="001F3419" w:rsidP="00535D32">
      <w:pPr>
        <w:jc w:val="both"/>
        <w:rPr>
          <w:rFonts w:asciiTheme="majorHAnsi" w:eastAsia="Calibri" w:hAnsiTheme="majorHAnsi" w:cstheme="majorHAnsi"/>
          <w:color w:val="000000"/>
          <w:sz w:val="22"/>
          <w:szCs w:val="22"/>
        </w:rPr>
      </w:pPr>
    </w:p>
    <w:p w:rsidR="001F3419" w:rsidRPr="00535D32"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 xml:space="preserve">Cuando no existe armonía entre la ley, la moral y la cultura, en la conceptualización de cultura ciudadana se habla de impunidad moral y cultural. La aceptación de la corrupción por parte de la sociedad y de los individuos en su intimidad es un ejemplo de estos dos tipos de impunidades. Cuando la ley o los encargados de aplicarla no consiguen castigarla, o lo consiguen a medias, se suma a aquellas el tercer tipo de impunidad; la impunidad legal. Contrarrestar la impunidad legal </w:t>
      </w:r>
      <w:r w:rsidRPr="00535D32">
        <w:rPr>
          <w:rFonts w:asciiTheme="majorHAnsi" w:eastAsia="Calibri" w:hAnsiTheme="majorHAnsi" w:cstheme="majorHAnsi"/>
          <w:color w:val="000000"/>
          <w:sz w:val="22"/>
          <w:szCs w:val="22"/>
        </w:rPr>
        <w:lastRenderedPageBreak/>
        <w:t>compete a la justicia, y reducir las impunidades sociales y morales es uno de los cambios culturales y de comportamiento que pueden impulsar los gobiernos mediante acciones de cultura ciudadana.</w:t>
      </w:r>
    </w:p>
    <w:p w:rsidR="001F3419" w:rsidRPr="00535D32" w:rsidRDefault="001F3419" w:rsidP="00535D32">
      <w:pPr>
        <w:jc w:val="both"/>
        <w:rPr>
          <w:rFonts w:asciiTheme="majorHAnsi" w:eastAsia="Calibri" w:hAnsiTheme="majorHAnsi" w:cstheme="majorHAnsi"/>
          <w:color w:val="000000"/>
          <w:sz w:val="22"/>
          <w:szCs w:val="22"/>
        </w:rPr>
      </w:pPr>
    </w:p>
    <w:p w:rsidR="001F3419" w:rsidRPr="00535D32"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Tomando en cuenta la afirmación de que los comportamientos que constituyen virtudes ciudadanas como la transparencia, la probidad, el rechazo de la corrupción, la defensa de lo público y el control social encierran elementos eminentemente culturales –y por consiguiente, construidos socialmente-, es posible deducir que la forma más eficaz de combatir los comportamientos que las lesionan, o consolidar e impulsar aquellos que las favorecen, es apelar al cambio cultural, no sólo como complemento, sino más bien como alternativa a las medidas punitivas o legislativas.</w:t>
      </w:r>
    </w:p>
    <w:p w:rsidR="001F3419" w:rsidRPr="00535D32" w:rsidRDefault="001F3419" w:rsidP="00535D32">
      <w:pPr>
        <w:jc w:val="both"/>
        <w:rPr>
          <w:rFonts w:asciiTheme="majorHAnsi" w:eastAsia="Arial Unicode MS" w:hAnsiTheme="majorHAnsi" w:cstheme="majorHAnsi"/>
          <w:color w:val="000000"/>
          <w:sz w:val="22"/>
          <w:szCs w:val="22"/>
        </w:rPr>
      </w:pPr>
    </w:p>
    <w:p w:rsidR="001F3419" w:rsidRPr="00535D32"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El cambio cultural como estrategia consiste en la definición de los tipos de intervención para el logro de los objetivos y las metas. Representa el paso de la teoría y de la acumulación de conocimientos sobre los problemas en cuestión, a la práctica del cambio cultural estimulado.</w:t>
      </w:r>
    </w:p>
    <w:p w:rsidR="001F3419" w:rsidRPr="00535D32" w:rsidRDefault="001F3419" w:rsidP="00535D32">
      <w:pPr>
        <w:jc w:val="both"/>
        <w:rPr>
          <w:rFonts w:asciiTheme="majorHAnsi" w:eastAsia="Calibri" w:hAnsiTheme="majorHAnsi" w:cstheme="majorHAnsi"/>
          <w:color w:val="000000"/>
          <w:sz w:val="22"/>
          <w:szCs w:val="22"/>
        </w:rPr>
      </w:pPr>
    </w:p>
    <w:p w:rsidR="001F3419" w:rsidRPr="00535D32" w:rsidRDefault="001F3419" w:rsidP="00535D32">
      <w:pPr>
        <w:jc w:val="both"/>
        <w:rPr>
          <w:rFonts w:asciiTheme="majorHAnsi" w:eastAsia="Calibri" w:hAnsiTheme="majorHAnsi" w:cstheme="majorHAnsi"/>
          <w:color w:val="000000"/>
          <w:sz w:val="22"/>
          <w:szCs w:val="22"/>
        </w:rPr>
      </w:pPr>
      <w:r w:rsidRPr="00D46D8E">
        <w:rPr>
          <w:rFonts w:asciiTheme="majorHAnsi" w:eastAsia="Calibri" w:hAnsiTheme="majorHAnsi" w:cstheme="majorHAnsi"/>
          <w:color w:val="000000"/>
          <w:sz w:val="22"/>
          <w:szCs w:val="22"/>
        </w:rPr>
        <w:t>El modelo de cambio cultural propio de este Plan Estratégico Institucional toma el sentido general y algunos elementos de</w:t>
      </w:r>
      <w:r w:rsidR="00FD27B9" w:rsidRPr="00D46D8E">
        <w:rPr>
          <w:rFonts w:asciiTheme="majorHAnsi" w:eastAsia="Calibri" w:hAnsiTheme="majorHAnsi" w:cstheme="majorHAnsi"/>
          <w:color w:val="000000"/>
          <w:sz w:val="22"/>
          <w:szCs w:val="22"/>
        </w:rPr>
        <w:t>l</w:t>
      </w:r>
      <w:r w:rsidRPr="00D46D8E">
        <w:rPr>
          <w:rFonts w:asciiTheme="majorHAnsi" w:eastAsia="Calibri" w:hAnsiTheme="majorHAnsi" w:cstheme="majorHAnsi"/>
          <w:color w:val="000000"/>
          <w:sz w:val="22"/>
          <w:szCs w:val="22"/>
        </w:rPr>
        <w:t xml:space="preserve"> esquema </w:t>
      </w:r>
      <w:r w:rsidR="00FD27B9" w:rsidRPr="00D46D8E">
        <w:rPr>
          <w:rFonts w:asciiTheme="majorHAnsi" w:eastAsia="Calibri" w:hAnsiTheme="majorHAnsi" w:cstheme="majorHAnsi"/>
          <w:color w:val="000000"/>
          <w:sz w:val="22"/>
          <w:szCs w:val="22"/>
        </w:rPr>
        <w:t>diseñado por del Departamento del Medio Ambiente, Alimentos y Asuntos Rurales del Reino Unido (Department for Environment, Food &amp; Rural Affairs –DEFRA-) para estimular el cambio de comportamientos mediante la construcción de políticas</w:t>
      </w:r>
      <w:r w:rsidR="00FD27B9" w:rsidRPr="00D46D8E">
        <w:rPr>
          <w:rStyle w:val="Refdenotaalfinal"/>
          <w:rFonts w:asciiTheme="majorHAnsi" w:eastAsia="Calibri" w:hAnsiTheme="majorHAnsi" w:cstheme="majorHAnsi"/>
          <w:color w:val="000000"/>
          <w:sz w:val="22"/>
          <w:szCs w:val="22"/>
        </w:rPr>
        <w:endnoteReference w:id="25"/>
      </w:r>
      <w:r w:rsidR="00FD27B9" w:rsidRPr="00D46D8E">
        <w:rPr>
          <w:rFonts w:asciiTheme="majorHAnsi" w:eastAsia="Calibri" w:hAnsiTheme="majorHAnsi" w:cstheme="majorHAnsi"/>
          <w:color w:val="000000"/>
          <w:sz w:val="22"/>
          <w:szCs w:val="22"/>
        </w:rPr>
        <w:t xml:space="preserve">, </w:t>
      </w:r>
      <w:r w:rsidRPr="00D46D8E">
        <w:rPr>
          <w:rFonts w:asciiTheme="majorHAnsi" w:eastAsia="Calibri" w:hAnsiTheme="majorHAnsi" w:cstheme="majorHAnsi"/>
          <w:color w:val="000000"/>
          <w:sz w:val="22"/>
          <w:szCs w:val="22"/>
        </w:rPr>
        <w:t xml:space="preserve">y los desarrolla en concordancia con los objetivos que se propone alcanzar. </w:t>
      </w:r>
    </w:p>
    <w:p w:rsidR="001F3419" w:rsidRPr="00535D32" w:rsidRDefault="001F3419" w:rsidP="00535D32">
      <w:pPr>
        <w:jc w:val="both"/>
        <w:rPr>
          <w:rFonts w:asciiTheme="majorHAnsi" w:eastAsia="Calibri" w:hAnsiTheme="majorHAnsi" w:cstheme="majorHAnsi"/>
          <w:color w:val="1F4D78"/>
          <w:sz w:val="22"/>
          <w:szCs w:val="22"/>
        </w:rPr>
      </w:pPr>
    </w:p>
    <w:p w:rsidR="001F3419" w:rsidRDefault="001F3419" w:rsidP="00535D32">
      <w:pPr>
        <w:jc w:val="both"/>
        <w:rPr>
          <w:rFonts w:asciiTheme="majorHAnsi" w:eastAsia="Calibri" w:hAnsiTheme="majorHAnsi" w:cstheme="majorHAnsi"/>
          <w:color w:val="000000"/>
          <w:sz w:val="22"/>
          <w:szCs w:val="22"/>
        </w:rPr>
      </w:pPr>
      <w:r w:rsidRPr="00535D32">
        <w:rPr>
          <w:rFonts w:asciiTheme="majorHAnsi" w:eastAsia="Calibri" w:hAnsiTheme="majorHAnsi" w:cstheme="majorHAnsi"/>
          <w:color w:val="000000"/>
          <w:sz w:val="22"/>
          <w:szCs w:val="22"/>
        </w:rPr>
        <w:t>La estrategia está basada en los cuatro tipos de intervención sugeridos por el esquema “4Es”: Capacitar, Comprometer, Estimular, Ejemplificar. Su centro es el cambio cultural, mediante la orientación de las intervenciones hacia cinco elementos principales: poblaciones objetivo, factores de la cultura y el capital cultural, aspectos de la cultura y el capital cultural por cambiar, procesos, y actores con influencia y circunstancias de las poblaciones objetivo.</w:t>
      </w:r>
    </w:p>
    <w:p w:rsidR="00D46D8E" w:rsidRDefault="00D46D8E" w:rsidP="00535D32">
      <w:pPr>
        <w:jc w:val="both"/>
        <w:rPr>
          <w:rFonts w:asciiTheme="majorHAnsi" w:eastAsia="Calibri" w:hAnsiTheme="majorHAnsi" w:cstheme="majorHAnsi"/>
          <w:color w:val="000000"/>
          <w:sz w:val="22"/>
          <w:szCs w:val="22"/>
        </w:rPr>
      </w:pPr>
    </w:p>
    <w:p w:rsidR="00D46D8E" w:rsidRPr="00535D32" w:rsidRDefault="00D46D8E" w:rsidP="00D46D8E">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Para dar cumplimiento a las funciones re</w:t>
      </w:r>
      <w:r>
        <w:rPr>
          <w:rFonts w:asciiTheme="majorHAnsi" w:hAnsiTheme="majorHAnsi" w:cstheme="majorHAnsi"/>
          <w:sz w:val="22"/>
          <w:szCs w:val="22"/>
          <w:lang w:bidi="es-ES"/>
        </w:rPr>
        <w:t>lacionadas con cultura de lo público,</w:t>
      </w:r>
      <w:r w:rsidRPr="00535D32">
        <w:rPr>
          <w:rFonts w:asciiTheme="majorHAnsi" w:hAnsiTheme="majorHAnsi" w:cstheme="majorHAnsi"/>
          <w:sz w:val="22"/>
          <w:szCs w:val="22"/>
          <w:lang w:bidi="es-ES"/>
        </w:rPr>
        <w:t xml:space="preserve"> el Grupo de Transparencia, estableció durante el presente año las </w:t>
      </w:r>
      <w:r w:rsidRPr="001C4529">
        <w:rPr>
          <w:rFonts w:asciiTheme="majorHAnsi" w:hAnsiTheme="majorHAnsi" w:cstheme="majorHAnsi"/>
          <w:sz w:val="22"/>
          <w:szCs w:val="22"/>
          <w:lang w:bidi="es-ES"/>
        </w:rPr>
        <w:t>siguientes líneas de trabajo de acuerdo con el Plan Operativo de Acción creado el 23 de marzo y adoptado por la Resolución 077 de 2017:</w:t>
      </w:r>
    </w:p>
    <w:p w:rsidR="001F3419" w:rsidRPr="00535D32" w:rsidRDefault="001F3419" w:rsidP="00535D32">
      <w:pPr>
        <w:jc w:val="both"/>
        <w:rPr>
          <w:rFonts w:asciiTheme="majorHAnsi" w:hAnsiTheme="majorHAnsi" w:cstheme="majorHAnsi"/>
          <w:sz w:val="22"/>
          <w:szCs w:val="22"/>
          <w:lang w:bidi="es-ES"/>
        </w:rPr>
      </w:pPr>
    </w:p>
    <w:p w:rsidR="001F3419" w:rsidRPr="00D46D8E" w:rsidRDefault="001F3419" w:rsidP="00535D32">
      <w:pPr>
        <w:jc w:val="both"/>
        <w:rPr>
          <w:rFonts w:asciiTheme="majorHAnsi" w:hAnsiTheme="majorHAnsi" w:cstheme="majorHAnsi"/>
          <w:b/>
          <w:sz w:val="22"/>
          <w:szCs w:val="22"/>
          <w:lang w:bidi="es-ES"/>
        </w:rPr>
      </w:pPr>
      <w:r w:rsidRPr="00D46D8E">
        <w:rPr>
          <w:rFonts w:asciiTheme="majorHAnsi" w:hAnsiTheme="majorHAnsi" w:cstheme="majorHAnsi"/>
          <w:b/>
          <w:sz w:val="22"/>
          <w:szCs w:val="22"/>
          <w:lang w:bidi="es-ES"/>
        </w:rPr>
        <w:t xml:space="preserve">Líneas de trabajo: </w:t>
      </w:r>
    </w:p>
    <w:p w:rsidR="001F3419" w:rsidRPr="00535D32" w:rsidRDefault="001F3419" w:rsidP="00535D32">
      <w:pPr>
        <w:jc w:val="both"/>
        <w:rPr>
          <w:rFonts w:asciiTheme="majorHAnsi" w:hAnsiTheme="majorHAnsi" w:cstheme="majorHAnsi"/>
          <w:sz w:val="22"/>
          <w:szCs w:val="22"/>
          <w:lang w:bidi="es-ES"/>
        </w:rPr>
      </w:pPr>
    </w:p>
    <w:p w:rsidR="001F3419" w:rsidRPr="00D46D8E" w:rsidRDefault="00D46D8E" w:rsidP="00AA723A">
      <w:pPr>
        <w:pStyle w:val="Prrafodelista"/>
        <w:numPr>
          <w:ilvl w:val="0"/>
          <w:numId w:val="38"/>
        </w:numPr>
        <w:jc w:val="both"/>
        <w:rPr>
          <w:rFonts w:asciiTheme="majorHAnsi" w:hAnsiTheme="majorHAnsi" w:cstheme="majorHAnsi"/>
          <w:sz w:val="22"/>
          <w:szCs w:val="22"/>
        </w:rPr>
      </w:pPr>
      <w:r w:rsidRPr="00D46D8E">
        <w:rPr>
          <w:rFonts w:asciiTheme="majorHAnsi" w:hAnsiTheme="majorHAnsi" w:cstheme="majorHAnsi"/>
          <w:sz w:val="22"/>
          <w:szCs w:val="22"/>
        </w:rPr>
        <w:t>Plan Estratégico Anticorrupción</w:t>
      </w:r>
    </w:p>
    <w:p w:rsidR="001F3419" w:rsidRPr="00D46D8E" w:rsidRDefault="00D46D8E" w:rsidP="00AA723A">
      <w:pPr>
        <w:pStyle w:val="Prrafodelista"/>
        <w:numPr>
          <w:ilvl w:val="0"/>
          <w:numId w:val="38"/>
        </w:numPr>
        <w:jc w:val="both"/>
        <w:rPr>
          <w:rFonts w:asciiTheme="majorHAnsi" w:hAnsiTheme="majorHAnsi" w:cstheme="majorHAnsi"/>
          <w:sz w:val="22"/>
          <w:szCs w:val="22"/>
        </w:rPr>
      </w:pPr>
      <w:r w:rsidRPr="00D46D8E">
        <w:rPr>
          <w:rFonts w:asciiTheme="majorHAnsi" w:hAnsiTheme="majorHAnsi" w:cstheme="majorHAnsi"/>
          <w:sz w:val="22"/>
          <w:szCs w:val="22"/>
        </w:rPr>
        <w:t>Plan Estratégico Institucional</w:t>
      </w:r>
    </w:p>
    <w:p w:rsidR="001F3419" w:rsidRPr="00D46D8E" w:rsidRDefault="00D46D8E" w:rsidP="00AA723A">
      <w:pPr>
        <w:pStyle w:val="Prrafodelista"/>
        <w:numPr>
          <w:ilvl w:val="0"/>
          <w:numId w:val="38"/>
        </w:numPr>
        <w:jc w:val="both"/>
        <w:rPr>
          <w:rFonts w:asciiTheme="majorHAnsi" w:hAnsiTheme="majorHAnsi" w:cstheme="majorHAnsi"/>
          <w:sz w:val="22"/>
          <w:szCs w:val="22"/>
        </w:rPr>
      </w:pPr>
      <w:r w:rsidRPr="00D46D8E">
        <w:rPr>
          <w:rFonts w:asciiTheme="majorHAnsi" w:hAnsiTheme="majorHAnsi" w:cstheme="majorHAnsi"/>
          <w:sz w:val="22"/>
          <w:szCs w:val="22"/>
        </w:rPr>
        <w:t>Escenarios De Participación</w:t>
      </w:r>
    </w:p>
    <w:p w:rsidR="00392C29" w:rsidRDefault="00392C29" w:rsidP="00392C29">
      <w:pPr>
        <w:pStyle w:val="Ttulo2"/>
        <w:jc w:val="left"/>
      </w:pPr>
      <w:bookmarkStart w:id="46" w:name="_Toc501117928"/>
    </w:p>
    <w:p w:rsidR="001F3419" w:rsidRPr="00392C29" w:rsidRDefault="00392C29" w:rsidP="00392C29">
      <w:pPr>
        <w:pStyle w:val="Ttulo2"/>
        <w:jc w:val="left"/>
        <w:rPr>
          <w:color w:val="002060"/>
          <w:sz w:val="22"/>
        </w:rPr>
      </w:pPr>
      <w:bookmarkStart w:id="47" w:name="_Toc508984428"/>
      <w:r>
        <w:rPr>
          <w:caps w:val="0"/>
          <w:color w:val="002060"/>
          <w:sz w:val="22"/>
        </w:rPr>
        <w:t>Principales Resultados por Línea de T</w:t>
      </w:r>
      <w:r w:rsidRPr="00392C29">
        <w:rPr>
          <w:caps w:val="0"/>
          <w:color w:val="002060"/>
          <w:sz w:val="22"/>
        </w:rPr>
        <w:t>rabajo</w:t>
      </w:r>
      <w:bookmarkEnd w:id="46"/>
      <w:bookmarkEnd w:id="47"/>
    </w:p>
    <w:p w:rsidR="004E0DE9" w:rsidRPr="00392C29" w:rsidRDefault="00392C29" w:rsidP="00AA723A">
      <w:pPr>
        <w:pStyle w:val="Ttulo2"/>
        <w:numPr>
          <w:ilvl w:val="0"/>
          <w:numId w:val="45"/>
        </w:numPr>
        <w:jc w:val="left"/>
        <w:rPr>
          <w:color w:val="002060"/>
          <w:sz w:val="22"/>
        </w:rPr>
      </w:pPr>
      <w:bookmarkStart w:id="48" w:name="_Toc501117929"/>
      <w:bookmarkStart w:id="49" w:name="_Toc508984429"/>
      <w:r w:rsidRPr="00392C29">
        <w:rPr>
          <w:caps w:val="0"/>
          <w:color w:val="002060"/>
          <w:sz w:val="22"/>
        </w:rPr>
        <w:t>Plan Estratégico Anticorrupción</w:t>
      </w:r>
      <w:bookmarkEnd w:id="48"/>
      <w:bookmarkEnd w:id="49"/>
    </w:p>
    <w:p w:rsidR="001F3419"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Tal y como se describió en el componente de Integridad, durante los meses de marzo a agosto de 2017, el Grupo TICP desarrolló el Plan Estratégico Anticorrupción, en el cual el componente de Cultura de lo público, se refleja en el tercer eje, con tres componentes: (i) Pedagogía constitucional, (ii) cultura ciudadana y (iii) cultura de la legalidad, con productos asociados: (i) Un Sistema de educación formal y no formal y (ii) un sistema de incentivos, controles y sanciones.</w:t>
      </w:r>
    </w:p>
    <w:p w:rsidR="0072523E" w:rsidRDefault="0072523E" w:rsidP="00535D32">
      <w:pPr>
        <w:jc w:val="both"/>
        <w:rPr>
          <w:rFonts w:asciiTheme="majorHAnsi" w:hAnsiTheme="majorHAnsi" w:cstheme="majorHAnsi"/>
          <w:sz w:val="22"/>
          <w:szCs w:val="22"/>
          <w:lang w:bidi="es-ES"/>
        </w:rPr>
      </w:pPr>
    </w:p>
    <w:p w:rsidR="00D46D8E" w:rsidRPr="00535D32" w:rsidRDefault="00D46D8E" w:rsidP="00535D32">
      <w:pPr>
        <w:jc w:val="both"/>
        <w:rPr>
          <w:rFonts w:asciiTheme="majorHAnsi" w:hAnsiTheme="majorHAnsi" w:cstheme="majorHAnsi"/>
          <w:sz w:val="22"/>
          <w:szCs w:val="22"/>
          <w:lang w:bidi="es-ES"/>
        </w:rPr>
      </w:pPr>
    </w:p>
    <w:p w:rsidR="001F3419" w:rsidRPr="00535D32" w:rsidRDefault="001F3419" w:rsidP="00535D32">
      <w:pPr>
        <w:jc w:val="both"/>
        <w:rPr>
          <w:rFonts w:asciiTheme="majorHAnsi" w:hAnsiTheme="majorHAnsi" w:cstheme="majorHAnsi"/>
          <w:sz w:val="22"/>
          <w:szCs w:val="22"/>
          <w:lang w:bidi="es-ES"/>
        </w:rPr>
      </w:pPr>
      <w:r w:rsidRPr="00535D32">
        <w:rPr>
          <w:rFonts w:asciiTheme="majorHAnsi" w:hAnsiTheme="majorHAnsi" w:cstheme="majorHAnsi"/>
          <w:noProof/>
          <w:sz w:val="22"/>
          <w:szCs w:val="22"/>
        </w:rPr>
        <w:drawing>
          <wp:inline distT="0" distB="0" distL="0" distR="0" wp14:anchorId="52EE7009" wp14:editId="204CED4D">
            <wp:extent cx="5487035" cy="38893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7035" cy="3889375"/>
                    </a:xfrm>
                    <a:prstGeom prst="rect">
                      <a:avLst/>
                    </a:prstGeom>
                    <a:noFill/>
                  </pic:spPr>
                </pic:pic>
              </a:graphicData>
            </a:graphic>
          </wp:inline>
        </w:drawing>
      </w:r>
    </w:p>
    <w:p w:rsidR="001F3419" w:rsidRPr="00535D32"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 xml:space="preserve"> </w:t>
      </w:r>
    </w:p>
    <w:p w:rsidR="001F3419" w:rsidRPr="00392C29" w:rsidRDefault="00392C29" w:rsidP="00AA723A">
      <w:pPr>
        <w:pStyle w:val="Ttulo3"/>
        <w:numPr>
          <w:ilvl w:val="0"/>
          <w:numId w:val="45"/>
        </w:numPr>
        <w:rPr>
          <w:b/>
          <w:color w:val="002060"/>
          <w:sz w:val="22"/>
        </w:rPr>
      </w:pPr>
      <w:bookmarkStart w:id="50" w:name="_Toc501117930"/>
      <w:bookmarkStart w:id="51" w:name="_Toc508984430"/>
      <w:r w:rsidRPr="00392C29">
        <w:rPr>
          <w:b/>
          <w:caps w:val="0"/>
          <w:color w:val="002060"/>
          <w:sz w:val="22"/>
        </w:rPr>
        <w:t>Plan Estratégico Institucional</w:t>
      </w:r>
      <w:bookmarkEnd w:id="50"/>
      <w:bookmarkEnd w:id="51"/>
    </w:p>
    <w:p w:rsidR="0072523E" w:rsidRDefault="001F3419" w:rsidP="00AA723A">
      <w:pPr>
        <w:pStyle w:val="Prrafodelista"/>
        <w:numPr>
          <w:ilvl w:val="0"/>
          <w:numId w:val="39"/>
        </w:numPr>
        <w:jc w:val="both"/>
        <w:rPr>
          <w:rFonts w:asciiTheme="majorHAnsi" w:hAnsiTheme="majorHAnsi" w:cstheme="majorHAnsi"/>
          <w:sz w:val="22"/>
          <w:szCs w:val="22"/>
        </w:rPr>
      </w:pPr>
      <w:r w:rsidRPr="0072523E">
        <w:rPr>
          <w:rFonts w:asciiTheme="majorHAnsi" w:hAnsiTheme="majorHAnsi" w:cstheme="majorHAnsi"/>
          <w:sz w:val="22"/>
          <w:szCs w:val="22"/>
        </w:rPr>
        <w:t>Tal y como se mencionó en el componente de Integridad, durante los meses de agosto a octubre se formuló el plan estratégico Institucional, que recogió la identificación del problema, el objetivo central, los objetivos específicos y productos del componente de Cultura de lo público, establecidos en el Plan Estratégico Anticorrupción del Grupo TICP y el avance en la formulación del mismo por parte de otras áreas.</w:t>
      </w:r>
    </w:p>
    <w:p w:rsidR="0072523E" w:rsidRDefault="0072523E" w:rsidP="0072523E">
      <w:pPr>
        <w:pStyle w:val="Prrafodelista"/>
        <w:jc w:val="both"/>
        <w:rPr>
          <w:rFonts w:asciiTheme="majorHAnsi" w:hAnsiTheme="majorHAnsi" w:cstheme="majorHAnsi"/>
          <w:sz w:val="22"/>
          <w:szCs w:val="22"/>
        </w:rPr>
      </w:pPr>
    </w:p>
    <w:p w:rsidR="0072523E" w:rsidRDefault="001F3419" w:rsidP="0072523E">
      <w:pPr>
        <w:pStyle w:val="Prrafodelista"/>
        <w:jc w:val="both"/>
        <w:rPr>
          <w:rFonts w:asciiTheme="majorHAnsi" w:hAnsiTheme="majorHAnsi" w:cstheme="majorHAnsi"/>
          <w:sz w:val="22"/>
          <w:szCs w:val="22"/>
        </w:rPr>
      </w:pPr>
      <w:r w:rsidRPr="0072523E">
        <w:rPr>
          <w:rFonts w:asciiTheme="majorHAnsi" w:hAnsiTheme="majorHAnsi" w:cstheme="majorHAnsi"/>
          <w:sz w:val="22"/>
          <w:szCs w:val="22"/>
        </w:rPr>
        <w:t>El plan estratégico institucional fue adoptado mediante la Resolución 516 del 6 de octubre de 2017</w:t>
      </w:r>
      <w:r w:rsidR="006F1BAF">
        <w:rPr>
          <w:rFonts w:asciiTheme="majorHAnsi" w:hAnsiTheme="majorHAnsi" w:cstheme="majorHAnsi"/>
          <w:sz w:val="22"/>
          <w:szCs w:val="22"/>
        </w:rPr>
        <w:t>.</w:t>
      </w:r>
    </w:p>
    <w:p w:rsidR="006F1BAF" w:rsidRDefault="006F1BAF" w:rsidP="0072523E">
      <w:pPr>
        <w:pStyle w:val="Prrafodelista"/>
        <w:jc w:val="both"/>
        <w:rPr>
          <w:rFonts w:asciiTheme="majorHAnsi" w:hAnsiTheme="majorHAnsi" w:cstheme="majorHAnsi"/>
          <w:sz w:val="22"/>
          <w:szCs w:val="22"/>
        </w:rPr>
      </w:pPr>
    </w:p>
    <w:p w:rsidR="0072523E" w:rsidRDefault="001F3419" w:rsidP="00AA723A">
      <w:pPr>
        <w:pStyle w:val="Prrafodelista"/>
        <w:numPr>
          <w:ilvl w:val="0"/>
          <w:numId w:val="39"/>
        </w:numPr>
        <w:jc w:val="both"/>
        <w:rPr>
          <w:rFonts w:asciiTheme="majorHAnsi" w:hAnsiTheme="majorHAnsi" w:cstheme="majorHAnsi"/>
          <w:sz w:val="22"/>
          <w:szCs w:val="22"/>
        </w:rPr>
      </w:pPr>
      <w:r w:rsidRPr="0072523E">
        <w:rPr>
          <w:rFonts w:asciiTheme="majorHAnsi" w:hAnsiTheme="majorHAnsi" w:cstheme="majorHAnsi"/>
          <w:sz w:val="22"/>
          <w:szCs w:val="22"/>
        </w:rPr>
        <w:t xml:space="preserve">De igual forma se elaboró la presentación del PEI, el documento de narrativa del PEI, para su publicación en la página web de la entidad por parte de la Oficina de Prensa y se compilaron los soportes del procedimiento de formulación del mismo.  </w:t>
      </w:r>
    </w:p>
    <w:p w:rsidR="0072523E" w:rsidRDefault="0072523E" w:rsidP="0072523E">
      <w:pPr>
        <w:pStyle w:val="Prrafodelista"/>
        <w:jc w:val="both"/>
        <w:rPr>
          <w:rFonts w:asciiTheme="majorHAnsi" w:hAnsiTheme="majorHAnsi" w:cstheme="majorHAnsi"/>
          <w:sz w:val="22"/>
          <w:szCs w:val="22"/>
        </w:rPr>
      </w:pPr>
    </w:p>
    <w:p w:rsidR="001F3419" w:rsidRPr="0072523E" w:rsidRDefault="001F3419" w:rsidP="00AA723A">
      <w:pPr>
        <w:pStyle w:val="Prrafodelista"/>
        <w:numPr>
          <w:ilvl w:val="0"/>
          <w:numId w:val="39"/>
        </w:numPr>
        <w:jc w:val="both"/>
        <w:rPr>
          <w:rFonts w:asciiTheme="majorHAnsi" w:hAnsiTheme="majorHAnsi" w:cstheme="majorHAnsi"/>
          <w:sz w:val="22"/>
          <w:szCs w:val="22"/>
        </w:rPr>
      </w:pPr>
      <w:r w:rsidRPr="0072523E">
        <w:rPr>
          <w:rFonts w:asciiTheme="majorHAnsi" w:hAnsiTheme="majorHAnsi" w:cstheme="majorHAnsi"/>
          <w:sz w:val="22"/>
          <w:szCs w:val="22"/>
        </w:rPr>
        <w:t>Las 21 metas del Plan Estratégico contienen el componente de Cultura de lo público de forma transversal, no obstante se resaltan las directamente relacionadas:</w:t>
      </w:r>
    </w:p>
    <w:p w:rsidR="001F3419" w:rsidRPr="00535D32" w:rsidRDefault="001F3419" w:rsidP="00535D32">
      <w:pPr>
        <w:jc w:val="both"/>
        <w:rPr>
          <w:rFonts w:asciiTheme="majorHAnsi" w:hAnsiTheme="majorHAnsi" w:cstheme="majorHAnsi"/>
          <w:sz w:val="22"/>
          <w:szCs w:val="22"/>
        </w:rPr>
      </w:pPr>
    </w:p>
    <w:p w:rsidR="001F3419" w:rsidRPr="0072523E" w:rsidRDefault="001F3419" w:rsidP="00AA723A">
      <w:pPr>
        <w:pStyle w:val="Prrafodelista"/>
        <w:numPr>
          <w:ilvl w:val="0"/>
          <w:numId w:val="40"/>
        </w:numPr>
        <w:jc w:val="both"/>
        <w:rPr>
          <w:rFonts w:asciiTheme="majorHAnsi" w:hAnsiTheme="majorHAnsi" w:cstheme="majorHAnsi"/>
          <w:sz w:val="22"/>
          <w:szCs w:val="22"/>
        </w:rPr>
      </w:pPr>
      <w:r w:rsidRPr="0072523E">
        <w:rPr>
          <w:rFonts w:asciiTheme="majorHAnsi" w:hAnsiTheme="majorHAnsi" w:cstheme="majorHAnsi"/>
          <w:sz w:val="22"/>
          <w:szCs w:val="22"/>
        </w:rPr>
        <w:lastRenderedPageBreak/>
        <w:t>Implementar 1 Sistema de Gestión de Riesgos de corrupción y mala administración de lo público, en territorios y sectores, con un estándar de código abierto.</w:t>
      </w:r>
    </w:p>
    <w:p w:rsidR="001F3419" w:rsidRPr="0072523E" w:rsidRDefault="001F3419" w:rsidP="00AA723A">
      <w:pPr>
        <w:pStyle w:val="Prrafodelista"/>
        <w:numPr>
          <w:ilvl w:val="0"/>
          <w:numId w:val="40"/>
        </w:numPr>
        <w:jc w:val="both"/>
        <w:rPr>
          <w:rFonts w:asciiTheme="majorHAnsi" w:hAnsiTheme="majorHAnsi" w:cstheme="majorHAnsi"/>
          <w:sz w:val="22"/>
          <w:szCs w:val="22"/>
        </w:rPr>
      </w:pPr>
      <w:r w:rsidRPr="0072523E">
        <w:rPr>
          <w:rFonts w:asciiTheme="majorHAnsi" w:hAnsiTheme="majorHAnsi" w:cstheme="majorHAnsi"/>
          <w:sz w:val="22"/>
          <w:szCs w:val="22"/>
        </w:rPr>
        <w:t>Aumentar en 20% la Resolución de casos de corrupción.</w:t>
      </w:r>
    </w:p>
    <w:p w:rsidR="001F3419" w:rsidRPr="0072523E" w:rsidRDefault="001F3419" w:rsidP="00AA723A">
      <w:pPr>
        <w:pStyle w:val="Prrafodelista"/>
        <w:numPr>
          <w:ilvl w:val="0"/>
          <w:numId w:val="40"/>
        </w:numPr>
        <w:jc w:val="both"/>
        <w:rPr>
          <w:rFonts w:asciiTheme="majorHAnsi" w:hAnsiTheme="majorHAnsi" w:cstheme="majorHAnsi"/>
          <w:sz w:val="22"/>
          <w:szCs w:val="22"/>
        </w:rPr>
      </w:pPr>
      <w:r w:rsidRPr="0072523E">
        <w:rPr>
          <w:rFonts w:asciiTheme="majorHAnsi" w:hAnsiTheme="majorHAnsi" w:cstheme="majorHAnsi"/>
          <w:sz w:val="22"/>
          <w:szCs w:val="22"/>
        </w:rPr>
        <w:t>Lograr 15 ajustes normativos, de arquitectura institucional y de comportamiento, por territorios y sectores.</w:t>
      </w:r>
    </w:p>
    <w:p w:rsidR="001F3419" w:rsidRPr="0072523E" w:rsidRDefault="001F3419" w:rsidP="00AA723A">
      <w:pPr>
        <w:pStyle w:val="Prrafodelista"/>
        <w:numPr>
          <w:ilvl w:val="0"/>
          <w:numId w:val="40"/>
        </w:numPr>
        <w:jc w:val="both"/>
        <w:rPr>
          <w:rFonts w:asciiTheme="majorHAnsi" w:hAnsiTheme="majorHAnsi" w:cstheme="majorHAnsi"/>
          <w:sz w:val="22"/>
          <w:szCs w:val="22"/>
        </w:rPr>
      </w:pPr>
      <w:r w:rsidRPr="0072523E">
        <w:rPr>
          <w:rFonts w:asciiTheme="majorHAnsi" w:hAnsiTheme="majorHAnsi" w:cstheme="majorHAnsi"/>
          <w:sz w:val="22"/>
          <w:szCs w:val="22"/>
        </w:rPr>
        <w:t xml:space="preserve">Aplicar al 100% los convenios internacionales suscritos materia de cooperación técnica, financiera y judicial. </w:t>
      </w:r>
    </w:p>
    <w:p w:rsidR="001F3419" w:rsidRPr="0072523E" w:rsidRDefault="001F3419" w:rsidP="00AA723A">
      <w:pPr>
        <w:pStyle w:val="Prrafodelista"/>
        <w:numPr>
          <w:ilvl w:val="0"/>
          <w:numId w:val="40"/>
        </w:numPr>
        <w:jc w:val="both"/>
        <w:rPr>
          <w:rFonts w:asciiTheme="majorHAnsi" w:hAnsiTheme="majorHAnsi" w:cstheme="majorHAnsi"/>
          <w:sz w:val="22"/>
          <w:szCs w:val="22"/>
        </w:rPr>
      </w:pPr>
      <w:r w:rsidRPr="0072523E">
        <w:rPr>
          <w:rFonts w:asciiTheme="majorHAnsi" w:hAnsiTheme="majorHAnsi" w:cstheme="majorHAnsi"/>
          <w:sz w:val="22"/>
          <w:szCs w:val="22"/>
        </w:rPr>
        <w:t>Implementar 7 alianzas por la transparencia y la Integridad, por sector o territorio.</w:t>
      </w:r>
    </w:p>
    <w:p w:rsidR="001F3419" w:rsidRPr="0072523E" w:rsidRDefault="001F3419" w:rsidP="00AA723A">
      <w:pPr>
        <w:pStyle w:val="Prrafodelista"/>
        <w:numPr>
          <w:ilvl w:val="0"/>
          <w:numId w:val="40"/>
        </w:numPr>
        <w:jc w:val="both"/>
        <w:rPr>
          <w:rFonts w:asciiTheme="majorHAnsi" w:hAnsiTheme="majorHAnsi" w:cstheme="majorHAnsi"/>
          <w:sz w:val="22"/>
          <w:szCs w:val="22"/>
        </w:rPr>
      </w:pPr>
      <w:r w:rsidRPr="0072523E">
        <w:rPr>
          <w:rFonts w:asciiTheme="majorHAnsi" w:hAnsiTheme="majorHAnsi" w:cstheme="majorHAnsi"/>
          <w:sz w:val="22"/>
          <w:szCs w:val="22"/>
        </w:rPr>
        <w:t>Crear 7 instancias de trabajo entre la sociedad civil y la PGN: mesas sectoriales que articulen actores y organizaciones.</w:t>
      </w:r>
    </w:p>
    <w:p w:rsidR="001F3419" w:rsidRPr="0072523E" w:rsidRDefault="001F3419" w:rsidP="00AA723A">
      <w:pPr>
        <w:pStyle w:val="Prrafodelista"/>
        <w:numPr>
          <w:ilvl w:val="0"/>
          <w:numId w:val="40"/>
        </w:numPr>
        <w:jc w:val="both"/>
        <w:rPr>
          <w:rFonts w:asciiTheme="majorHAnsi" w:hAnsiTheme="majorHAnsi" w:cstheme="majorHAnsi"/>
          <w:sz w:val="22"/>
          <w:szCs w:val="22"/>
        </w:rPr>
      </w:pPr>
      <w:r w:rsidRPr="0072523E">
        <w:rPr>
          <w:rFonts w:asciiTheme="majorHAnsi" w:hAnsiTheme="majorHAnsi" w:cstheme="majorHAnsi"/>
          <w:sz w:val="22"/>
          <w:szCs w:val="22"/>
        </w:rPr>
        <w:t>Implementar 1 sistema permanente de petición y rendición de cuentas, por territorios y sectores.</w:t>
      </w:r>
    </w:p>
    <w:p w:rsidR="001F3419" w:rsidRPr="0072523E" w:rsidRDefault="001F3419" w:rsidP="00AA723A">
      <w:pPr>
        <w:pStyle w:val="Prrafodelista"/>
        <w:numPr>
          <w:ilvl w:val="0"/>
          <w:numId w:val="40"/>
        </w:numPr>
        <w:jc w:val="both"/>
        <w:rPr>
          <w:rFonts w:asciiTheme="majorHAnsi" w:hAnsiTheme="majorHAnsi" w:cstheme="majorHAnsi"/>
          <w:sz w:val="22"/>
          <w:szCs w:val="22"/>
        </w:rPr>
      </w:pPr>
      <w:r w:rsidRPr="0072523E">
        <w:rPr>
          <w:rFonts w:asciiTheme="majorHAnsi" w:hAnsiTheme="majorHAnsi" w:cstheme="majorHAnsi"/>
          <w:sz w:val="22"/>
          <w:szCs w:val="22"/>
        </w:rPr>
        <w:t>Aumentar en un 30% el cumplimiento de la Ley Transparencia en los sujetos vigilados.</w:t>
      </w:r>
    </w:p>
    <w:p w:rsidR="001F3419" w:rsidRPr="0072523E" w:rsidRDefault="001F3419" w:rsidP="00AA723A">
      <w:pPr>
        <w:pStyle w:val="Prrafodelista"/>
        <w:numPr>
          <w:ilvl w:val="0"/>
          <w:numId w:val="40"/>
        </w:numPr>
        <w:jc w:val="both"/>
        <w:rPr>
          <w:rFonts w:asciiTheme="majorHAnsi" w:hAnsiTheme="majorHAnsi" w:cstheme="majorHAnsi"/>
          <w:sz w:val="22"/>
          <w:szCs w:val="22"/>
        </w:rPr>
      </w:pPr>
      <w:r w:rsidRPr="0072523E">
        <w:rPr>
          <w:rFonts w:asciiTheme="majorHAnsi" w:hAnsiTheme="majorHAnsi" w:cstheme="majorHAnsi"/>
          <w:sz w:val="22"/>
          <w:szCs w:val="22"/>
        </w:rPr>
        <w:t>Implementar 1 Estrategia territorial y sectorial de sanciones e incentivos.</w:t>
      </w:r>
    </w:p>
    <w:p w:rsidR="001F3419" w:rsidRPr="0072523E" w:rsidRDefault="001F3419" w:rsidP="00AA723A">
      <w:pPr>
        <w:pStyle w:val="Prrafodelista"/>
        <w:numPr>
          <w:ilvl w:val="0"/>
          <w:numId w:val="40"/>
        </w:numPr>
        <w:jc w:val="both"/>
        <w:rPr>
          <w:rFonts w:asciiTheme="majorHAnsi" w:hAnsiTheme="majorHAnsi" w:cstheme="majorHAnsi"/>
          <w:sz w:val="22"/>
          <w:szCs w:val="22"/>
        </w:rPr>
      </w:pPr>
      <w:r w:rsidRPr="0072523E">
        <w:rPr>
          <w:rFonts w:asciiTheme="majorHAnsi" w:hAnsiTheme="majorHAnsi" w:cstheme="majorHAnsi"/>
          <w:sz w:val="22"/>
          <w:szCs w:val="22"/>
        </w:rPr>
        <w:t>Implementar 1 estrategia de formación en pedagogía constitucional, ética y cultura ciudadana y de la legalidad.</w:t>
      </w:r>
    </w:p>
    <w:p w:rsidR="001F3419" w:rsidRPr="0072523E" w:rsidRDefault="001F3419" w:rsidP="00AA723A">
      <w:pPr>
        <w:pStyle w:val="Prrafodelista"/>
        <w:numPr>
          <w:ilvl w:val="0"/>
          <w:numId w:val="40"/>
        </w:numPr>
        <w:jc w:val="both"/>
        <w:rPr>
          <w:rFonts w:asciiTheme="majorHAnsi" w:hAnsiTheme="majorHAnsi" w:cstheme="majorHAnsi"/>
          <w:sz w:val="22"/>
          <w:szCs w:val="22"/>
        </w:rPr>
      </w:pPr>
      <w:r w:rsidRPr="0072523E">
        <w:rPr>
          <w:rFonts w:asciiTheme="majorHAnsi" w:hAnsiTheme="majorHAnsi" w:cstheme="majorHAnsi"/>
          <w:sz w:val="22"/>
          <w:szCs w:val="22"/>
        </w:rPr>
        <w:t>Implementar 1 sistema de gestión de riesgos para promover la efectividad de derechos y prevenir su vulneración.</w:t>
      </w:r>
    </w:p>
    <w:p w:rsidR="001F3419" w:rsidRPr="0072523E" w:rsidRDefault="001F3419" w:rsidP="00AA723A">
      <w:pPr>
        <w:pStyle w:val="Prrafodelista"/>
        <w:numPr>
          <w:ilvl w:val="0"/>
          <w:numId w:val="40"/>
        </w:numPr>
        <w:jc w:val="both"/>
        <w:rPr>
          <w:rFonts w:asciiTheme="majorHAnsi" w:hAnsiTheme="majorHAnsi" w:cstheme="majorHAnsi"/>
          <w:sz w:val="22"/>
          <w:szCs w:val="22"/>
        </w:rPr>
      </w:pPr>
      <w:r w:rsidRPr="0072523E">
        <w:rPr>
          <w:rFonts w:asciiTheme="majorHAnsi" w:hAnsiTheme="majorHAnsi" w:cstheme="majorHAnsi"/>
          <w:sz w:val="22"/>
          <w:szCs w:val="22"/>
        </w:rPr>
        <w:t>Construir 1 índice de evaluación del impacto de la intervención para la protección del patrimonio público y el beneficio social.</w:t>
      </w:r>
    </w:p>
    <w:p w:rsidR="001F3419" w:rsidRPr="0072523E" w:rsidRDefault="001F3419" w:rsidP="00AA723A">
      <w:pPr>
        <w:pStyle w:val="Prrafodelista"/>
        <w:numPr>
          <w:ilvl w:val="0"/>
          <w:numId w:val="40"/>
        </w:numPr>
        <w:jc w:val="both"/>
        <w:rPr>
          <w:rFonts w:asciiTheme="majorHAnsi" w:hAnsiTheme="majorHAnsi" w:cstheme="majorHAnsi"/>
          <w:sz w:val="22"/>
          <w:szCs w:val="22"/>
        </w:rPr>
      </w:pPr>
      <w:r w:rsidRPr="0072523E">
        <w:rPr>
          <w:rFonts w:asciiTheme="majorHAnsi" w:hAnsiTheme="majorHAnsi" w:cstheme="majorHAnsi"/>
          <w:sz w:val="22"/>
          <w:szCs w:val="22"/>
        </w:rPr>
        <w:t>Implementar 1 mecanismo de seguimiento al cumplimiento de los acuerdos de paz con las FARC EP.</w:t>
      </w:r>
    </w:p>
    <w:p w:rsidR="001F3419" w:rsidRPr="0072523E" w:rsidRDefault="001F3419" w:rsidP="00AA723A">
      <w:pPr>
        <w:pStyle w:val="Prrafodelista"/>
        <w:numPr>
          <w:ilvl w:val="0"/>
          <w:numId w:val="40"/>
        </w:numPr>
        <w:jc w:val="both"/>
        <w:rPr>
          <w:rFonts w:asciiTheme="majorHAnsi" w:hAnsiTheme="majorHAnsi" w:cstheme="majorHAnsi"/>
          <w:sz w:val="22"/>
          <w:szCs w:val="22"/>
        </w:rPr>
      </w:pPr>
      <w:r w:rsidRPr="0072523E">
        <w:rPr>
          <w:rFonts w:asciiTheme="majorHAnsi" w:hAnsiTheme="majorHAnsi" w:cstheme="majorHAnsi"/>
          <w:sz w:val="22"/>
          <w:szCs w:val="22"/>
        </w:rPr>
        <w:t>Promover 1 propuesta multinivel de reformas y ajustes a la justicia.</w:t>
      </w:r>
    </w:p>
    <w:p w:rsidR="001F3419" w:rsidRPr="0072523E" w:rsidRDefault="001F3419" w:rsidP="00AA723A">
      <w:pPr>
        <w:pStyle w:val="Prrafodelista"/>
        <w:numPr>
          <w:ilvl w:val="0"/>
          <w:numId w:val="40"/>
        </w:numPr>
        <w:jc w:val="both"/>
        <w:rPr>
          <w:rFonts w:asciiTheme="majorHAnsi" w:hAnsiTheme="majorHAnsi" w:cstheme="majorHAnsi"/>
          <w:sz w:val="22"/>
          <w:szCs w:val="22"/>
        </w:rPr>
      </w:pPr>
      <w:r w:rsidRPr="0072523E">
        <w:rPr>
          <w:rFonts w:asciiTheme="majorHAnsi" w:hAnsiTheme="majorHAnsi" w:cstheme="majorHAnsi"/>
          <w:sz w:val="22"/>
          <w:szCs w:val="22"/>
        </w:rPr>
        <w:t xml:space="preserve">Construir 1 índice de eficiencia de mecanismos de prevención e intervención. </w:t>
      </w:r>
    </w:p>
    <w:p w:rsidR="001F3419" w:rsidRPr="0072523E" w:rsidRDefault="001F3419" w:rsidP="00AA723A">
      <w:pPr>
        <w:pStyle w:val="Prrafodelista"/>
        <w:numPr>
          <w:ilvl w:val="0"/>
          <w:numId w:val="40"/>
        </w:numPr>
        <w:jc w:val="both"/>
        <w:rPr>
          <w:rFonts w:asciiTheme="majorHAnsi" w:hAnsiTheme="majorHAnsi" w:cstheme="majorHAnsi"/>
          <w:sz w:val="22"/>
          <w:szCs w:val="22"/>
        </w:rPr>
      </w:pPr>
      <w:r w:rsidRPr="0072523E">
        <w:rPr>
          <w:rFonts w:asciiTheme="majorHAnsi" w:hAnsiTheme="majorHAnsi" w:cstheme="majorHAnsi"/>
          <w:sz w:val="22"/>
          <w:szCs w:val="22"/>
        </w:rPr>
        <w:t>Incrementar en un 20%  el uso y la efectividad de nuevas estrategias para la gestión de la justicia (preventivas, disciplinarias y de intervención).</w:t>
      </w:r>
    </w:p>
    <w:p w:rsidR="001F3419" w:rsidRPr="0072523E" w:rsidRDefault="001F3419" w:rsidP="00AA723A">
      <w:pPr>
        <w:pStyle w:val="Prrafodelista"/>
        <w:numPr>
          <w:ilvl w:val="0"/>
          <w:numId w:val="40"/>
        </w:numPr>
        <w:jc w:val="both"/>
        <w:rPr>
          <w:rFonts w:asciiTheme="majorHAnsi" w:hAnsiTheme="majorHAnsi" w:cstheme="majorHAnsi"/>
          <w:sz w:val="22"/>
          <w:szCs w:val="22"/>
        </w:rPr>
      </w:pPr>
      <w:r w:rsidRPr="0072523E">
        <w:rPr>
          <w:rFonts w:asciiTheme="majorHAnsi" w:hAnsiTheme="majorHAnsi" w:cstheme="majorHAnsi"/>
          <w:sz w:val="22"/>
          <w:szCs w:val="22"/>
        </w:rPr>
        <w:t>Implementar 1 modelo de gobierno corporativo con transparencia, basado en una comunicación multinivel e inteligente y en los principios de Estado Abierto.</w:t>
      </w:r>
    </w:p>
    <w:p w:rsidR="001F3419" w:rsidRPr="0072523E" w:rsidRDefault="001F3419" w:rsidP="00AA723A">
      <w:pPr>
        <w:pStyle w:val="Prrafodelista"/>
        <w:numPr>
          <w:ilvl w:val="0"/>
          <w:numId w:val="40"/>
        </w:numPr>
        <w:jc w:val="both"/>
        <w:rPr>
          <w:rFonts w:asciiTheme="majorHAnsi" w:hAnsiTheme="majorHAnsi" w:cstheme="majorHAnsi"/>
          <w:sz w:val="22"/>
          <w:szCs w:val="22"/>
        </w:rPr>
      </w:pPr>
      <w:r w:rsidRPr="0072523E">
        <w:rPr>
          <w:rFonts w:asciiTheme="majorHAnsi" w:hAnsiTheme="majorHAnsi" w:cstheme="majorHAnsi"/>
          <w:sz w:val="22"/>
          <w:szCs w:val="22"/>
        </w:rPr>
        <w:t>Implementar 1 Modelo Integrado de Planeación y Gestión.</w:t>
      </w:r>
    </w:p>
    <w:p w:rsidR="001F3419" w:rsidRPr="0072523E" w:rsidRDefault="001F3419" w:rsidP="00AA723A">
      <w:pPr>
        <w:pStyle w:val="Prrafodelista"/>
        <w:numPr>
          <w:ilvl w:val="0"/>
          <w:numId w:val="40"/>
        </w:numPr>
        <w:jc w:val="both"/>
        <w:rPr>
          <w:rFonts w:asciiTheme="majorHAnsi" w:hAnsiTheme="majorHAnsi" w:cstheme="majorHAnsi"/>
          <w:sz w:val="22"/>
          <w:szCs w:val="22"/>
        </w:rPr>
      </w:pPr>
      <w:r w:rsidRPr="0072523E">
        <w:rPr>
          <w:rFonts w:asciiTheme="majorHAnsi" w:hAnsiTheme="majorHAnsi" w:cstheme="majorHAnsi"/>
          <w:sz w:val="22"/>
          <w:szCs w:val="22"/>
        </w:rPr>
        <w:t>Implementar 1 Esquema de Análisis Integral Preventivo.</w:t>
      </w:r>
    </w:p>
    <w:p w:rsidR="001F3419" w:rsidRPr="0072523E" w:rsidRDefault="001F3419" w:rsidP="00AA723A">
      <w:pPr>
        <w:pStyle w:val="Prrafodelista"/>
        <w:numPr>
          <w:ilvl w:val="0"/>
          <w:numId w:val="40"/>
        </w:numPr>
        <w:jc w:val="both"/>
        <w:rPr>
          <w:rFonts w:asciiTheme="majorHAnsi" w:hAnsiTheme="majorHAnsi" w:cstheme="majorHAnsi"/>
          <w:sz w:val="22"/>
          <w:szCs w:val="22"/>
        </w:rPr>
      </w:pPr>
      <w:r w:rsidRPr="0072523E">
        <w:rPr>
          <w:rFonts w:asciiTheme="majorHAnsi" w:hAnsiTheme="majorHAnsi" w:cstheme="majorHAnsi"/>
          <w:sz w:val="22"/>
          <w:szCs w:val="22"/>
        </w:rPr>
        <w:t>Desarrollar 1 Modelo de Gestión de Talento Humano.</w:t>
      </w:r>
    </w:p>
    <w:p w:rsidR="001F3419" w:rsidRPr="0072523E" w:rsidRDefault="001F3419" w:rsidP="00AA723A">
      <w:pPr>
        <w:pStyle w:val="Prrafodelista"/>
        <w:numPr>
          <w:ilvl w:val="0"/>
          <w:numId w:val="40"/>
        </w:numPr>
        <w:jc w:val="both"/>
        <w:rPr>
          <w:rFonts w:asciiTheme="majorHAnsi" w:hAnsiTheme="majorHAnsi" w:cstheme="majorHAnsi"/>
          <w:sz w:val="22"/>
          <w:szCs w:val="22"/>
        </w:rPr>
      </w:pPr>
      <w:r w:rsidRPr="0072523E">
        <w:rPr>
          <w:rFonts w:asciiTheme="majorHAnsi" w:hAnsiTheme="majorHAnsi" w:cstheme="majorHAnsi"/>
          <w:sz w:val="22"/>
          <w:szCs w:val="22"/>
        </w:rPr>
        <w:t>Desarrollar 1 Estrategia de optimización de la  articulación entre el centro y el territorio.</w:t>
      </w:r>
    </w:p>
    <w:p w:rsidR="001F3419" w:rsidRPr="00535D32" w:rsidRDefault="001F3419" w:rsidP="00535D32">
      <w:pPr>
        <w:jc w:val="both"/>
        <w:rPr>
          <w:rFonts w:asciiTheme="majorHAnsi" w:hAnsiTheme="majorHAnsi" w:cstheme="majorHAnsi"/>
          <w:sz w:val="22"/>
          <w:szCs w:val="22"/>
        </w:rPr>
      </w:pPr>
    </w:p>
    <w:p w:rsidR="001F3419" w:rsidRDefault="001F3419" w:rsidP="00AA723A">
      <w:pPr>
        <w:pStyle w:val="Prrafodelista"/>
        <w:numPr>
          <w:ilvl w:val="0"/>
          <w:numId w:val="39"/>
        </w:numPr>
        <w:jc w:val="both"/>
        <w:rPr>
          <w:rFonts w:asciiTheme="majorHAnsi" w:hAnsiTheme="majorHAnsi" w:cstheme="majorHAnsi"/>
          <w:sz w:val="22"/>
          <w:szCs w:val="22"/>
        </w:rPr>
      </w:pPr>
      <w:r w:rsidRPr="006F1BAF">
        <w:rPr>
          <w:rFonts w:asciiTheme="majorHAnsi" w:hAnsiTheme="majorHAnsi" w:cstheme="majorHAnsi"/>
          <w:sz w:val="22"/>
          <w:szCs w:val="22"/>
        </w:rPr>
        <w:t>Al interior de la entidad como se señaló en el componente de Integridad, se desarrolló el evento de socialización del Plan Estratégico Institucional el día 1 de noviembre, y se han desarrollado los talleres de socialización del Plan Estratégico Institucional y el  desarrollo del Plan Operacional del PEI, cada una de las funciones: (i) Disciplinaria, (Noviembre 3)  (ii) Intervención (Noviembre 16), (iii) Preventiva (noviembre 15), así como las áreas de apoy</w:t>
      </w:r>
      <w:r w:rsidR="006F1BAF" w:rsidRPr="006F1BAF">
        <w:rPr>
          <w:rFonts w:asciiTheme="majorHAnsi" w:hAnsiTheme="majorHAnsi" w:cstheme="majorHAnsi"/>
          <w:sz w:val="22"/>
          <w:szCs w:val="22"/>
        </w:rPr>
        <w:t xml:space="preserve">o de la entidad.(Noviembre 10). </w:t>
      </w:r>
    </w:p>
    <w:p w:rsidR="00392C29" w:rsidRDefault="00392C29" w:rsidP="00392C29">
      <w:pPr>
        <w:pStyle w:val="Prrafodelista"/>
        <w:jc w:val="both"/>
        <w:rPr>
          <w:rFonts w:asciiTheme="majorHAnsi" w:hAnsiTheme="majorHAnsi" w:cstheme="majorHAnsi"/>
          <w:sz w:val="22"/>
          <w:szCs w:val="22"/>
        </w:rPr>
      </w:pPr>
    </w:p>
    <w:p w:rsidR="001F3419" w:rsidRPr="00392C29" w:rsidRDefault="00392C29" w:rsidP="00AA723A">
      <w:pPr>
        <w:pStyle w:val="Ttulo2"/>
        <w:numPr>
          <w:ilvl w:val="0"/>
          <w:numId w:val="45"/>
        </w:numPr>
        <w:jc w:val="left"/>
        <w:rPr>
          <w:color w:val="002060"/>
          <w:sz w:val="22"/>
        </w:rPr>
      </w:pPr>
      <w:bookmarkStart w:id="52" w:name="_Toc501117931"/>
      <w:bookmarkStart w:id="53" w:name="_Toc508984431"/>
      <w:r>
        <w:rPr>
          <w:caps w:val="0"/>
          <w:color w:val="002060"/>
          <w:sz w:val="22"/>
        </w:rPr>
        <w:t>Escenarios de Participació</w:t>
      </w:r>
      <w:r w:rsidRPr="00392C29">
        <w:rPr>
          <w:caps w:val="0"/>
          <w:color w:val="002060"/>
          <w:sz w:val="22"/>
        </w:rPr>
        <w:t>n</w:t>
      </w:r>
      <w:bookmarkEnd w:id="52"/>
      <w:bookmarkEnd w:id="53"/>
    </w:p>
    <w:p w:rsidR="001F3419" w:rsidRPr="00535D32" w:rsidRDefault="001F3419" w:rsidP="00535D32">
      <w:pPr>
        <w:jc w:val="both"/>
        <w:rPr>
          <w:rFonts w:asciiTheme="majorHAnsi" w:hAnsiTheme="majorHAnsi" w:cstheme="majorHAnsi"/>
          <w:sz w:val="22"/>
          <w:szCs w:val="22"/>
          <w:lang w:bidi="es-ES"/>
        </w:rPr>
      </w:pPr>
      <w:r w:rsidRPr="00535D32">
        <w:rPr>
          <w:rFonts w:asciiTheme="majorHAnsi" w:hAnsiTheme="majorHAnsi" w:cstheme="majorHAnsi"/>
          <w:sz w:val="22"/>
          <w:szCs w:val="22"/>
          <w:lang w:bidi="es-ES"/>
        </w:rPr>
        <w:t>Con el propósito de informar a la ciudadanía los avances de la entidad en los temas de transparencia, Integridad y lucha contra la corrupción, se participó en los siguientes escenarios:</w:t>
      </w:r>
    </w:p>
    <w:p w:rsidR="001F3419" w:rsidRPr="00535D32" w:rsidRDefault="001F3419" w:rsidP="00535D32">
      <w:pPr>
        <w:jc w:val="both"/>
        <w:rPr>
          <w:rFonts w:asciiTheme="majorHAnsi" w:hAnsiTheme="majorHAnsi" w:cstheme="majorHAnsi"/>
          <w:sz w:val="22"/>
          <w:szCs w:val="22"/>
          <w:lang w:bidi="es-ES"/>
        </w:rPr>
      </w:pPr>
    </w:p>
    <w:p w:rsidR="006F1BAF" w:rsidRDefault="001F3419" w:rsidP="00AA723A">
      <w:pPr>
        <w:pStyle w:val="Prrafodelista"/>
        <w:numPr>
          <w:ilvl w:val="0"/>
          <w:numId w:val="41"/>
        </w:numPr>
        <w:jc w:val="both"/>
        <w:rPr>
          <w:rFonts w:asciiTheme="majorHAnsi" w:hAnsiTheme="majorHAnsi" w:cstheme="majorHAnsi"/>
          <w:sz w:val="22"/>
          <w:szCs w:val="22"/>
          <w:lang w:bidi="es-ES"/>
        </w:rPr>
      </w:pPr>
      <w:r w:rsidRPr="006F1BAF">
        <w:rPr>
          <w:rFonts w:asciiTheme="majorHAnsi" w:hAnsiTheme="majorHAnsi" w:cstheme="majorHAnsi"/>
          <w:sz w:val="22"/>
          <w:szCs w:val="22"/>
          <w:lang w:eastAsia="es-ES" w:bidi="hi-IN"/>
        </w:rPr>
        <w:lastRenderedPageBreak/>
        <w:t>Foro “Buen gobierno, transparencia y participación ciudadana” organizado por control visible en Cartagena-Bolív</w:t>
      </w:r>
      <w:r w:rsidR="006F1BAF" w:rsidRPr="006F1BAF">
        <w:rPr>
          <w:rFonts w:asciiTheme="majorHAnsi" w:hAnsiTheme="majorHAnsi" w:cstheme="majorHAnsi"/>
          <w:sz w:val="22"/>
          <w:szCs w:val="22"/>
          <w:lang w:eastAsia="es-ES" w:bidi="hi-IN"/>
        </w:rPr>
        <w:t xml:space="preserve">ar el 24 y 25 de agosto de 2017. </w:t>
      </w:r>
    </w:p>
    <w:p w:rsidR="001F3419" w:rsidRPr="006F1BAF" w:rsidRDefault="001F3419" w:rsidP="00AA723A">
      <w:pPr>
        <w:pStyle w:val="Prrafodelista"/>
        <w:numPr>
          <w:ilvl w:val="0"/>
          <w:numId w:val="41"/>
        </w:numPr>
        <w:jc w:val="both"/>
        <w:rPr>
          <w:rFonts w:asciiTheme="majorHAnsi" w:hAnsiTheme="majorHAnsi" w:cstheme="majorHAnsi"/>
          <w:sz w:val="22"/>
          <w:szCs w:val="22"/>
          <w:lang w:bidi="es-ES"/>
        </w:rPr>
      </w:pPr>
      <w:r w:rsidRPr="006F1BAF">
        <w:rPr>
          <w:rFonts w:asciiTheme="majorHAnsi" w:hAnsiTheme="majorHAnsi" w:cstheme="majorHAnsi"/>
          <w:sz w:val="22"/>
          <w:szCs w:val="22"/>
        </w:rPr>
        <w:t>Taller “ transparencia e Integridad” organizado por la UNDOC en Cartagena-Bolívar el 31 de agosto y el 1 de septiembre de 2017</w:t>
      </w:r>
    </w:p>
    <w:p w:rsidR="001F3419" w:rsidRPr="0072523E" w:rsidRDefault="001F3419" w:rsidP="00AA723A">
      <w:pPr>
        <w:pStyle w:val="Prrafodelista"/>
        <w:numPr>
          <w:ilvl w:val="0"/>
          <w:numId w:val="41"/>
        </w:numPr>
        <w:jc w:val="both"/>
        <w:rPr>
          <w:rFonts w:asciiTheme="majorHAnsi" w:hAnsiTheme="majorHAnsi" w:cstheme="majorHAnsi"/>
          <w:sz w:val="22"/>
          <w:szCs w:val="22"/>
          <w:lang w:eastAsia="es-ES" w:bidi="hi-IN"/>
        </w:rPr>
      </w:pPr>
      <w:r w:rsidRPr="0072523E">
        <w:rPr>
          <w:rFonts w:asciiTheme="majorHAnsi" w:hAnsiTheme="majorHAnsi" w:cstheme="majorHAnsi"/>
          <w:sz w:val="22"/>
          <w:szCs w:val="22"/>
          <w:lang w:eastAsia="es-ES" w:bidi="hi-IN"/>
        </w:rPr>
        <w:t>Foro” Corrupción en Colombia: La peor forma de violencia en Cúcuta el 13 de septiembre de 2017</w:t>
      </w:r>
      <w:r w:rsidR="006F1BAF">
        <w:rPr>
          <w:rFonts w:asciiTheme="majorHAnsi" w:hAnsiTheme="majorHAnsi" w:cstheme="majorHAnsi"/>
          <w:sz w:val="22"/>
          <w:szCs w:val="22"/>
        </w:rPr>
        <w:t>.</w:t>
      </w:r>
    </w:p>
    <w:p w:rsidR="001F3419" w:rsidRPr="0072523E" w:rsidRDefault="001F3419" w:rsidP="00AA723A">
      <w:pPr>
        <w:pStyle w:val="Prrafodelista"/>
        <w:numPr>
          <w:ilvl w:val="0"/>
          <w:numId w:val="41"/>
        </w:numPr>
        <w:jc w:val="both"/>
        <w:rPr>
          <w:rFonts w:asciiTheme="majorHAnsi" w:hAnsiTheme="majorHAnsi" w:cstheme="majorHAnsi"/>
          <w:sz w:val="22"/>
          <w:szCs w:val="22"/>
          <w:lang w:eastAsia="es-ES" w:bidi="hi-IN"/>
        </w:rPr>
      </w:pPr>
      <w:r w:rsidRPr="0072523E">
        <w:rPr>
          <w:rFonts w:asciiTheme="majorHAnsi" w:hAnsiTheme="majorHAnsi" w:cstheme="majorHAnsi"/>
          <w:sz w:val="22"/>
          <w:szCs w:val="22"/>
          <w:lang w:eastAsia="es-ES" w:bidi="hi-IN"/>
        </w:rPr>
        <w:t>XXI Congreso del sistema Nacional de Planeación Bucaramanga-Santander el 26 de octubre de 2017</w:t>
      </w:r>
      <w:r w:rsidR="006F1BAF">
        <w:rPr>
          <w:rFonts w:asciiTheme="majorHAnsi" w:hAnsiTheme="majorHAnsi" w:cstheme="majorHAnsi"/>
          <w:sz w:val="22"/>
          <w:szCs w:val="22"/>
        </w:rPr>
        <w:t>.</w:t>
      </w:r>
    </w:p>
    <w:p w:rsidR="006F1BAF" w:rsidRDefault="001F3419" w:rsidP="00AA723A">
      <w:pPr>
        <w:pStyle w:val="Prrafodelista"/>
        <w:numPr>
          <w:ilvl w:val="0"/>
          <w:numId w:val="41"/>
        </w:numPr>
        <w:jc w:val="both"/>
        <w:rPr>
          <w:rFonts w:asciiTheme="majorHAnsi" w:hAnsiTheme="majorHAnsi" w:cstheme="majorHAnsi"/>
          <w:sz w:val="22"/>
          <w:szCs w:val="22"/>
          <w:lang w:eastAsia="es-ES" w:bidi="hi-IN"/>
        </w:rPr>
      </w:pPr>
      <w:r w:rsidRPr="006F1BAF">
        <w:rPr>
          <w:rFonts w:asciiTheme="majorHAnsi" w:hAnsiTheme="majorHAnsi" w:cstheme="majorHAnsi"/>
          <w:sz w:val="22"/>
          <w:szCs w:val="22"/>
          <w:lang w:eastAsia="es-ES" w:bidi="hi-IN"/>
        </w:rPr>
        <w:t>Foro Semana de Gobierno Digital 2017, evento MinTIC panel “DEL MONOPOLIO DEL CONTROL  AL CONTROL COLABOR</w:t>
      </w:r>
      <w:r w:rsidR="006F1BAF">
        <w:rPr>
          <w:rFonts w:asciiTheme="majorHAnsi" w:hAnsiTheme="majorHAnsi" w:cstheme="majorHAnsi"/>
          <w:sz w:val="22"/>
          <w:szCs w:val="22"/>
          <w:lang w:eastAsia="es-ES" w:bidi="hi-IN"/>
        </w:rPr>
        <w:t>ATIVO” el 27 de octubre de 2017.</w:t>
      </w:r>
    </w:p>
    <w:p w:rsidR="001F3419" w:rsidRPr="006F1BAF" w:rsidRDefault="001F3419" w:rsidP="00AA723A">
      <w:pPr>
        <w:pStyle w:val="Prrafodelista"/>
        <w:numPr>
          <w:ilvl w:val="0"/>
          <w:numId w:val="41"/>
        </w:numPr>
        <w:jc w:val="both"/>
        <w:rPr>
          <w:rFonts w:asciiTheme="majorHAnsi" w:hAnsiTheme="majorHAnsi" w:cstheme="majorHAnsi"/>
          <w:sz w:val="22"/>
          <w:szCs w:val="22"/>
          <w:lang w:eastAsia="es-ES" w:bidi="hi-IN"/>
        </w:rPr>
      </w:pPr>
      <w:r w:rsidRPr="006F1BAF">
        <w:rPr>
          <w:rFonts w:asciiTheme="majorHAnsi" w:hAnsiTheme="majorHAnsi" w:cstheme="majorHAnsi"/>
          <w:sz w:val="22"/>
          <w:szCs w:val="22"/>
          <w:lang w:eastAsia="es-ES" w:bidi="hi-IN"/>
        </w:rPr>
        <w:t>XIV ENCUENTRO DE LA RED DE TRANSPARENCIA Y ACCESO A LA INFORMACIÓN PÚBLICA (RTA) los días 8 y 9 de noviembre de 2017 en San Salvador, Salvador.</w:t>
      </w:r>
    </w:p>
    <w:p w:rsidR="001F3419" w:rsidRPr="0072523E" w:rsidRDefault="001F3419" w:rsidP="00AA723A">
      <w:pPr>
        <w:pStyle w:val="Prrafodelista"/>
        <w:numPr>
          <w:ilvl w:val="0"/>
          <w:numId w:val="41"/>
        </w:numPr>
        <w:jc w:val="both"/>
        <w:rPr>
          <w:rFonts w:asciiTheme="majorHAnsi" w:hAnsiTheme="majorHAnsi" w:cstheme="majorHAnsi"/>
          <w:sz w:val="22"/>
          <w:szCs w:val="22"/>
          <w:lang w:eastAsia="es-ES" w:bidi="hi-IN"/>
        </w:rPr>
      </w:pPr>
      <w:r w:rsidRPr="0072523E">
        <w:rPr>
          <w:rFonts w:asciiTheme="majorHAnsi" w:hAnsiTheme="majorHAnsi" w:cstheme="majorHAnsi"/>
          <w:sz w:val="22"/>
          <w:szCs w:val="22"/>
          <w:lang w:eastAsia="es-ES" w:bidi="hi-IN"/>
        </w:rPr>
        <w:t>Foro “Corrupción en Colombia: la peor forma de violencia” por  Foros SEMANA los  días  27 y 28 de noviembre de 2017 en Tumaco-Nariño</w:t>
      </w:r>
      <w:r w:rsidR="006F1BAF">
        <w:rPr>
          <w:rFonts w:asciiTheme="majorHAnsi" w:hAnsiTheme="majorHAnsi" w:cstheme="majorHAnsi"/>
          <w:sz w:val="22"/>
          <w:szCs w:val="22"/>
        </w:rPr>
        <w:t>.</w:t>
      </w:r>
    </w:p>
    <w:p w:rsidR="001F3419" w:rsidRPr="006F1BAF" w:rsidRDefault="001F3419" w:rsidP="00AA723A">
      <w:pPr>
        <w:pStyle w:val="Prrafodelista"/>
        <w:numPr>
          <w:ilvl w:val="0"/>
          <w:numId w:val="41"/>
        </w:numPr>
        <w:jc w:val="both"/>
        <w:rPr>
          <w:rFonts w:asciiTheme="majorHAnsi" w:hAnsiTheme="majorHAnsi" w:cstheme="majorHAnsi"/>
          <w:sz w:val="22"/>
          <w:szCs w:val="22"/>
        </w:rPr>
      </w:pPr>
      <w:r w:rsidRPr="006F1BAF">
        <w:rPr>
          <w:rFonts w:asciiTheme="majorHAnsi" w:hAnsiTheme="majorHAnsi" w:cstheme="majorHAnsi"/>
          <w:sz w:val="22"/>
          <w:szCs w:val="22"/>
        </w:rPr>
        <w:t>Foro Día internacional de lucha contra la corrupción «Unidos contra la corrupción para el desarrollo, la paz y la segu</w:t>
      </w:r>
      <w:r w:rsidR="006F1BAF" w:rsidRPr="006F1BAF">
        <w:rPr>
          <w:rFonts w:asciiTheme="majorHAnsi" w:hAnsiTheme="majorHAnsi" w:cstheme="majorHAnsi"/>
          <w:sz w:val="22"/>
          <w:szCs w:val="22"/>
        </w:rPr>
        <w:t>ridad», 11 de diciembre de 2017.</w:t>
      </w:r>
      <w:r w:rsidRPr="006F1BAF">
        <w:rPr>
          <w:rFonts w:asciiTheme="majorHAnsi" w:hAnsiTheme="majorHAnsi" w:cstheme="majorHAnsi"/>
          <w:sz w:val="22"/>
          <w:szCs w:val="22"/>
        </w:rPr>
        <w:t xml:space="preserve"> </w:t>
      </w:r>
    </w:p>
    <w:p w:rsidR="001F3419" w:rsidRPr="00535D32" w:rsidRDefault="001F3419"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b/>
          <w:caps/>
          <w:color w:val="5B9BD5" w:themeColor="accent1"/>
          <w:spacing w:val="20"/>
          <w:kern w:val="16"/>
          <w:sz w:val="22"/>
          <w:szCs w:val="22"/>
        </w:rPr>
      </w:pPr>
      <w:bookmarkStart w:id="54" w:name="_Toc501117933"/>
      <w:r w:rsidRPr="00535D32">
        <w:rPr>
          <w:rFonts w:asciiTheme="majorHAnsi" w:hAnsiTheme="majorHAnsi" w:cstheme="majorHAnsi"/>
          <w:b/>
          <w:caps/>
          <w:color w:val="FFFFFF" w:themeColor="background1"/>
          <w:spacing w:val="20"/>
          <w:kern w:val="16"/>
          <w:sz w:val="22"/>
          <w:szCs w:val="22"/>
        </w:rPr>
        <w:t>MAYOR NFORMACIÓN</w:t>
      </w:r>
      <w:bookmarkEnd w:id="54"/>
    </w:p>
    <w:p w:rsidR="001F3419" w:rsidRPr="00535D32" w:rsidRDefault="001F3419" w:rsidP="00535D32">
      <w:pPr>
        <w:jc w:val="both"/>
        <w:rPr>
          <w:rFonts w:asciiTheme="majorHAnsi" w:hAnsiTheme="majorHAnsi" w:cstheme="majorHAnsi"/>
          <w:b/>
          <w:sz w:val="22"/>
          <w:szCs w:val="22"/>
        </w:rPr>
      </w:pPr>
      <w:r w:rsidRPr="00535D32">
        <w:rPr>
          <w:rFonts w:asciiTheme="majorHAnsi" w:hAnsiTheme="majorHAnsi" w:cstheme="majorHAnsi"/>
          <w:b/>
          <w:sz w:val="22"/>
          <w:szCs w:val="22"/>
        </w:rPr>
        <w:t>Comuníquese con nosotros:</w:t>
      </w: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Página web: https://www.procuraduria.gov.co/portal/grupo-transparencia.page</w:t>
      </w:r>
    </w:p>
    <w:p w:rsidR="001F3419" w:rsidRPr="00535D32" w:rsidRDefault="001F3419" w:rsidP="00535D32">
      <w:pPr>
        <w:jc w:val="both"/>
        <w:rPr>
          <w:rFonts w:asciiTheme="majorHAnsi" w:hAnsiTheme="majorHAnsi" w:cstheme="majorHAnsi"/>
          <w:sz w:val="22"/>
          <w:szCs w:val="22"/>
        </w:rPr>
      </w:pPr>
      <w:r w:rsidRPr="00535D32">
        <w:rPr>
          <w:rFonts w:asciiTheme="majorHAnsi" w:hAnsiTheme="majorHAnsi" w:cstheme="majorHAnsi"/>
          <w:sz w:val="22"/>
          <w:szCs w:val="22"/>
        </w:rPr>
        <w:t xml:space="preserve">Dirección de correspondencia física: </w:t>
      </w:r>
    </w:p>
    <w:p w:rsidR="001F3419" w:rsidRPr="00535D32" w:rsidRDefault="001F3419" w:rsidP="00535D32">
      <w:pPr>
        <w:jc w:val="both"/>
        <w:rPr>
          <w:rFonts w:asciiTheme="majorHAnsi" w:hAnsiTheme="majorHAnsi" w:cstheme="majorHAnsi"/>
          <w:color w:val="000000"/>
          <w:sz w:val="22"/>
          <w:szCs w:val="22"/>
          <w:shd w:val="clear" w:color="auto" w:fill="FFFFFF"/>
        </w:rPr>
      </w:pPr>
      <w:r w:rsidRPr="00535D32">
        <w:rPr>
          <w:rFonts w:asciiTheme="majorHAnsi" w:hAnsiTheme="majorHAnsi" w:cstheme="majorHAnsi"/>
          <w:color w:val="000000"/>
          <w:sz w:val="22"/>
          <w:szCs w:val="22"/>
          <w:shd w:val="clear" w:color="auto" w:fill="FFFFFF"/>
        </w:rPr>
        <w:t>Carrera 5ª # 15-80, edificio de la Procuraduría General de la Nación en Bogotá (Colombia), piso 20.</w:t>
      </w:r>
    </w:p>
    <w:p w:rsidR="001F3419" w:rsidRPr="00535D32" w:rsidRDefault="001F3419" w:rsidP="00535D32">
      <w:pPr>
        <w:jc w:val="both"/>
        <w:rPr>
          <w:rFonts w:asciiTheme="majorHAnsi" w:hAnsiTheme="majorHAnsi" w:cstheme="majorHAnsi"/>
          <w:color w:val="000000"/>
          <w:sz w:val="22"/>
          <w:szCs w:val="22"/>
          <w:shd w:val="clear" w:color="auto" w:fill="FFFFFF"/>
        </w:rPr>
      </w:pPr>
      <w:r w:rsidRPr="00535D32">
        <w:rPr>
          <w:rFonts w:asciiTheme="majorHAnsi" w:hAnsiTheme="majorHAnsi" w:cstheme="majorHAnsi"/>
          <w:color w:val="000000"/>
          <w:sz w:val="22"/>
          <w:szCs w:val="22"/>
          <w:shd w:val="clear" w:color="auto" w:fill="FFFFFF"/>
        </w:rPr>
        <w:t>Teléfono: 5878750 (Extensión: 12024, 12023, 12031, 12026, 12027)</w:t>
      </w:r>
    </w:p>
    <w:p w:rsidR="001F3419" w:rsidRPr="00535D32" w:rsidRDefault="001F3419" w:rsidP="00535D32">
      <w:pPr>
        <w:jc w:val="both"/>
        <w:rPr>
          <w:rFonts w:asciiTheme="majorHAnsi" w:hAnsiTheme="majorHAnsi" w:cstheme="majorHAnsi"/>
          <w:color w:val="000000"/>
          <w:sz w:val="22"/>
          <w:szCs w:val="22"/>
          <w:shd w:val="clear" w:color="auto" w:fill="FFFFFF"/>
        </w:rPr>
      </w:pPr>
      <w:r w:rsidRPr="00535D32">
        <w:rPr>
          <w:rStyle w:val="Textoennegrita"/>
          <w:rFonts w:asciiTheme="majorHAnsi" w:hAnsiTheme="majorHAnsi" w:cstheme="majorHAnsi"/>
          <w:color w:val="000000"/>
          <w:sz w:val="22"/>
          <w:szCs w:val="22"/>
          <w:shd w:val="clear" w:color="auto" w:fill="FFFFFF"/>
        </w:rPr>
        <w:t>Correo electrónico principal: grupotransparencia@procuraduria.gov.co</w:t>
      </w:r>
    </w:p>
    <w:p w:rsidR="001F3419" w:rsidRPr="00535D32" w:rsidRDefault="001F3419" w:rsidP="00535D32">
      <w:pPr>
        <w:jc w:val="both"/>
        <w:rPr>
          <w:rFonts w:asciiTheme="majorHAnsi" w:hAnsiTheme="majorHAnsi" w:cstheme="majorHAnsi"/>
          <w:color w:val="000000"/>
          <w:sz w:val="22"/>
          <w:szCs w:val="22"/>
          <w:shd w:val="clear" w:color="auto" w:fill="FFFFFF"/>
        </w:rPr>
      </w:pPr>
      <w:r w:rsidRPr="00535D32">
        <w:rPr>
          <w:rFonts w:asciiTheme="majorHAnsi" w:hAnsiTheme="majorHAnsi" w:cstheme="majorHAnsi"/>
          <w:color w:val="000000"/>
          <w:sz w:val="22"/>
          <w:szCs w:val="22"/>
          <w:shd w:val="clear" w:color="auto" w:fill="FFFFFF"/>
        </w:rPr>
        <w:t>Horario de atención al público: lunes a viernes de 8:00 a.m. a 12:00 p.m. y de 1:00 p.m. a 5:00 p.m.</w:t>
      </w:r>
    </w:p>
    <w:p w:rsidR="001F3419" w:rsidRPr="00535D32" w:rsidRDefault="001F3419" w:rsidP="00535D32">
      <w:pPr>
        <w:jc w:val="both"/>
        <w:rPr>
          <w:rFonts w:asciiTheme="majorHAnsi" w:hAnsiTheme="majorHAnsi" w:cstheme="majorHAnsi"/>
          <w:sz w:val="22"/>
          <w:szCs w:val="22"/>
        </w:rPr>
      </w:pPr>
    </w:p>
    <w:p w:rsidR="001F3419" w:rsidRPr="00535D32" w:rsidRDefault="001F3419" w:rsidP="00535D32">
      <w:pPr>
        <w:jc w:val="both"/>
        <w:rPr>
          <w:rFonts w:asciiTheme="majorHAnsi" w:hAnsiTheme="majorHAnsi" w:cstheme="majorHAnsi"/>
          <w:sz w:val="22"/>
          <w:szCs w:val="22"/>
        </w:rPr>
      </w:pPr>
    </w:p>
    <w:p w:rsidR="00FC5FB3" w:rsidRPr="00535D32" w:rsidRDefault="00FC5FB3" w:rsidP="00535D32">
      <w:pPr>
        <w:jc w:val="both"/>
        <w:rPr>
          <w:rFonts w:asciiTheme="majorHAnsi" w:hAnsiTheme="majorHAnsi" w:cstheme="majorHAnsi"/>
          <w:sz w:val="22"/>
          <w:szCs w:val="22"/>
        </w:rPr>
      </w:pPr>
    </w:p>
    <w:sectPr w:rsidR="00FC5FB3" w:rsidRPr="00535D32" w:rsidSect="00796FC4">
      <w:headerReference w:type="even" r:id="rId27"/>
      <w:headerReference w:type="default" r:id="rId28"/>
      <w:footerReference w:type="even" r:id="rId29"/>
      <w:footerReference w:type="default" r:id="rId30"/>
      <w:headerReference w:type="first" r:id="rId31"/>
      <w:footerReference w:type="first" r:id="rId32"/>
      <w:type w:val="continuous"/>
      <w:pgSz w:w="12240" w:h="15840" w:code="1"/>
      <w:pgMar w:top="1440" w:right="1800" w:bottom="1440" w:left="1800" w:header="567" w:footer="397" w:gutter="0"/>
      <w:pgNumType w:start="6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67A" w:rsidRDefault="0068767A" w:rsidP="001F3419">
      <w:r>
        <w:separator/>
      </w:r>
    </w:p>
  </w:endnote>
  <w:endnote w:type="continuationSeparator" w:id="0">
    <w:p w:rsidR="0068767A" w:rsidRDefault="0068767A" w:rsidP="001F3419">
      <w:r>
        <w:continuationSeparator/>
      </w:r>
    </w:p>
  </w:endnote>
  <w:endnote w:id="1">
    <w:p w:rsidR="00753D7F" w:rsidRPr="00B37621" w:rsidRDefault="00753D7F" w:rsidP="001C4529">
      <w:pPr>
        <w:pStyle w:val="Normal1"/>
        <w:spacing w:after="0" w:line="240" w:lineRule="auto"/>
        <w:contextualSpacing/>
        <w:jc w:val="both"/>
        <w:rPr>
          <w:rFonts w:asciiTheme="majorHAnsi" w:hAnsiTheme="majorHAnsi" w:cstheme="majorHAnsi"/>
          <w:szCs w:val="20"/>
          <w:vertAlign w:val="superscript"/>
        </w:rPr>
      </w:pPr>
      <w:r w:rsidRPr="00B37621">
        <w:rPr>
          <w:rFonts w:asciiTheme="majorHAnsi" w:hAnsiTheme="majorHAnsi" w:cstheme="majorHAnsi"/>
          <w:szCs w:val="20"/>
          <w:vertAlign w:val="superscript"/>
        </w:rPr>
        <w:endnoteRef/>
      </w:r>
      <w:r w:rsidRPr="00B37621">
        <w:rPr>
          <w:rFonts w:asciiTheme="majorHAnsi" w:hAnsiTheme="majorHAnsi" w:cstheme="majorHAnsi"/>
          <w:szCs w:val="20"/>
          <w:vertAlign w:val="superscript"/>
        </w:rPr>
        <w:t xml:space="preserve"> Desde esta perspectiva la Constitución Política de 1991 es considerada el pacto social fundacional.</w:t>
      </w:r>
    </w:p>
  </w:endnote>
  <w:endnote w:id="2">
    <w:p w:rsidR="00753D7F" w:rsidRPr="00B37621" w:rsidRDefault="00753D7F" w:rsidP="001C4529">
      <w:pPr>
        <w:pStyle w:val="Normal1"/>
        <w:spacing w:after="0" w:line="240" w:lineRule="auto"/>
        <w:contextualSpacing/>
        <w:jc w:val="both"/>
        <w:rPr>
          <w:rFonts w:asciiTheme="majorHAnsi" w:hAnsiTheme="majorHAnsi" w:cstheme="majorHAnsi"/>
          <w:szCs w:val="20"/>
          <w:vertAlign w:val="superscript"/>
        </w:rPr>
      </w:pPr>
      <w:r w:rsidRPr="00B37621">
        <w:rPr>
          <w:rFonts w:asciiTheme="majorHAnsi" w:hAnsiTheme="majorHAnsi" w:cstheme="majorHAnsi"/>
          <w:szCs w:val="20"/>
          <w:vertAlign w:val="superscript"/>
        </w:rPr>
        <w:endnoteRef/>
      </w:r>
      <w:r w:rsidRPr="00B37621">
        <w:rPr>
          <w:rFonts w:asciiTheme="majorHAnsi" w:hAnsiTheme="majorHAnsi" w:cstheme="majorHAnsi"/>
          <w:szCs w:val="20"/>
          <w:vertAlign w:val="superscript"/>
        </w:rPr>
        <w:t xml:space="preserve"> El Estado social es un sistema que se propone fortalecer servicios y garantizar derechos considerados esenciales para mantener el nivel de vida necesario para participar como miembro pleno en la sociedad. De acuerdo con lo establecido en el artículo 1 de la Constitución Política de Colombia "Colombia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  El Estado Social de Derecho es un estado de tipo democrático, que se caracteriza por el reconocimiento de derechos de índole individual y de orden colectivo (económico, social, cultural), con una idea de propiedad privada, pero sumada a la existencia de su función social, con una importante labor interventora del Estado en todos los niveles.  Cuando solo se habla de Estado de Derecho, se habla del gobierno de las leyes. En este sentido no gobiernan los individuos, sino que se está bajo la directriz de las normas de ese Estado. El Estado de Derecho se sujeta a la propia normatividad que emite, en tanto las autoridades, los gobernantes lo hacen supeditados a esas mismas normas. El Estado se sujeta al Derecho. Cuando se habla de lo social, se refiere a los intereses colectivos y a las acciones que, en los distintos campos de la vida, se dirigen desde allí. El Estado Social hoy es por antonomasia democrático y pluralista: conforme se establece en muchos lugares de la Constitución Política de 1991, se tiene una concepción pluralista, democrática que hace parte de la caracterización del Estado Social de Derecho, que la entiende allí mismo expresada.</w:t>
      </w:r>
    </w:p>
  </w:endnote>
  <w:endnote w:id="3">
    <w:p w:rsidR="00753D7F" w:rsidRPr="00B37621" w:rsidRDefault="00753D7F" w:rsidP="001C4529">
      <w:pPr>
        <w:pStyle w:val="Normal1"/>
        <w:spacing w:after="0" w:line="240" w:lineRule="auto"/>
        <w:contextualSpacing/>
        <w:jc w:val="both"/>
        <w:rPr>
          <w:rFonts w:asciiTheme="majorHAnsi" w:hAnsiTheme="majorHAnsi" w:cstheme="majorHAnsi"/>
          <w:szCs w:val="20"/>
          <w:vertAlign w:val="superscript"/>
        </w:rPr>
      </w:pPr>
      <w:r w:rsidRPr="00B37621">
        <w:rPr>
          <w:rFonts w:asciiTheme="majorHAnsi" w:hAnsiTheme="majorHAnsi" w:cstheme="majorHAnsi"/>
          <w:szCs w:val="20"/>
          <w:vertAlign w:val="superscript"/>
        </w:rPr>
        <w:endnoteRef/>
      </w:r>
      <w:r w:rsidRPr="00B37621">
        <w:rPr>
          <w:rFonts w:asciiTheme="majorHAnsi" w:hAnsiTheme="majorHAnsi" w:cstheme="majorHAnsi"/>
          <w:szCs w:val="20"/>
          <w:vertAlign w:val="superscript"/>
        </w:rPr>
        <w:t xml:space="preserve"> Artículos 1 y 2 de la Constitución Política Nacional.</w:t>
      </w:r>
    </w:p>
  </w:endnote>
  <w:endnote w:id="4">
    <w:p w:rsidR="00753D7F" w:rsidRPr="00B37621" w:rsidRDefault="00753D7F" w:rsidP="001C4529">
      <w:pPr>
        <w:pStyle w:val="Normal1"/>
        <w:spacing w:after="0" w:line="240" w:lineRule="auto"/>
        <w:contextualSpacing/>
        <w:jc w:val="both"/>
        <w:rPr>
          <w:rFonts w:asciiTheme="majorHAnsi" w:hAnsiTheme="majorHAnsi" w:cstheme="majorHAnsi"/>
          <w:szCs w:val="20"/>
          <w:vertAlign w:val="superscript"/>
        </w:rPr>
      </w:pPr>
      <w:r w:rsidRPr="00B37621">
        <w:rPr>
          <w:rFonts w:asciiTheme="majorHAnsi" w:hAnsiTheme="majorHAnsi" w:cstheme="majorHAnsi"/>
          <w:szCs w:val="20"/>
          <w:vertAlign w:val="superscript"/>
        </w:rPr>
        <w:endnoteRef/>
      </w:r>
      <w:r w:rsidRPr="00B37621">
        <w:rPr>
          <w:rFonts w:asciiTheme="majorHAnsi" w:hAnsiTheme="majorHAnsi" w:cstheme="majorHAnsi"/>
          <w:szCs w:val="20"/>
          <w:vertAlign w:val="superscript"/>
        </w:rPr>
        <w:t xml:space="preserve"> Desde el artículo 1° de la Constitución Política Nacional está claro que en el nuevo orden constitucional no hay espacio para el ejercicio arbitrario de los derechos, pues su ejercicio debe estar matizado por las razones sociales y los intereses generales. Pero estas implicaciones se descontextualizan si no se tienen en cuenta los fines anunciados en el artículo 2º y, para el efecto que aquí se persigue, el aseguramiento de la vigencia de un orden justo.  En efecto, un orden justo sólo puede ser fruto de unas prácticas sociales coherentes con esos fundamentos.  No se puede asegurar orden justo alguno si a los derechos no se accede mediante el trabajo honesto sino ilícitamente y si en el ejercicio de los derechos lícitamente adquiridos priman intereses egoístas sobre los intereses generales (Corte Constitucional, Sentencia C-740/03).</w:t>
      </w:r>
    </w:p>
  </w:endnote>
  <w:endnote w:id="5">
    <w:p w:rsidR="00753D7F" w:rsidRPr="00B37621" w:rsidRDefault="00753D7F" w:rsidP="001C4529">
      <w:pPr>
        <w:pStyle w:val="Normal1"/>
        <w:spacing w:after="0" w:line="240" w:lineRule="auto"/>
        <w:contextualSpacing/>
        <w:jc w:val="both"/>
        <w:rPr>
          <w:rFonts w:asciiTheme="majorHAnsi" w:hAnsiTheme="majorHAnsi" w:cstheme="majorHAnsi"/>
          <w:szCs w:val="20"/>
          <w:vertAlign w:val="superscript"/>
        </w:rPr>
      </w:pPr>
      <w:r w:rsidRPr="00B37621">
        <w:rPr>
          <w:rFonts w:asciiTheme="majorHAnsi" w:hAnsiTheme="majorHAnsi" w:cstheme="majorHAnsi"/>
          <w:szCs w:val="20"/>
          <w:vertAlign w:val="superscript"/>
        </w:rPr>
        <w:endnoteRef/>
      </w:r>
      <w:r w:rsidRPr="00B37621">
        <w:rPr>
          <w:rFonts w:asciiTheme="majorHAnsi" w:hAnsiTheme="majorHAnsi" w:cstheme="majorHAnsi"/>
          <w:szCs w:val="20"/>
          <w:vertAlign w:val="superscript"/>
        </w:rPr>
        <w:t xml:space="preserve"> Capítulo 2, artículo 277.</w:t>
      </w:r>
    </w:p>
  </w:endnote>
  <w:endnote w:id="6">
    <w:p w:rsidR="00753D7F" w:rsidRPr="00B37621" w:rsidRDefault="00753D7F" w:rsidP="001C4529">
      <w:pPr>
        <w:contextualSpacing/>
        <w:jc w:val="both"/>
        <w:rPr>
          <w:rFonts w:asciiTheme="majorHAnsi" w:eastAsia="Arial Unicode MS" w:hAnsiTheme="majorHAnsi" w:cstheme="majorHAnsi"/>
          <w:color w:val="000000"/>
          <w:sz w:val="22"/>
          <w:vertAlign w:val="superscript"/>
        </w:rPr>
      </w:pPr>
      <w:r w:rsidRPr="00B37621">
        <w:rPr>
          <w:rStyle w:val="Refdenotaalfinal"/>
          <w:sz w:val="22"/>
        </w:rPr>
        <w:endnoteRef/>
      </w:r>
      <w:r w:rsidRPr="00B37621">
        <w:rPr>
          <w:sz w:val="22"/>
          <w:vertAlign w:val="superscript"/>
        </w:rPr>
        <w:t xml:space="preserve"> </w:t>
      </w:r>
      <w:r w:rsidRPr="00B37621">
        <w:rPr>
          <w:rFonts w:asciiTheme="majorHAnsi" w:eastAsia="Arial Unicode MS" w:hAnsiTheme="majorHAnsi" w:cstheme="majorHAnsi"/>
          <w:color w:val="000000"/>
          <w:sz w:val="22"/>
          <w:vertAlign w:val="superscript"/>
        </w:rPr>
        <w:t>El economista norteamericano Robert Klitgaard, autor de un libro clásico sobre la materia</w:t>
      </w:r>
      <w:r w:rsidRPr="00B37621">
        <w:rPr>
          <w:rFonts w:asciiTheme="majorHAnsi" w:eastAsia="Calibri" w:hAnsiTheme="majorHAnsi" w:cstheme="majorHAnsi"/>
          <w:color w:val="000000"/>
          <w:sz w:val="22"/>
          <w:vertAlign w:val="superscript"/>
        </w:rPr>
        <w:endnoteRef/>
      </w:r>
      <w:r w:rsidRPr="00B37621">
        <w:rPr>
          <w:rFonts w:asciiTheme="majorHAnsi" w:eastAsia="Arial Unicode MS" w:hAnsiTheme="majorHAnsi" w:cstheme="majorHAnsi"/>
          <w:color w:val="000000"/>
          <w:sz w:val="22"/>
          <w:vertAlign w:val="superscript"/>
        </w:rPr>
        <w:t>, sintetiza la corrupción en la siguiente fórmula:</w:t>
      </w:r>
    </w:p>
    <w:p w:rsidR="00753D7F" w:rsidRPr="00B37621" w:rsidRDefault="00753D7F" w:rsidP="001C4529">
      <w:pPr>
        <w:contextualSpacing/>
        <w:jc w:val="both"/>
        <w:rPr>
          <w:rFonts w:asciiTheme="majorHAnsi" w:eastAsia="Arial Unicode MS" w:hAnsiTheme="majorHAnsi" w:cstheme="majorHAnsi"/>
          <w:color w:val="000000"/>
          <w:sz w:val="22"/>
          <w:vertAlign w:val="superscript"/>
        </w:rPr>
      </w:pPr>
    </w:p>
    <w:p w:rsidR="00753D7F" w:rsidRPr="00B37621" w:rsidRDefault="00753D7F" w:rsidP="001C4529">
      <w:pPr>
        <w:contextualSpacing/>
        <w:jc w:val="both"/>
        <w:rPr>
          <w:rFonts w:asciiTheme="majorHAnsi" w:eastAsia="Arial Unicode MS" w:hAnsiTheme="majorHAnsi" w:cstheme="majorHAnsi"/>
          <w:color w:val="000000"/>
          <w:sz w:val="22"/>
          <w:vertAlign w:val="superscript"/>
        </w:rPr>
      </w:pPr>
      <w:r w:rsidRPr="00B37621">
        <w:rPr>
          <w:rFonts w:asciiTheme="majorHAnsi" w:eastAsia="Arial Unicode MS" w:hAnsiTheme="majorHAnsi" w:cstheme="majorHAnsi"/>
          <w:color w:val="000000"/>
          <w:sz w:val="22"/>
          <w:vertAlign w:val="superscript"/>
        </w:rPr>
        <w:t>Fuente: R. Klitgaard (1988). En dicha fórmula cabe una amplia diversidad de aspectos que configuran un sistema de análisis de la corrupción. Entre dichos aspectos resaltan la ineficiencia (con frecuencia considerada como la mayor causa de corrupción) y la ausencia de sanción social sobre los corruptos</w:t>
      </w:r>
      <w:r w:rsidRPr="00B37621">
        <w:rPr>
          <w:rFonts w:asciiTheme="majorHAnsi" w:eastAsia="Calibri" w:hAnsiTheme="majorHAnsi" w:cstheme="majorHAnsi"/>
          <w:color w:val="000000"/>
          <w:sz w:val="22"/>
          <w:vertAlign w:val="superscript"/>
        </w:rPr>
        <w:endnoteRef/>
      </w:r>
      <w:r w:rsidRPr="00B37621">
        <w:rPr>
          <w:rFonts w:asciiTheme="majorHAnsi" w:eastAsia="Arial Unicode MS" w:hAnsiTheme="majorHAnsi" w:cstheme="majorHAnsi"/>
          <w:color w:val="000000"/>
          <w:sz w:val="22"/>
          <w:vertAlign w:val="superscript"/>
        </w:rPr>
        <w:t>.</w:t>
      </w:r>
    </w:p>
    <w:p w:rsidR="00753D7F" w:rsidRPr="00B37621" w:rsidRDefault="00753D7F" w:rsidP="001C4529">
      <w:pPr>
        <w:contextualSpacing/>
        <w:jc w:val="both"/>
        <w:rPr>
          <w:rFonts w:asciiTheme="majorHAnsi" w:eastAsia="Arial Unicode MS" w:hAnsiTheme="majorHAnsi" w:cstheme="majorHAnsi"/>
          <w:color w:val="000000"/>
          <w:sz w:val="22"/>
          <w:vertAlign w:val="superscript"/>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275"/>
        <w:gridCol w:w="276"/>
        <w:gridCol w:w="1632"/>
        <w:gridCol w:w="277"/>
        <w:gridCol w:w="277"/>
        <w:gridCol w:w="2084"/>
        <w:gridCol w:w="253"/>
        <w:gridCol w:w="253"/>
        <w:gridCol w:w="2067"/>
      </w:tblGrid>
      <w:tr w:rsidR="00753D7F" w:rsidRPr="00B37621" w:rsidTr="006D70DE">
        <w:tc>
          <w:tcPr>
            <w:tcW w:w="1537" w:type="dxa"/>
            <w:vAlign w:val="center"/>
          </w:tcPr>
          <w:p w:rsidR="00753D7F" w:rsidRPr="00B37621" w:rsidRDefault="00753D7F" w:rsidP="001C4529">
            <w:pPr>
              <w:contextualSpacing/>
              <w:jc w:val="both"/>
              <w:rPr>
                <w:rFonts w:asciiTheme="majorHAnsi" w:eastAsia="Calibri" w:hAnsiTheme="majorHAnsi" w:cstheme="majorHAnsi"/>
                <w:b/>
                <w:color w:val="44546A" w:themeColor="text2"/>
                <w:sz w:val="22"/>
                <w:vertAlign w:val="superscript"/>
              </w:rPr>
            </w:pPr>
            <w:r w:rsidRPr="00B37621">
              <w:rPr>
                <w:rFonts w:asciiTheme="majorHAnsi" w:eastAsia="Calibri" w:hAnsiTheme="majorHAnsi" w:cstheme="majorHAnsi"/>
                <w:b/>
                <w:color w:val="44546A" w:themeColor="text2"/>
                <w:sz w:val="22"/>
                <w:vertAlign w:val="superscript"/>
              </w:rPr>
              <w:t>C</w:t>
            </w:r>
          </w:p>
        </w:tc>
        <w:tc>
          <w:tcPr>
            <w:tcW w:w="551" w:type="dxa"/>
            <w:gridSpan w:val="2"/>
            <w:vAlign w:val="center"/>
          </w:tcPr>
          <w:p w:rsidR="00753D7F" w:rsidRPr="00B37621" w:rsidRDefault="00753D7F" w:rsidP="001C4529">
            <w:pPr>
              <w:contextualSpacing/>
              <w:jc w:val="both"/>
              <w:rPr>
                <w:rFonts w:asciiTheme="majorHAnsi" w:eastAsia="Calibri" w:hAnsiTheme="majorHAnsi" w:cstheme="majorHAnsi"/>
                <w:b/>
                <w:color w:val="44546A" w:themeColor="text2"/>
                <w:sz w:val="22"/>
                <w:vertAlign w:val="superscript"/>
              </w:rPr>
            </w:pPr>
            <w:r w:rsidRPr="00B37621">
              <w:rPr>
                <w:rFonts w:asciiTheme="majorHAnsi" w:eastAsia="Calibri" w:hAnsiTheme="majorHAnsi" w:cstheme="majorHAnsi"/>
                <w:b/>
                <w:color w:val="44546A" w:themeColor="text2"/>
                <w:sz w:val="22"/>
                <w:vertAlign w:val="superscript"/>
              </w:rPr>
              <w:t>=</w:t>
            </w:r>
          </w:p>
        </w:tc>
        <w:tc>
          <w:tcPr>
            <w:tcW w:w="1632" w:type="dxa"/>
            <w:vAlign w:val="center"/>
          </w:tcPr>
          <w:p w:rsidR="00753D7F" w:rsidRPr="00B37621" w:rsidRDefault="00753D7F" w:rsidP="001C4529">
            <w:pPr>
              <w:contextualSpacing/>
              <w:jc w:val="both"/>
              <w:rPr>
                <w:rFonts w:asciiTheme="majorHAnsi" w:eastAsia="Calibri" w:hAnsiTheme="majorHAnsi" w:cstheme="majorHAnsi"/>
                <w:b/>
                <w:color w:val="44546A" w:themeColor="text2"/>
                <w:sz w:val="22"/>
                <w:vertAlign w:val="superscript"/>
              </w:rPr>
            </w:pPr>
            <w:r w:rsidRPr="00B37621">
              <w:rPr>
                <w:rFonts w:asciiTheme="majorHAnsi" w:eastAsia="Calibri" w:hAnsiTheme="majorHAnsi" w:cstheme="majorHAnsi"/>
                <w:b/>
                <w:color w:val="44546A" w:themeColor="text2"/>
                <w:sz w:val="22"/>
                <w:vertAlign w:val="superscript"/>
              </w:rPr>
              <w:t>M</w:t>
            </w:r>
          </w:p>
        </w:tc>
        <w:tc>
          <w:tcPr>
            <w:tcW w:w="554" w:type="dxa"/>
            <w:gridSpan w:val="2"/>
            <w:vAlign w:val="center"/>
          </w:tcPr>
          <w:p w:rsidR="00753D7F" w:rsidRPr="00B37621" w:rsidRDefault="00753D7F" w:rsidP="001C4529">
            <w:pPr>
              <w:contextualSpacing/>
              <w:jc w:val="both"/>
              <w:rPr>
                <w:rFonts w:asciiTheme="majorHAnsi" w:eastAsia="Calibri" w:hAnsiTheme="majorHAnsi" w:cstheme="majorHAnsi"/>
                <w:b/>
                <w:color w:val="44546A" w:themeColor="text2"/>
                <w:sz w:val="22"/>
                <w:vertAlign w:val="superscript"/>
              </w:rPr>
            </w:pPr>
            <w:r w:rsidRPr="00B37621">
              <w:rPr>
                <w:rFonts w:asciiTheme="majorHAnsi" w:eastAsia="Calibri" w:hAnsiTheme="majorHAnsi" w:cstheme="majorHAnsi"/>
                <w:b/>
                <w:color w:val="44546A" w:themeColor="text2"/>
                <w:sz w:val="22"/>
                <w:vertAlign w:val="superscript"/>
              </w:rPr>
              <w:t>+</w:t>
            </w:r>
          </w:p>
        </w:tc>
        <w:tc>
          <w:tcPr>
            <w:tcW w:w="2084" w:type="dxa"/>
            <w:vAlign w:val="center"/>
          </w:tcPr>
          <w:p w:rsidR="00753D7F" w:rsidRPr="00B37621" w:rsidRDefault="00753D7F" w:rsidP="001C4529">
            <w:pPr>
              <w:contextualSpacing/>
              <w:jc w:val="both"/>
              <w:rPr>
                <w:rFonts w:asciiTheme="majorHAnsi" w:eastAsia="Calibri" w:hAnsiTheme="majorHAnsi" w:cstheme="majorHAnsi"/>
                <w:b/>
                <w:color w:val="44546A" w:themeColor="text2"/>
                <w:sz w:val="22"/>
                <w:vertAlign w:val="superscript"/>
              </w:rPr>
            </w:pPr>
            <w:r w:rsidRPr="00B37621">
              <w:rPr>
                <w:rFonts w:asciiTheme="majorHAnsi" w:eastAsia="Calibri" w:hAnsiTheme="majorHAnsi" w:cstheme="majorHAnsi"/>
                <w:b/>
                <w:color w:val="44546A" w:themeColor="text2"/>
                <w:sz w:val="22"/>
                <w:vertAlign w:val="superscript"/>
              </w:rPr>
              <w:t>D</w:t>
            </w:r>
          </w:p>
        </w:tc>
        <w:tc>
          <w:tcPr>
            <w:tcW w:w="506" w:type="dxa"/>
            <w:gridSpan w:val="2"/>
            <w:vAlign w:val="center"/>
          </w:tcPr>
          <w:p w:rsidR="00753D7F" w:rsidRPr="00B37621" w:rsidRDefault="00753D7F" w:rsidP="001C4529">
            <w:pPr>
              <w:contextualSpacing/>
              <w:jc w:val="both"/>
              <w:rPr>
                <w:rFonts w:asciiTheme="majorHAnsi" w:eastAsia="Calibri" w:hAnsiTheme="majorHAnsi" w:cstheme="majorHAnsi"/>
                <w:b/>
                <w:color w:val="44546A" w:themeColor="text2"/>
                <w:sz w:val="22"/>
                <w:vertAlign w:val="superscript"/>
              </w:rPr>
            </w:pPr>
            <w:r w:rsidRPr="00B37621">
              <w:rPr>
                <w:rFonts w:asciiTheme="majorHAnsi" w:eastAsia="Calibri" w:hAnsiTheme="majorHAnsi" w:cstheme="majorHAnsi"/>
                <w:b/>
                <w:color w:val="44546A" w:themeColor="text2"/>
                <w:sz w:val="22"/>
                <w:vertAlign w:val="superscript"/>
              </w:rPr>
              <w:t>-</w:t>
            </w:r>
          </w:p>
        </w:tc>
        <w:tc>
          <w:tcPr>
            <w:tcW w:w="2067" w:type="dxa"/>
            <w:vAlign w:val="center"/>
          </w:tcPr>
          <w:p w:rsidR="00753D7F" w:rsidRPr="00B37621" w:rsidRDefault="00753D7F" w:rsidP="001C4529">
            <w:pPr>
              <w:contextualSpacing/>
              <w:jc w:val="both"/>
              <w:rPr>
                <w:rFonts w:asciiTheme="majorHAnsi" w:eastAsia="Calibri" w:hAnsiTheme="majorHAnsi" w:cstheme="majorHAnsi"/>
                <w:b/>
                <w:color w:val="44546A" w:themeColor="text2"/>
                <w:sz w:val="22"/>
                <w:vertAlign w:val="superscript"/>
              </w:rPr>
            </w:pPr>
            <w:r w:rsidRPr="00B37621">
              <w:rPr>
                <w:rFonts w:asciiTheme="majorHAnsi" w:eastAsia="Calibri" w:hAnsiTheme="majorHAnsi" w:cstheme="majorHAnsi"/>
                <w:b/>
                <w:color w:val="44546A" w:themeColor="text2"/>
                <w:sz w:val="22"/>
                <w:vertAlign w:val="superscript"/>
              </w:rPr>
              <w:t>A</w:t>
            </w:r>
          </w:p>
        </w:tc>
      </w:tr>
      <w:tr w:rsidR="00753D7F" w:rsidRPr="00B37621" w:rsidTr="006D70DE">
        <w:trPr>
          <w:cantSplit/>
          <w:trHeight w:val="1179"/>
        </w:trPr>
        <w:tc>
          <w:tcPr>
            <w:tcW w:w="1537" w:type="dxa"/>
            <w:vAlign w:val="center"/>
          </w:tcPr>
          <w:p w:rsidR="00753D7F" w:rsidRPr="00B37621" w:rsidRDefault="00753D7F" w:rsidP="001C4529">
            <w:pPr>
              <w:contextualSpacing/>
              <w:jc w:val="both"/>
              <w:rPr>
                <w:rFonts w:asciiTheme="majorHAnsi" w:eastAsia="Calibri" w:hAnsiTheme="majorHAnsi" w:cstheme="majorHAnsi"/>
                <w:color w:val="000000"/>
                <w:sz w:val="22"/>
                <w:vertAlign w:val="superscript"/>
              </w:rPr>
            </w:pPr>
            <w:r w:rsidRPr="00B37621">
              <w:rPr>
                <w:rFonts w:asciiTheme="majorHAnsi" w:eastAsia="Calibri" w:hAnsiTheme="majorHAnsi" w:cstheme="majorHAnsi"/>
                <w:color w:val="000000"/>
                <w:sz w:val="22"/>
                <w:vertAlign w:val="superscript"/>
              </w:rPr>
              <w:t>Corrupción</w:t>
            </w:r>
          </w:p>
        </w:tc>
        <w:tc>
          <w:tcPr>
            <w:tcW w:w="275" w:type="dxa"/>
          </w:tcPr>
          <w:p w:rsidR="00753D7F" w:rsidRPr="00B37621" w:rsidRDefault="00753D7F" w:rsidP="001C4529">
            <w:pPr>
              <w:contextualSpacing/>
              <w:jc w:val="both"/>
              <w:rPr>
                <w:rFonts w:asciiTheme="majorHAnsi" w:eastAsia="Calibri" w:hAnsiTheme="majorHAnsi" w:cstheme="majorHAnsi"/>
                <w:color w:val="000000"/>
                <w:sz w:val="22"/>
                <w:vertAlign w:val="superscript"/>
              </w:rPr>
            </w:pPr>
          </w:p>
        </w:tc>
        <w:tc>
          <w:tcPr>
            <w:tcW w:w="276" w:type="dxa"/>
          </w:tcPr>
          <w:p w:rsidR="00753D7F" w:rsidRPr="00B37621" w:rsidRDefault="00753D7F" w:rsidP="001C4529">
            <w:pPr>
              <w:contextualSpacing/>
              <w:jc w:val="both"/>
              <w:rPr>
                <w:rFonts w:asciiTheme="majorHAnsi" w:eastAsia="Calibri" w:hAnsiTheme="majorHAnsi" w:cstheme="majorHAnsi"/>
                <w:color w:val="000000"/>
                <w:sz w:val="22"/>
                <w:vertAlign w:val="superscript"/>
              </w:rPr>
            </w:pPr>
          </w:p>
        </w:tc>
        <w:tc>
          <w:tcPr>
            <w:tcW w:w="1632" w:type="dxa"/>
            <w:vAlign w:val="center"/>
          </w:tcPr>
          <w:p w:rsidR="00753D7F" w:rsidRPr="00B37621" w:rsidRDefault="00753D7F" w:rsidP="001C4529">
            <w:pPr>
              <w:contextualSpacing/>
              <w:jc w:val="both"/>
              <w:rPr>
                <w:rFonts w:asciiTheme="majorHAnsi" w:eastAsia="Calibri" w:hAnsiTheme="majorHAnsi" w:cstheme="majorHAnsi"/>
                <w:color w:val="000000"/>
                <w:sz w:val="22"/>
                <w:vertAlign w:val="superscript"/>
              </w:rPr>
            </w:pPr>
            <w:r w:rsidRPr="00B37621">
              <w:rPr>
                <w:rFonts w:asciiTheme="majorHAnsi" w:eastAsia="Calibri" w:hAnsiTheme="majorHAnsi" w:cstheme="majorHAnsi"/>
                <w:color w:val="000000"/>
                <w:sz w:val="22"/>
                <w:vertAlign w:val="superscript"/>
              </w:rPr>
              <w:t>Monopolio del poder</w:t>
            </w:r>
          </w:p>
        </w:tc>
        <w:tc>
          <w:tcPr>
            <w:tcW w:w="277" w:type="dxa"/>
          </w:tcPr>
          <w:p w:rsidR="00753D7F" w:rsidRPr="00B37621" w:rsidRDefault="00753D7F" w:rsidP="001C4529">
            <w:pPr>
              <w:contextualSpacing/>
              <w:jc w:val="both"/>
              <w:rPr>
                <w:rFonts w:asciiTheme="majorHAnsi" w:eastAsia="Calibri" w:hAnsiTheme="majorHAnsi" w:cstheme="majorHAnsi"/>
                <w:color w:val="000000"/>
                <w:sz w:val="22"/>
                <w:vertAlign w:val="superscript"/>
              </w:rPr>
            </w:pPr>
          </w:p>
        </w:tc>
        <w:tc>
          <w:tcPr>
            <w:tcW w:w="277" w:type="dxa"/>
          </w:tcPr>
          <w:p w:rsidR="00753D7F" w:rsidRPr="00B37621" w:rsidRDefault="00753D7F" w:rsidP="001C4529">
            <w:pPr>
              <w:contextualSpacing/>
              <w:jc w:val="both"/>
              <w:rPr>
                <w:rFonts w:asciiTheme="majorHAnsi" w:eastAsia="Calibri" w:hAnsiTheme="majorHAnsi" w:cstheme="majorHAnsi"/>
                <w:color w:val="000000"/>
                <w:sz w:val="22"/>
                <w:vertAlign w:val="superscript"/>
              </w:rPr>
            </w:pPr>
          </w:p>
        </w:tc>
        <w:tc>
          <w:tcPr>
            <w:tcW w:w="2084" w:type="dxa"/>
            <w:vAlign w:val="center"/>
          </w:tcPr>
          <w:p w:rsidR="00753D7F" w:rsidRPr="00B37621" w:rsidRDefault="00753D7F" w:rsidP="001C4529">
            <w:pPr>
              <w:contextualSpacing/>
              <w:jc w:val="both"/>
              <w:rPr>
                <w:rFonts w:asciiTheme="majorHAnsi" w:eastAsia="Calibri" w:hAnsiTheme="majorHAnsi" w:cstheme="majorHAnsi"/>
                <w:color w:val="000000"/>
                <w:sz w:val="22"/>
                <w:vertAlign w:val="superscript"/>
              </w:rPr>
            </w:pPr>
            <w:r w:rsidRPr="00B37621">
              <w:rPr>
                <w:rFonts w:asciiTheme="majorHAnsi" w:eastAsia="Calibri" w:hAnsiTheme="majorHAnsi" w:cstheme="majorHAnsi"/>
                <w:color w:val="000000"/>
                <w:sz w:val="22"/>
                <w:vertAlign w:val="superscript"/>
              </w:rPr>
              <w:t>Amplio espacio para la Discrecionalidad</w:t>
            </w:r>
          </w:p>
        </w:tc>
        <w:tc>
          <w:tcPr>
            <w:tcW w:w="253" w:type="dxa"/>
            <w:vAlign w:val="center"/>
          </w:tcPr>
          <w:p w:rsidR="00753D7F" w:rsidRPr="00B37621" w:rsidRDefault="00753D7F" w:rsidP="001C4529">
            <w:pPr>
              <w:contextualSpacing/>
              <w:jc w:val="both"/>
              <w:rPr>
                <w:rFonts w:asciiTheme="majorHAnsi" w:eastAsia="Calibri" w:hAnsiTheme="majorHAnsi" w:cstheme="majorHAnsi"/>
                <w:color w:val="000000"/>
                <w:sz w:val="22"/>
                <w:vertAlign w:val="superscript"/>
              </w:rPr>
            </w:pPr>
          </w:p>
        </w:tc>
        <w:tc>
          <w:tcPr>
            <w:tcW w:w="253" w:type="dxa"/>
            <w:vAlign w:val="center"/>
          </w:tcPr>
          <w:p w:rsidR="00753D7F" w:rsidRPr="00B37621" w:rsidRDefault="00753D7F" w:rsidP="001C4529">
            <w:pPr>
              <w:contextualSpacing/>
              <w:jc w:val="both"/>
              <w:rPr>
                <w:rFonts w:asciiTheme="majorHAnsi" w:eastAsia="Calibri" w:hAnsiTheme="majorHAnsi" w:cstheme="majorHAnsi"/>
                <w:color w:val="000000"/>
                <w:sz w:val="22"/>
                <w:vertAlign w:val="superscript"/>
              </w:rPr>
            </w:pPr>
          </w:p>
        </w:tc>
        <w:tc>
          <w:tcPr>
            <w:tcW w:w="2067" w:type="dxa"/>
            <w:vAlign w:val="center"/>
          </w:tcPr>
          <w:p w:rsidR="00753D7F" w:rsidRPr="00B37621" w:rsidRDefault="00753D7F" w:rsidP="001C4529">
            <w:pPr>
              <w:contextualSpacing/>
              <w:jc w:val="both"/>
              <w:rPr>
                <w:rFonts w:asciiTheme="majorHAnsi" w:eastAsia="Calibri" w:hAnsiTheme="majorHAnsi" w:cstheme="majorHAnsi"/>
                <w:color w:val="000000"/>
                <w:sz w:val="22"/>
                <w:vertAlign w:val="superscript"/>
              </w:rPr>
            </w:pPr>
            <w:r w:rsidRPr="00B37621">
              <w:rPr>
                <w:rFonts w:asciiTheme="majorHAnsi" w:eastAsia="Calibri" w:hAnsiTheme="majorHAnsi" w:cstheme="majorHAnsi"/>
                <w:color w:val="000000"/>
                <w:sz w:val="22"/>
                <w:vertAlign w:val="superscript"/>
              </w:rPr>
              <w:t>“Accountability”, responsabilidad o expectativa de rendición de cuentas</w:t>
            </w:r>
          </w:p>
        </w:tc>
      </w:tr>
    </w:tbl>
    <w:p w:rsidR="00753D7F" w:rsidRPr="00B37621" w:rsidRDefault="00753D7F" w:rsidP="001C4529">
      <w:pPr>
        <w:pStyle w:val="Textonotaalfinal"/>
        <w:contextualSpacing/>
        <w:rPr>
          <w:sz w:val="22"/>
          <w:vertAlign w:val="superscript"/>
        </w:rPr>
      </w:pPr>
      <w:r w:rsidRPr="00B37621">
        <w:rPr>
          <w:rFonts w:asciiTheme="majorHAnsi" w:hAnsiTheme="majorHAnsi" w:cstheme="majorHAnsi"/>
          <w:sz w:val="22"/>
          <w:vertAlign w:val="superscript"/>
        </w:rPr>
        <w:t xml:space="preserve">   Robert Klitgaard,</w:t>
      </w:r>
      <w:r w:rsidRPr="00B37621">
        <w:rPr>
          <w:rFonts w:asciiTheme="majorHAnsi" w:hAnsiTheme="majorHAnsi" w:cstheme="majorHAnsi"/>
          <w:vertAlign w:val="superscript"/>
        </w:rPr>
        <w:t xml:space="preserve"> </w:t>
      </w:r>
    </w:p>
  </w:endnote>
  <w:endnote w:id="7">
    <w:p w:rsidR="00753D7F" w:rsidRPr="00B37621" w:rsidRDefault="00753D7F" w:rsidP="001C4529">
      <w:pPr>
        <w:pStyle w:val="Textonotaalfinal"/>
        <w:contextualSpacing/>
        <w:jc w:val="both"/>
        <w:rPr>
          <w:rFonts w:asciiTheme="majorHAnsi" w:hAnsiTheme="majorHAnsi" w:cstheme="majorHAnsi"/>
          <w:sz w:val="22"/>
          <w:vertAlign w:val="superscript"/>
        </w:rPr>
      </w:pPr>
      <w:r w:rsidRPr="00B37621">
        <w:rPr>
          <w:rStyle w:val="Refdenotaalfinal"/>
          <w:rFonts w:asciiTheme="majorHAnsi" w:hAnsiTheme="majorHAnsi" w:cstheme="majorHAnsi"/>
          <w:sz w:val="22"/>
        </w:rPr>
        <w:endnoteRef/>
      </w:r>
      <w:r w:rsidRPr="00B37621">
        <w:rPr>
          <w:rFonts w:asciiTheme="majorHAnsi" w:hAnsiTheme="majorHAnsi" w:cstheme="majorHAnsi"/>
          <w:sz w:val="22"/>
          <w:vertAlign w:val="superscript"/>
        </w:rPr>
        <w:t xml:space="preserve"> Elvira María Restrepo de Johnson, “Conceptualización de la corrupción política”, en Fernando Cepeda Ulloa (compilador) </w:t>
      </w:r>
      <w:r w:rsidRPr="00B37621">
        <w:rPr>
          <w:rFonts w:asciiTheme="majorHAnsi" w:hAnsiTheme="majorHAnsi" w:cstheme="majorHAnsi"/>
          <w:i/>
          <w:sz w:val="22"/>
          <w:vertAlign w:val="superscript"/>
        </w:rPr>
        <w:t>La corrupción en Colombia</w:t>
      </w:r>
      <w:r w:rsidRPr="00B37621">
        <w:rPr>
          <w:rFonts w:asciiTheme="majorHAnsi" w:hAnsiTheme="majorHAnsi" w:cstheme="majorHAnsi"/>
          <w:sz w:val="22"/>
          <w:vertAlign w:val="superscript"/>
        </w:rPr>
        <w:t>, Bogotá, TM Editores, Fedesarrollo, Facultad de Administración de la Universidad de los Andes, 1997, pp. 23-24.</w:t>
      </w:r>
    </w:p>
  </w:endnote>
  <w:endnote w:id="8">
    <w:p w:rsidR="00753D7F" w:rsidRPr="00B37621" w:rsidRDefault="00753D7F" w:rsidP="001C4529">
      <w:pPr>
        <w:pStyle w:val="Textonotaalfinal"/>
        <w:contextualSpacing/>
        <w:jc w:val="both"/>
        <w:rPr>
          <w:rFonts w:asciiTheme="majorHAnsi" w:hAnsiTheme="majorHAnsi" w:cstheme="majorHAnsi"/>
          <w:sz w:val="22"/>
          <w:vertAlign w:val="superscript"/>
        </w:rPr>
      </w:pPr>
      <w:r w:rsidRPr="00B37621">
        <w:rPr>
          <w:rStyle w:val="Refdenotaalfinal"/>
          <w:rFonts w:asciiTheme="majorHAnsi" w:hAnsiTheme="majorHAnsi" w:cstheme="majorHAnsi"/>
          <w:sz w:val="22"/>
        </w:rPr>
        <w:endnoteRef/>
      </w:r>
      <w:r w:rsidRPr="00B37621">
        <w:rPr>
          <w:rFonts w:asciiTheme="majorHAnsi" w:hAnsiTheme="majorHAnsi" w:cstheme="majorHAnsi"/>
          <w:sz w:val="22"/>
          <w:vertAlign w:val="superscript"/>
        </w:rPr>
        <w:t xml:space="preserve"> Ibíd., p. 55.</w:t>
      </w:r>
    </w:p>
  </w:endnote>
  <w:endnote w:id="9">
    <w:p w:rsidR="00753D7F" w:rsidRPr="00B37621" w:rsidRDefault="00753D7F" w:rsidP="001C4529">
      <w:pPr>
        <w:contextualSpacing/>
        <w:jc w:val="both"/>
        <w:rPr>
          <w:rFonts w:asciiTheme="majorHAnsi" w:hAnsiTheme="majorHAnsi" w:cstheme="majorHAnsi"/>
          <w:sz w:val="22"/>
          <w:vertAlign w:val="superscript"/>
        </w:rPr>
      </w:pPr>
      <w:r w:rsidRPr="00B37621">
        <w:rPr>
          <w:rStyle w:val="Refdenotaalfinal"/>
          <w:rFonts w:asciiTheme="majorHAnsi" w:hAnsiTheme="majorHAnsi" w:cstheme="majorHAnsi"/>
          <w:sz w:val="22"/>
        </w:rPr>
        <w:endnoteRef/>
      </w:r>
      <w:r w:rsidRPr="00B37621">
        <w:rPr>
          <w:rFonts w:asciiTheme="majorHAnsi" w:hAnsiTheme="majorHAnsi" w:cstheme="majorHAnsi"/>
          <w:sz w:val="22"/>
          <w:vertAlign w:val="superscript"/>
        </w:rPr>
        <w:t xml:space="preserve"> </w:t>
      </w:r>
      <w:r w:rsidRPr="00B37621">
        <w:rPr>
          <w:rFonts w:asciiTheme="majorHAnsi" w:hAnsiTheme="majorHAnsi" w:cstheme="majorHAnsi"/>
          <w:color w:val="000000" w:themeColor="text1"/>
          <w:sz w:val="22"/>
          <w:vertAlign w:val="superscript"/>
        </w:rPr>
        <w:t xml:space="preserve">Veeduría Distrital, equipo de trabajo de Cultura Ciudadana, “Sistematización del proyecto 732, Bogotá promueve una cultura ciudadana y de la legalidad”, documento inédito, Bogotá D.C., diciembre de 2015. </w:t>
      </w:r>
    </w:p>
  </w:endnote>
  <w:endnote w:id="10">
    <w:p w:rsidR="00753D7F" w:rsidRPr="00B37621" w:rsidRDefault="00753D7F" w:rsidP="001C4529">
      <w:pPr>
        <w:contextualSpacing/>
        <w:jc w:val="both"/>
        <w:rPr>
          <w:rFonts w:asciiTheme="majorHAnsi" w:hAnsiTheme="majorHAnsi" w:cstheme="majorHAnsi"/>
          <w:sz w:val="22"/>
          <w:vertAlign w:val="superscript"/>
        </w:rPr>
      </w:pPr>
      <w:r w:rsidRPr="00B37621">
        <w:rPr>
          <w:rStyle w:val="Refdenotaalfinal"/>
          <w:rFonts w:asciiTheme="majorHAnsi" w:hAnsiTheme="majorHAnsi" w:cstheme="majorHAnsi"/>
          <w:sz w:val="22"/>
        </w:rPr>
        <w:endnoteRef/>
      </w:r>
      <w:r w:rsidRPr="00B37621">
        <w:rPr>
          <w:rFonts w:asciiTheme="majorHAnsi" w:hAnsiTheme="majorHAnsi" w:cstheme="majorHAnsi"/>
          <w:sz w:val="22"/>
          <w:vertAlign w:val="superscript"/>
        </w:rPr>
        <w:t xml:space="preserve"> </w:t>
      </w:r>
      <w:r w:rsidRPr="00B37621">
        <w:rPr>
          <w:rFonts w:asciiTheme="majorHAnsi" w:hAnsiTheme="majorHAnsi" w:cstheme="majorHAnsi"/>
          <w:color w:val="000000" w:themeColor="text1"/>
          <w:sz w:val="22"/>
          <w:vertAlign w:val="superscript"/>
        </w:rPr>
        <w:t xml:space="preserve">Veeduría Distrital, equipo de trabajo de Cultura Ciudadana, “Sistematización del proyecto 732, Bogotá promueve una cultura ciudadana y de la legalidad”, documento inédito, Bogotá D.C., diciembre de 2015. </w:t>
      </w:r>
    </w:p>
  </w:endnote>
  <w:endnote w:id="11">
    <w:p w:rsidR="00753D7F" w:rsidRPr="00B37621" w:rsidRDefault="00753D7F" w:rsidP="001C4529">
      <w:pPr>
        <w:pStyle w:val="Textonotaalfinal"/>
        <w:contextualSpacing/>
        <w:rPr>
          <w:rFonts w:asciiTheme="majorHAnsi" w:hAnsiTheme="majorHAnsi" w:cstheme="majorHAnsi"/>
          <w:sz w:val="22"/>
          <w:vertAlign w:val="superscript"/>
        </w:rPr>
      </w:pPr>
      <w:r w:rsidRPr="00B37621">
        <w:rPr>
          <w:rStyle w:val="Refdenotaalfinal"/>
          <w:rFonts w:asciiTheme="majorHAnsi" w:hAnsiTheme="majorHAnsi" w:cstheme="majorHAnsi"/>
          <w:sz w:val="22"/>
        </w:rPr>
        <w:endnoteRef/>
      </w:r>
      <w:r w:rsidRPr="00B37621">
        <w:rPr>
          <w:rFonts w:asciiTheme="majorHAnsi" w:hAnsiTheme="majorHAnsi" w:cstheme="majorHAnsi"/>
          <w:sz w:val="22"/>
          <w:vertAlign w:val="superscript"/>
        </w:rPr>
        <w:t xml:space="preserve"> Anexo 2</w:t>
      </w:r>
    </w:p>
  </w:endnote>
  <w:endnote w:id="12">
    <w:p w:rsidR="00753D7F" w:rsidRPr="00B37621" w:rsidRDefault="00753D7F" w:rsidP="001C4529">
      <w:pPr>
        <w:keepNext/>
        <w:suppressLineNumbers/>
        <w:contextualSpacing/>
        <w:jc w:val="both"/>
        <w:rPr>
          <w:rFonts w:asciiTheme="majorHAnsi" w:hAnsiTheme="majorHAnsi" w:cstheme="majorHAnsi"/>
          <w:sz w:val="22"/>
          <w:vertAlign w:val="superscript"/>
        </w:rPr>
      </w:pPr>
      <w:r w:rsidRPr="00B37621">
        <w:rPr>
          <w:rStyle w:val="Refdenotaalfinal"/>
          <w:rFonts w:asciiTheme="majorHAnsi" w:hAnsiTheme="majorHAnsi" w:cstheme="majorHAnsi"/>
          <w:sz w:val="22"/>
        </w:rPr>
        <w:endnoteRef/>
      </w:r>
      <w:r w:rsidRPr="00B37621">
        <w:rPr>
          <w:rFonts w:asciiTheme="majorHAnsi" w:hAnsiTheme="majorHAnsi" w:cstheme="majorHAnsi"/>
          <w:sz w:val="22"/>
          <w:vertAlign w:val="superscript"/>
        </w:rPr>
        <w:t xml:space="preserve"> Cabe destacar el gran interés que tienen algunos sujetos obligados para que se lleven a cabo estas jornadas de socialización de la normativa, por lo que se agradece el apoyo brindado por el Institutos de Estudios del Ministerio Público,  Ejército Nacional y la Gobernación de Cundinamarca para llevar el quipo capacitador a las regiones, para que la ciudadanía y funcionarios públicos a cargo del cumplimiento de la Ley en sus entidades, conozcan a profundidad la normatividad y de esta forma, extensivamente, permitir a la PGN cumplir su objetivo como Órgano Garante de la Ley.</w:t>
      </w:r>
    </w:p>
  </w:endnote>
  <w:endnote w:id="13">
    <w:p w:rsidR="00753D7F" w:rsidRPr="00B37621" w:rsidRDefault="00753D7F" w:rsidP="001C4529">
      <w:pPr>
        <w:pStyle w:val="Textonotaalfinal"/>
        <w:contextualSpacing/>
        <w:rPr>
          <w:rFonts w:asciiTheme="majorHAnsi" w:hAnsiTheme="majorHAnsi" w:cstheme="majorHAnsi"/>
          <w:sz w:val="22"/>
          <w:vertAlign w:val="superscript"/>
        </w:rPr>
      </w:pPr>
      <w:r w:rsidRPr="00B37621">
        <w:rPr>
          <w:rStyle w:val="Refdenotaalfinal"/>
          <w:rFonts w:asciiTheme="majorHAnsi" w:hAnsiTheme="majorHAnsi" w:cstheme="majorHAnsi"/>
          <w:sz w:val="22"/>
        </w:rPr>
        <w:endnoteRef/>
      </w:r>
      <w:r w:rsidRPr="00B37621">
        <w:rPr>
          <w:rFonts w:asciiTheme="majorHAnsi" w:hAnsiTheme="majorHAnsi" w:cstheme="majorHAnsi"/>
          <w:sz w:val="22"/>
          <w:vertAlign w:val="superscript"/>
        </w:rPr>
        <w:t xml:space="preserve"> Dada con la cartilla “Transparencia y Acceso a la información en Partidos y Movimientos políticos colombianos: Responsabilidades frente a la Ley 1712 de 2014”.</w:t>
      </w:r>
    </w:p>
  </w:endnote>
  <w:endnote w:id="14">
    <w:p w:rsidR="00753D7F" w:rsidRPr="001C4529" w:rsidRDefault="00753D7F" w:rsidP="001C4529">
      <w:pPr>
        <w:pStyle w:val="Textonotaalfinal"/>
        <w:contextualSpacing/>
        <w:rPr>
          <w:rFonts w:asciiTheme="majorHAnsi" w:hAnsiTheme="majorHAnsi" w:cstheme="majorHAnsi"/>
          <w:vertAlign w:val="superscript"/>
        </w:rPr>
      </w:pPr>
      <w:r w:rsidRPr="00B37621">
        <w:rPr>
          <w:rStyle w:val="Refdenotaalfinal"/>
          <w:rFonts w:asciiTheme="majorHAnsi" w:hAnsiTheme="majorHAnsi" w:cstheme="majorHAnsi"/>
          <w:sz w:val="22"/>
        </w:rPr>
        <w:endnoteRef/>
      </w:r>
      <w:r w:rsidRPr="00B37621">
        <w:rPr>
          <w:rFonts w:asciiTheme="majorHAnsi" w:hAnsiTheme="majorHAnsi" w:cstheme="majorHAnsi"/>
          <w:sz w:val="22"/>
          <w:vertAlign w:val="superscript"/>
        </w:rPr>
        <w:t xml:space="preserve"> Número identificado a la fecha por la Secretaría de la Transparencia de la Presidencia de la República.</w:t>
      </w:r>
    </w:p>
  </w:endnote>
  <w:endnote w:id="15">
    <w:p w:rsidR="00753D7F" w:rsidRPr="00B37621" w:rsidRDefault="00753D7F" w:rsidP="001C4529">
      <w:pPr>
        <w:pStyle w:val="Textonotaalfinal"/>
        <w:contextualSpacing/>
        <w:rPr>
          <w:rFonts w:asciiTheme="majorHAnsi" w:hAnsiTheme="majorHAnsi" w:cstheme="majorHAnsi"/>
          <w:sz w:val="22"/>
          <w:szCs w:val="22"/>
          <w:vertAlign w:val="superscript"/>
        </w:rPr>
      </w:pPr>
      <w:r w:rsidRPr="00B37621">
        <w:rPr>
          <w:rStyle w:val="Refdenotaalfinal"/>
          <w:rFonts w:asciiTheme="majorHAnsi" w:hAnsiTheme="majorHAnsi" w:cstheme="majorHAnsi"/>
          <w:sz w:val="22"/>
          <w:szCs w:val="22"/>
        </w:rPr>
        <w:endnoteRef/>
      </w:r>
      <w:r w:rsidRPr="00B37621">
        <w:rPr>
          <w:rFonts w:asciiTheme="majorHAnsi" w:hAnsiTheme="majorHAnsi" w:cstheme="majorHAnsi"/>
          <w:sz w:val="22"/>
          <w:szCs w:val="22"/>
          <w:vertAlign w:val="superscript"/>
        </w:rPr>
        <w:t xml:space="preserve"> Cabe resaltar que las visitas virtuales efectuadas a los partidos políticos se originaron por el trabajo conjunto entre los de líderes de política pública de la Ley de Transparencia y el Instituto Holandés para la Democracia Multipartidaria (NIMD).</w:t>
      </w:r>
    </w:p>
  </w:endnote>
  <w:endnote w:id="16">
    <w:p w:rsidR="00753D7F" w:rsidRPr="00B37621" w:rsidRDefault="00753D7F" w:rsidP="001C4529">
      <w:pPr>
        <w:pStyle w:val="Textonotaalfinal"/>
        <w:contextualSpacing/>
        <w:jc w:val="both"/>
        <w:rPr>
          <w:rFonts w:asciiTheme="majorHAnsi" w:hAnsiTheme="majorHAnsi" w:cstheme="majorHAnsi"/>
          <w:color w:val="000000" w:themeColor="text1"/>
          <w:sz w:val="22"/>
          <w:szCs w:val="22"/>
          <w:vertAlign w:val="superscript"/>
        </w:rPr>
      </w:pPr>
      <w:r w:rsidRPr="00B37621">
        <w:rPr>
          <w:rStyle w:val="Refdenotaalfinal"/>
          <w:rFonts w:asciiTheme="majorHAnsi" w:hAnsiTheme="majorHAnsi" w:cstheme="majorHAnsi"/>
          <w:color w:val="000000" w:themeColor="text1"/>
          <w:sz w:val="22"/>
          <w:szCs w:val="22"/>
        </w:rPr>
        <w:endnoteRef/>
      </w:r>
      <w:r w:rsidRPr="00B37621">
        <w:rPr>
          <w:rFonts w:asciiTheme="majorHAnsi" w:hAnsiTheme="majorHAnsi" w:cstheme="majorHAnsi"/>
          <w:color w:val="000000" w:themeColor="text1"/>
          <w:sz w:val="22"/>
          <w:szCs w:val="22"/>
          <w:vertAlign w:val="superscript"/>
        </w:rPr>
        <w:t xml:space="preserve"> Ver Hilda Naessens, “Ética pública y transparencia”, en Congreso Internacional 1810-1910: 200 años de Iberoamérica, http://halshs.archives-ouvertes.fr/docs/00/53/15/32/PDF/AT15_Naessens.pdf, pp. 2121-2122.</w:t>
      </w:r>
    </w:p>
  </w:endnote>
  <w:endnote w:id="17">
    <w:p w:rsidR="00753D7F" w:rsidRPr="00B37621" w:rsidRDefault="00753D7F" w:rsidP="001C4529">
      <w:pPr>
        <w:contextualSpacing/>
        <w:jc w:val="both"/>
        <w:rPr>
          <w:rFonts w:asciiTheme="majorHAnsi" w:hAnsiTheme="majorHAnsi" w:cstheme="majorHAnsi"/>
          <w:color w:val="000000" w:themeColor="text1"/>
          <w:sz w:val="22"/>
          <w:szCs w:val="22"/>
          <w:vertAlign w:val="superscript"/>
        </w:rPr>
      </w:pPr>
      <w:r w:rsidRPr="00B37621">
        <w:rPr>
          <w:rStyle w:val="Refdenotaalfinal"/>
          <w:rFonts w:asciiTheme="majorHAnsi" w:hAnsiTheme="majorHAnsi" w:cstheme="majorHAnsi"/>
          <w:color w:val="000000" w:themeColor="text1"/>
          <w:sz w:val="22"/>
          <w:szCs w:val="22"/>
        </w:rPr>
        <w:endnoteRef/>
      </w:r>
      <w:r w:rsidRPr="00B37621">
        <w:rPr>
          <w:rFonts w:asciiTheme="majorHAnsi" w:hAnsiTheme="majorHAnsi" w:cstheme="majorHAnsi"/>
          <w:color w:val="000000" w:themeColor="text1"/>
          <w:sz w:val="22"/>
          <w:szCs w:val="22"/>
          <w:vertAlign w:val="superscript"/>
        </w:rPr>
        <w:t xml:space="preserve"> Veeduría Distrital, equipo de trabajo de Cultura Ciudadana, “Sistematización del proyecto 732, Bogotá promueve una cultura ciudadana y de la legalidad”, documento inédito, Bogotá D.C., diciembre de 2015. </w:t>
      </w:r>
    </w:p>
  </w:endnote>
  <w:endnote w:id="18">
    <w:p w:rsidR="00753D7F" w:rsidRPr="00B37621" w:rsidRDefault="00753D7F" w:rsidP="001C4529">
      <w:pPr>
        <w:contextualSpacing/>
        <w:jc w:val="both"/>
        <w:rPr>
          <w:rFonts w:asciiTheme="majorHAnsi" w:hAnsiTheme="majorHAnsi" w:cstheme="majorHAnsi"/>
          <w:sz w:val="22"/>
          <w:szCs w:val="22"/>
          <w:vertAlign w:val="superscript"/>
        </w:rPr>
      </w:pPr>
      <w:r w:rsidRPr="00B37621">
        <w:rPr>
          <w:rStyle w:val="Refdenotaalfinal"/>
          <w:rFonts w:asciiTheme="majorHAnsi" w:hAnsiTheme="majorHAnsi" w:cstheme="majorHAnsi"/>
          <w:sz w:val="22"/>
          <w:szCs w:val="22"/>
        </w:rPr>
        <w:endnoteRef/>
      </w:r>
      <w:r w:rsidRPr="00B37621">
        <w:rPr>
          <w:rFonts w:asciiTheme="majorHAnsi" w:hAnsiTheme="majorHAnsi" w:cstheme="majorHAnsi"/>
          <w:sz w:val="22"/>
          <w:szCs w:val="22"/>
          <w:vertAlign w:val="superscript"/>
        </w:rPr>
        <w:t xml:space="preserve"> De acuerdo con Carter (1996: 7-10), la Integridad requiere la formalización de tres pasos: 1. El discernimiento de lo que está bien y lo que está mal. 2. La actuación de forma coherente con los resultados del discernimiento, incluso con costo personal. 3. La declaración abierta de que se está actuando de forma coherente con lo que se entiende como correcto.</w:t>
      </w:r>
    </w:p>
  </w:endnote>
  <w:endnote w:id="19">
    <w:p w:rsidR="00753D7F" w:rsidRPr="00B37621" w:rsidRDefault="00753D7F" w:rsidP="001C4529">
      <w:pPr>
        <w:pStyle w:val="Textonotaalfinal"/>
        <w:contextualSpacing/>
        <w:rPr>
          <w:rFonts w:asciiTheme="majorHAnsi" w:hAnsiTheme="majorHAnsi" w:cstheme="majorHAnsi"/>
          <w:color w:val="000000" w:themeColor="text1"/>
          <w:sz w:val="22"/>
          <w:szCs w:val="22"/>
          <w:vertAlign w:val="superscript"/>
        </w:rPr>
      </w:pPr>
      <w:r w:rsidRPr="00B37621">
        <w:rPr>
          <w:rStyle w:val="Refdenotaalfinal"/>
          <w:rFonts w:asciiTheme="majorHAnsi" w:hAnsiTheme="majorHAnsi" w:cstheme="majorHAnsi"/>
          <w:color w:val="000000" w:themeColor="text1"/>
          <w:sz w:val="22"/>
          <w:szCs w:val="22"/>
        </w:rPr>
        <w:endnoteRef/>
      </w:r>
      <w:r w:rsidRPr="00B37621">
        <w:rPr>
          <w:rFonts w:asciiTheme="majorHAnsi" w:hAnsiTheme="majorHAnsi" w:cstheme="majorHAnsi"/>
          <w:color w:val="000000" w:themeColor="text1"/>
          <w:sz w:val="22"/>
          <w:szCs w:val="22"/>
          <w:vertAlign w:val="superscript"/>
          <w:lang w:val="en-US"/>
        </w:rPr>
        <w:t xml:space="preserve"> OECD, “Public Sector Integrity Reviews”. </w:t>
      </w:r>
      <w:r w:rsidRPr="00B37621">
        <w:rPr>
          <w:rFonts w:asciiTheme="majorHAnsi" w:hAnsiTheme="majorHAnsi" w:cstheme="majorHAnsi"/>
          <w:color w:val="000000" w:themeColor="text1"/>
          <w:sz w:val="22"/>
          <w:szCs w:val="22"/>
          <w:vertAlign w:val="superscript"/>
        </w:rPr>
        <w:t>Disponible en: http://www.oecd.org/gov/fightingcorruptioninthepublicsector/publicsectorintegrityreviews.htm#integrityframework</w:t>
      </w:r>
    </w:p>
  </w:endnote>
  <w:endnote w:id="20">
    <w:p w:rsidR="00753D7F" w:rsidRPr="00B37621" w:rsidRDefault="00753D7F" w:rsidP="001C4529">
      <w:pPr>
        <w:pStyle w:val="Textonotaalfinal"/>
        <w:contextualSpacing/>
        <w:jc w:val="both"/>
        <w:rPr>
          <w:rFonts w:asciiTheme="majorHAnsi" w:hAnsiTheme="majorHAnsi" w:cstheme="majorHAnsi"/>
          <w:color w:val="000000" w:themeColor="text1"/>
          <w:sz w:val="22"/>
          <w:szCs w:val="22"/>
          <w:vertAlign w:val="superscript"/>
        </w:rPr>
      </w:pPr>
      <w:r w:rsidRPr="00B37621">
        <w:rPr>
          <w:rStyle w:val="Refdenotaalfinal"/>
          <w:rFonts w:asciiTheme="majorHAnsi" w:hAnsiTheme="majorHAnsi" w:cstheme="majorHAnsi"/>
          <w:color w:val="000000" w:themeColor="text1"/>
          <w:sz w:val="22"/>
          <w:szCs w:val="22"/>
        </w:rPr>
        <w:endnoteRef/>
      </w:r>
      <w:r w:rsidRPr="00B37621">
        <w:rPr>
          <w:rFonts w:asciiTheme="majorHAnsi" w:hAnsiTheme="majorHAnsi" w:cstheme="majorHAnsi"/>
          <w:color w:val="000000" w:themeColor="text1"/>
          <w:sz w:val="22"/>
          <w:szCs w:val="22"/>
          <w:vertAlign w:val="superscript"/>
          <w:lang w:val="en-US"/>
        </w:rPr>
        <w:t xml:space="preserve"> OECD, </w:t>
      </w:r>
      <w:r w:rsidRPr="00B37621">
        <w:rPr>
          <w:rFonts w:asciiTheme="majorHAnsi" w:hAnsiTheme="majorHAnsi" w:cstheme="majorHAnsi"/>
          <w:i/>
          <w:color w:val="000000" w:themeColor="text1"/>
          <w:sz w:val="22"/>
          <w:szCs w:val="22"/>
          <w:vertAlign w:val="superscript"/>
          <w:lang w:val="en-US"/>
        </w:rPr>
        <w:t>Trust in Government. Ethics Measures in OECD Countries</w:t>
      </w:r>
      <w:r w:rsidRPr="00B37621">
        <w:rPr>
          <w:rFonts w:asciiTheme="majorHAnsi" w:hAnsiTheme="majorHAnsi" w:cstheme="majorHAnsi"/>
          <w:color w:val="000000" w:themeColor="text1"/>
          <w:sz w:val="22"/>
          <w:szCs w:val="22"/>
          <w:vertAlign w:val="superscript"/>
          <w:lang w:val="en-US"/>
        </w:rPr>
        <w:t xml:space="preserve">, París, OECD, 2000, p. 12. </w:t>
      </w:r>
      <w:r w:rsidRPr="00B37621">
        <w:rPr>
          <w:rFonts w:asciiTheme="majorHAnsi" w:hAnsiTheme="majorHAnsi" w:cstheme="majorHAnsi"/>
          <w:color w:val="000000" w:themeColor="text1"/>
          <w:sz w:val="22"/>
          <w:szCs w:val="22"/>
          <w:vertAlign w:val="superscript"/>
        </w:rPr>
        <w:t>Disponible en http://www.oecd.org/gov/fightingcorruptioninthepublicsector/48994450.pdf</w:t>
      </w:r>
    </w:p>
  </w:endnote>
  <w:endnote w:id="21">
    <w:p w:rsidR="00753D7F" w:rsidRPr="00B37621" w:rsidRDefault="00753D7F" w:rsidP="001C4529">
      <w:pPr>
        <w:contextualSpacing/>
        <w:jc w:val="both"/>
        <w:rPr>
          <w:rFonts w:asciiTheme="majorHAnsi" w:hAnsiTheme="majorHAnsi" w:cstheme="majorHAnsi"/>
          <w:sz w:val="22"/>
          <w:szCs w:val="22"/>
          <w:vertAlign w:val="superscript"/>
        </w:rPr>
      </w:pPr>
      <w:r w:rsidRPr="00B37621">
        <w:rPr>
          <w:rStyle w:val="Refdenotaalfinal"/>
          <w:rFonts w:asciiTheme="majorHAnsi" w:hAnsiTheme="majorHAnsi" w:cstheme="majorHAnsi"/>
          <w:color w:val="000000" w:themeColor="text1"/>
          <w:sz w:val="22"/>
          <w:szCs w:val="22"/>
        </w:rPr>
        <w:endnoteRef/>
      </w:r>
      <w:r w:rsidRPr="00B37621">
        <w:rPr>
          <w:rFonts w:asciiTheme="majorHAnsi" w:hAnsiTheme="majorHAnsi" w:cstheme="majorHAnsi"/>
          <w:color w:val="000000" w:themeColor="text1"/>
          <w:sz w:val="22"/>
          <w:szCs w:val="22"/>
          <w:vertAlign w:val="superscript"/>
        </w:rPr>
        <w:t xml:space="preserve"> Veeduría Distrital, equipo de trabajo de Cultura Ciudadana, “Sistematización del proyecto 732, Bogotá promueve una cultura ciudadana y de la legalidad”, documento inédito, Bogotá D.C., diciembre de 2015. </w:t>
      </w:r>
    </w:p>
  </w:endnote>
  <w:endnote w:id="22">
    <w:p w:rsidR="00753D7F" w:rsidRPr="00B37621" w:rsidRDefault="00753D7F" w:rsidP="001C4529">
      <w:pPr>
        <w:contextualSpacing/>
        <w:jc w:val="both"/>
        <w:rPr>
          <w:rFonts w:asciiTheme="majorHAnsi" w:hAnsiTheme="majorHAnsi" w:cstheme="majorHAnsi"/>
          <w:sz w:val="22"/>
          <w:szCs w:val="22"/>
          <w:vertAlign w:val="superscript"/>
        </w:rPr>
      </w:pPr>
      <w:r w:rsidRPr="00B37621">
        <w:rPr>
          <w:rStyle w:val="Refdenotaalfinal"/>
          <w:rFonts w:asciiTheme="majorHAnsi" w:hAnsiTheme="majorHAnsi" w:cstheme="majorHAnsi"/>
          <w:sz w:val="22"/>
          <w:szCs w:val="22"/>
        </w:rPr>
        <w:endnoteRef/>
      </w:r>
      <w:r w:rsidRPr="00B37621">
        <w:rPr>
          <w:rFonts w:asciiTheme="majorHAnsi" w:hAnsiTheme="majorHAnsi" w:cstheme="majorHAnsi"/>
          <w:sz w:val="22"/>
          <w:szCs w:val="22"/>
          <w:vertAlign w:val="superscript"/>
        </w:rPr>
        <w:t xml:space="preserve"> lo público se entiende como lo opuesto a lo privado. Norberto Bobbio recoge una célebre cita del Corpus iuris que define el derecho público y el derecho privado: derecho público es “quod as statum rei romanae spectat” (lo que se refiere a la condición del Estado romano), y derecho privado es “quod ad singulorum utilitatem” (lo que atañe a la utilidad del individuo)</w:t>
      </w:r>
      <w:r w:rsidRPr="00B37621">
        <w:rPr>
          <w:rFonts w:asciiTheme="majorHAnsi" w:hAnsiTheme="majorHAnsi" w:cstheme="majorHAnsi"/>
          <w:sz w:val="22"/>
          <w:szCs w:val="22"/>
          <w:vertAlign w:val="superscript"/>
        </w:rPr>
        <w:endnoteRef/>
      </w:r>
      <w:r w:rsidRPr="00B37621">
        <w:rPr>
          <w:rFonts w:asciiTheme="majorHAnsi" w:hAnsiTheme="majorHAnsi" w:cstheme="majorHAnsi"/>
          <w:sz w:val="22"/>
          <w:szCs w:val="22"/>
          <w:vertAlign w:val="superscript"/>
        </w:rPr>
        <w:t xml:space="preserve">. En términos más amplios, Bobbio señala: “la dicotomía clásica entre derecho privado y derecho público muestra la situación de un grupo social en el que se manifiesta ya la distinción entre lo que pertenece al grupo en cuanto tal, a la colectividad, y lo que pertenece a los miembros específicos, o más en general entre la sociedad global y grupos menores (como la familia), o también entre un poder central superior y los poderes periféricos inferiores que con respecto a él gozan de una autonomía relativa, cuando no dependen totalmente de él” </w:t>
      </w:r>
      <w:r w:rsidRPr="00B37621">
        <w:rPr>
          <w:rFonts w:asciiTheme="majorHAnsi" w:hAnsiTheme="majorHAnsi" w:cstheme="majorHAnsi"/>
          <w:sz w:val="22"/>
          <w:szCs w:val="22"/>
          <w:vertAlign w:val="superscript"/>
        </w:rPr>
        <w:endnoteRef/>
      </w:r>
      <w:r w:rsidRPr="00B37621">
        <w:rPr>
          <w:rFonts w:asciiTheme="majorHAnsi" w:hAnsiTheme="majorHAnsi" w:cstheme="majorHAnsi"/>
          <w:sz w:val="22"/>
          <w:szCs w:val="22"/>
          <w:vertAlign w:val="superscript"/>
        </w:rPr>
        <w:t>. La gran dicotomía entre el derecho público y el derecho privado, agrega Bobbio, “es acompañada por la afirmación de la supremacía del primero sobre el segundo”</w:t>
      </w:r>
      <w:r w:rsidRPr="00B37621">
        <w:rPr>
          <w:rFonts w:asciiTheme="majorHAnsi" w:hAnsiTheme="majorHAnsi" w:cstheme="majorHAnsi"/>
          <w:sz w:val="22"/>
          <w:szCs w:val="22"/>
          <w:vertAlign w:val="superscript"/>
        </w:rPr>
        <w:endnoteRef/>
      </w:r>
      <w:r w:rsidRPr="00B37621">
        <w:rPr>
          <w:rFonts w:asciiTheme="majorHAnsi" w:hAnsiTheme="majorHAnsi" w:cstheme="majorHAnsi"/>
          <w:sz w:val="22"/>
          <w:szCs w:val="22"/>
          <w:vertAlign w:val="superscript"/>
        </w:rPr>
        <w:t xml:space="preserve">. Dentro de esta dicotomía, la expresión “defensa de lo público” no supondría el desconocimiento o rechazo de lo privado, sino precisamente el reconocimiento y la aceptación de la supremacía de lo público. </w:t>
      </w:r>
    </w:p>
  </w:endnote>
  <w:endnote w:id="23">
    <w:p w:rsidR="00753D7F" w:rsidRPr="00B37621" w:rsidRDefault="00753D7F" w:rsidP="001C4529">
      <w:pPr>
        <w:pStyle w:val="Textonotaalfinal"/>
        <w:contextualSpacing/>
        <w:jc w:val="both"/>
        <w:rPr>
          <w:rFonts w:asciiTheme="majorHAnsi" w:hAnsiTheme="majorHAnsi" w:cstheme="majorHAnsi"/>
          <w:sz w:val="22"/>
          <w:szCs w:val="22"/>
          <w:vertAlign w:val="superscript"/>
        </w:rPr>
      </w:pPr>
      <w:r w:rsidRPr="00B37621">
        <w:rPr>
          <w:rStyle w:val="Refdenotaalfinal"/>
          <w:rFonts w:asciiTheme="majorHAnsi" w:hAnsiTheme="majorHAnsi" w:cstheme="majorHAnsi"/>
          <w:sz w:val="22"/>
          <w:szCs w:val="22"/>
        </w:rPr>
        <w:endnoteRef/>
      </w:r>
      <w:r w:rsidRPr="00B37621">
        <w:rPr>
          <w:rFonts w:asciiTheme="majorHAnsi" w:hAnsiTheme="majorHAnsi" w:cstheme="majorHAnsi"/>
          <w:sz w:val="22"/>
          <w:szCs w:val="22"/>
          <w:vertAlign w:val="superscript"/>
        </w:rPr>
        <w:t xml:space="preserve"> </w:t>
      </w:r>
      <w:r w:rsidRPr="00B37621">
        <w:rPr>
          <w:rFonts w:asciiTheme="majorHAnsi" w:eastAsia="Calibri" w:hAnsiTheme="majorHAnsi" w:cstheme="majorHAnsi"/>
          <w:color w:val="000000"/>
          <w:sz w:val="22"/>
          <w:szCs w:val="22"/>
          <w:vertAlign w:val="superscript"/>
        </w:rPr>
        <w:t>El concepto de cultura ciudadana fue introducido en Colombia por Antanas Mockus en la segunda mitad de la década de 1990, como estrategia de política pública dirigida a hacer frente al caos urbano que entonces se presentaba en Bogotá. La primera definición del concepto de cultura ciudadana se presentó en el Plan de Desarrollo de su Administración: cultura ciudadana “es el conjunto de costumbres, acciones y reglas mínimas compartidas que generan sentido de pertenencia, facilitan la convivencia urbana y conducen al respeto del patrimonio común y al reconocimiento de los derechos y deberes ciudadanos.</w:t>
      </w:r>
    </w:p>
  </w:endnote>
  <w:endnote w:id="24">
    <w:p w:rsidR="00753D7F" w:rsidRPr="00B37621" w:rsidRDefault="00753D7F" w:rsidP="001C4529">
      <w:pPr>
        <w:pStyle w:val="Textonotaalfinal"/>
        <w:contextualSpacing/>
        <w:jc w:val="both"/>
        <w:rPr>
          <w:rFonts w:asciiTheme="majorHAnsi" w:hAnsiTheme="majorHAnsi" w:cstheme="majorHAnsi"/>
          <w:sz w:val="22"/>
          <w:szCs w:val="22"/>
          <w:vertAlign w:val="superscript"/>
        </w:rPr>
      </w:pPr>
      <w:r w:rsidRPr="00B37621">
        <w:rPr>
          <w:rStyle w:val="Refdenotaalfinal"/>
          <w:rFonts w:asciiTheme="majorHAnsi" w:hAnsiTheme="majorHAnsi" w:cstheme="majorHAnsi"/>
          <w:sz w:val="22"/>
          <w:szCs w:val="22"/>
        </w:rPr>
        <w:endnoteRef/>
      </w:r>
      <w:r w:rsidRPr="00B37621">
        <w:rPr>
          <w:rFonts w:asciiTheme="majorHAnsi" w:hAnsiTheme="majorHAnsi" w:cstheme="majorHAnsi"/>
          <w:sz w:val="22"/>
          <w:szCs w:val="22"/>
          <w:vertAlign w:val="superscript"/>
        </w:rPr>
        <w:t xml:space="preserve"> Sobre los tres sistemas de regulación ver, por ejemplo, Mockus, Antanas, “Anfibios culturales y divorcio entre ley, moral y cultura”, en </w:t>
      </w:r>
      <w:r w:rsidRPr="00B37621">
        <w:rPr>
          <w:rFonts w:asciiTheme="majorHAnsi" w:hAnsiTheme="majorHAnsi" w:cstheme="majorHAnsi"/>
          <w:i/>
          <w:sz w:val="22"/>
          <w:szCs w:val="22"/>
          <w:vertAlign w:val="superscript"/>
        </w:rPr>
        <w:t>Análisis Político</w:t>
      </w:r>
      <w:r w:rsidRPr="00B37621">
        <w:rPr>
          <w:rFonts w:asciiTheme="majorHAnsi" w:hAnsiTheme="majorHAnsi" w:cstheme="majorHAnsi"/>
          <w:sz w:val="22"/>
          <w:szCs w:val="22"/>
          <w:vertAlign w:val="superscript"/>
        </w:rPr>
        <w:t>, Bogotá,  No. 21, 1994.</w:t>
      </w:r>
    </w:p>
  </w:endnote>
  <w:endnote w:id="25">
    <w:p w:rsidR="00753D7F" w:rsidRPr="001C4529" w:rsidRDefault="00753D7F" w:rsidP="001C4529">
      <w:pPr>
        <w:pStyle w:val="Textonotaalfinal"/>
        <w:contextualSpacing/>
        <w:rPr>
          <w:vertAlign w:val="superscript"/>
        </w:rPr>
      </w:pPr>
      <w:r w:rsidRPr="00B37621">
        <w:rPr>
          <w:rStyle w:val="Refdenotaalfinal"/>
          <w:rFonts w:asciiTheme="majorHAnsi" w:hAnsiTheme="majorHAnsi" w:cstheme="majorHAnsi"/>
          <w:sz w:val="22"/>
          <w:szCs w:val="22"/>
        </w:rPr>
        <w:endnoteRef/>
      </w:r>
      <w:r w:rsidRPr="00B37621">
        <w:rPr>
          <w:rFonts w:asciiTheme="majorHAnsi" w:hAnsiTheme="majorHAnsi" w:cstheme="majorHAnsi"/>
          <w:sz w:val="22"/>
          <w:szCs w:val="22"/>
          <w:vertAlign w:val="superscript"/>
        </w:rPr>
        <w:t xml:space="preserve"> </w:t>
      </w:r>
      <w:r w:rsidRPr="00B37621">
        <w:rPr>
          <w:rFonts w:asciiTheme="majorHAnsi" w:eastAsia="Calibri" w:hAnsiTheme="majorHAnsi" w:cstheme="majorHAnsi"/>
          <w:color w:val="000000"/>
          <w:sz w:val="22"/>
          <w:szCs w:val="22"/>
          <w:vertAlign w:val="superscript"/>
        </w:rPr>
        <w:t>Dicho esquema está contenido en el documento “Changing behaviour through policy making” (c. 2008)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PT Sans">
    <w:altName w:val="PT San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D7F" w:rsidRDefault="00753D7F">
    <w:pPr>
      <w:pStyle w:val="Piedepgina"/>
    </w:pPr>
  </w:p>
  <w:p w:rsidR="00753D7F" w:rsidRPr="001D025C" w:rsidRDefault="00753D7F" w:rsidP="001F3419">
    <w:pPr>
      <w:pBdr>
        <w:top w:val="thinThickSmallGap" w:sz="24" w:space="1" w:color="622423"/>
      </w:pBdr>
      <w:tabs>
        <w:tab w:val="right" w:pos="8273"/>
      </w:tabs>
      <w:jc w:val="center"/>
      <w:rPr>
        <w:b/>
        <w:sz w:val="16"/>
        <w:szCs w:val="16"/>
      </w:rPr>
    </w:pPr>
    <w:r>
      <w:tab/>
    </w:r>
    <w:r>
      <w:rPr>
        <w:b/>
        <w:sz w:val="16"/>
        <w:szCs w:val="16"/>
        <w:lang w:val="es-MX"/>
      </w:rPr>
      <w:t>Procuraduría</w:t>
    </w:r>
    <w:r w:rsidRPr="00DF6060">
      <w:rPr>
        <w:b/>
        <w:sz w:val="16"/>
        <w:szCs w:val="16"/>
        <w:lang w:val="es-MX"/>
      </w:rPr>
      <w:t xml:space="preserve"> General de la Nación  </w:t>
    </w:r>
    <w:r w:rsidRPr="001D025C">
      <w:rPr>
        <w:b/>
        <w:sz w:val="16"/>
        <w:szCs w:val="16"/>
      </w:rPr>
      <w:t xml:space="preserve">PBX 587-8750 </w:t>
    </w:r>
    <w:r>
      <w:rPr>
        <w:b/>
        <w:sz w:val="16"/>
        <w:szCs w:val="16"/>
        <w:lang w:val="es-MX"/>
      </w:rPr>
      <w:t>Ext 12024 a 12034</w:t>
    </w:r>
    <w:r w:rsidRPr="00DF6060">
      <w:rPr>
        <w:b/>
        <w:sz w:val="16"/>
        <w:szCs w:val="16"/>
        <w:lang w:val="es-MX"/>
      </w:rPr>
      <w:t xml:space="preserve"> </w:t>
    </w:r>
    <w:r w:rsidRPr="001D025C">
      <w:rPr>
        <w:b/>
        <w:sz w:val="16"/>
        <w:szCs w:val="16"/>
      </w:rPr>
      <w:t>Carrera 5 # 15-80 Piso 20</w:t>
    </w:r>
  </w:p>
  <w:p w:rsidR="00753D7F" w:rsidRPr="00DF6060" w:rsidRDefault="00753D7F" w:rsidP="001F3419">
    <w:pPr>
      <w:pBdr>
        <w:top w:val="thinThickSmallGap" w:sz="24" w:space="1" w:color="622423"/>
      </w:pBdr>
      <w:tabs>
        <w:tab w:val="right" w:pos="8273"/>
      </w:tabs>
      <w:jc w:val="center"/>
      <w:rPr>
        <w:rFonts w:ascii="Cambria" w:hAnsi="Cambria"/>
        <w:sz w:val="16"/>
        <w:szCs w:val="16"/>
        <w:lang w:val="es-ES"/>
      </w:rPr>
    </w:pPr>
    <w:hyperlink r:id="rId1" w:history="1">
      <w:r w:rsidRPr="00F16A3E">
        <w:rPr>
          <w:rStyle w:val="Hipervnculo"/>
          <w:b/>
          <w:sz w:val="16"/>
          <w:szCs w:val="16"/>
        </w:rPr>
        <w:t>grupotransparencia@procuraduria.gov.co</w:t>
      </w:r>
    </w:hyperlink>
    <w:r>
      <w:rPr>
        <w:b/>
        <w:sz w:val="16"/>
        <w:szCs w:val="16"/>
      </w:rPr>
      <w:t xml:space="preserve"> </w:t>
    </w:r>
  </w:p>
  <w:p w:rsidR="00753D7F" w:rsidRDefault="00753D7F" w:rsidP="001F3419">
    <w:pPr>
      <w:pStyle w:val="Piedepgina"/>
      <w:tabs>
        <w:tab w:val="clear" w:pos="4419"/>
        <w:tab w:val="clear" w:pos="8838"/>
        <w:tab w:val="left" w:pos="127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D7F" w:rsidRPr="001D025C" w:rsidRDefault="00753D7F" w:rsidP="00796FC4">
    <w:pPr>
      <w:tabs>
        <w:tab w:val="right" w:pos="8273"/>
      </w:tabs>
      <w:jc w:val="center"/>
      <w:rPr>
        <w:b/>
        <w:sz w:val="16"/>
        <w:szCs w:val="16"/>
      </w:rPr>
    </w:pPr>
    <w:r>
      <w:rPr>
        <w:b/>
        <w:sz w:val="16"/>
        <w:szCs w:val="16"/>
        <w:lang w:val="es-MX"/>
      </w:rPr>
      <w:t>P</w:t>
    </w:r>
    <w:r w:rsidRPr="00DF6060">
      <w:rPr>
        <w:b/>
        <w:sz w:val="16"/>
        <w:szCs w:val="16"/>
        <w:lang w:val="es-MX"/>
      </w:rPr>
      <w:t xml:space="preserve">rocuraduría General de la Nación  </w:t>
    </w:r>
    <w:r w:rsidRPr="001D025C">
      <w:rPr>
        <w:b/>
        <w:sz w:val="16"/>
        <w:szCs w:val="16"/>
      </w:rPr>
      <w:t xml:space="preserve">PBX 587-8750 </w:t>
    </w:r>
    <w:r>
      <w:rPr>
        <w:b/>
        <w:sz w:val="16"/>
        <w:szCs w:val="16"/>
        <w:lang w:val="es-MX"/>
      </w:rPr>
      <w:t>Ext 12024 a 12034</w:t>
    </w:r>
    <w:r w:rsidRPr="00DF6060">
      <w:rPr>
        <w:b/>
        <w:sz w:val="16"/>
        <w:szCs w:val="16"/>
        <w:lang w:val="es-MX"/>
      </w:rPr>
      <w:t xml:space="preserve"> </w:t>
    </w:r>
    <w:r w:rsidRPr="001D025C">
      <w:rPr>
        <w:b/>
        <w:sz w:val="16"/>
        <w:szCs w:val="16"/>
      </w:rPr>
      <w:t>Carrera 5 # 15-80 Piso 20</w:t>
    </w:r>
  </w:p>
  <w:p w:rsidR="00753D7F" w:rsidRPr="00796FC4" w:rsidRDefault="00753D7F" w:rsidP="00796FC4">
    <w:pPr>
      <w:pStyle w:val="Piedepgina"/>
      <w:jc w:val="center"/>
    </w:pPr>
    <w:hyperlink r:id="rId1" w:history="1">
      <w:r w:rsidRPr="00F16A3E">
        <w:rPr>
          <w:rStyle w:val="Hipervnculo"/>
          <w:b/>
          <w:sz w:val="16"/>
          <w:szCs w:val="16"/>
        </w:rPr>
        <w:t>grupotransparencia@procuraduria.gov.co</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D7F" w:rsidRPr="001D025C" w:rsidRDefault="00753D7F" w:rsidP="0098762F">
    <w:pPr>
      <w:tabs>
        <w:tab w:val="right" w:pos="8273"/>
      </w:tabs>
      <w:jc w:val="center"/>
      <w:rPr>
        <w:b/>
        <w:sz w:val="16"/>
        <w:szCs w:val="16"/>
      </w:rPr>
    </w:pPr>
    <w:r>
      <w:rPr>
        <w:b/>
        <w:sz w:val="16"/>
        <w:szCs w:val="16"/>
        <w:lang w:val="es-MX"/>
      </w:rPr>
      <w:t>P</w:t>
    </w:r>
    <w:r w:rsidRPr="00DF6060">
      <w:rPr>
        <w:b/>
        <w:sz w:val="16"/>
        <w:szCs w:val="16"/>
        <w:lang w:val="es-MX"/>
      </w:rPr>
      <w:t xml:space="preserve">rocuraduría General de la Nación  </w:t>
    </w:r>
    <w:r w:rsidRPr="001D025C">
      <w:rPr>
        <w:b/>
        <w:sz w:val="16"/>
        <w:szCs w:val="16"/>
      </w:rPr>
      <w:t xml:space="preserve">PBX 587-8750 </w:t>
    </w:r>
    <w:r>
      <w:rPr>
        <w:b/>
        <w:sz w:val="16"/>
        <w:szCs w:val="16"/>
        <w:lang w:val="es-MX"/>
      </w:rPr>
      <w:t>Ext 12024 a 12034</w:t>
    </w:r>
    <w:r w:rsidRPr="00DF6060">
      <w:rPr>
        <w:b/>
        <w:sz w:val="16"/>
        <w:szCs w:val="16"/>
        <w:lang w:val="es-MX"/>
      </w:rPr>
      <w:t xml:space="preserve"> </w:t>
    </w:r>
    <w:r w:rsidRPr="001D025C">
      <w:rPr>
        <w:b/>
        <w:sz w:val="16"/>
        <w:szCs w:val="16"/>
      </w:rPr>
      <w:t>Carrera 5 # 15-80 Piso 20</w:t>
    </w:r>
  </w:p>
  <w:p w:rsidR="00753D7F" w:rsidRPr="00DF6060" w:rsidRDefault="00753D7F" w:rsidP="0098762F">
    <w:pPr>
      <w:tabs>
        <w:tab w:val="right" w:pos="8273"/>
      </w:tabs>
      <w:jc w:val="center"/>
      <w:rPr>
        <w:rFonts w:ascii="Cambria" w:hAnsi="Cambria"/>
        <w:sz w:val="16"/>
        <w:szCs w:val="16"/>
        <w:lang w:val="es-ES"/>
      </w:rPr>
    </w:pPr>
    <w:hyperlink r:id="rId1" w:history="1">
      <w:r w:rsidRPr="00F16A3E">
        <w:rPr>
          <w:rStyle w:val="Hipervnculo"/>
          <w:b/>
          <w:sz w:val="16"/>
          <w:szCs w:val="16"/>
        </w:rPr>
        <w:t>grupotransparencia@procuraduria.gov.co</w:t>
      </w:r>
    </w:hyperlink>
    <w:r>
      <w:rPr>
        <w:b/>
        <w:sz w:val="16"/>
        <w:szCs w:val="16"/>
      </w:rPr>
      <w:t xml:space="preserve"> </w:t>
    </w:r>
  </w:p>
  <w:p w:rsidR="00753D7F" w:rsidRDefault="00753D7F">
    <w:pPr>
      <w:pStyle w:val="Piedepgina"/>
      <w:jc w:val="right"/>
    </w:pPr>
  </w:p>
  <w:p w:rsidR="00753D7F" w:rsidRDefault="00753D7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D7F" w:rsidRDefault="00753D7F">
    <w:pPr>
      <w:pStyle w:val="Piedepgina"/>
    </w:pPr>
  </w:p>
  <w:p w:rsidR="00753D7F" w:rsidRPr="001D025C" w:rsidRDefault="00753D7F" w:rsidP="001F3419">
    <w:pPr>
      <w:pBdr>
        <w:top w:val="thinThickSmallGap" w:sz="24" w:space="1" w:color="622423"/>
      </w:pBdr>
      <w:tabs>
        <w:tab w:val="right" w:pos="8273"/>
      </w:tabs>
      <w:jc w:val="center"/>
      <w:rPr>
        <w:b/>
        <w:sz w:val="16"/>
        <w:szCs w:val="16"/>
      </w:rPr>
    </w:pPr>
    <w:r>
      <w:tab/>
    </w:r>
    <w:r>
      <w:rPr>
        <w:b/>
        <w:sz w:val="16"/>
        <w:szCs w:val="16"/>
        <w:lang w:val="es-MX"/>
      </w:rPr>
      <w:t>Procuraduría</w:t>
    </w:r>
    <w:r w:rsidRPr="00DF6060">
      <w:rPr>
        <w:b/>
        <w:sz w:val="16"/>
        <w:szCs w:val="16"/>
        <w:lang w:val="es-MX"/>
      </w:rPr>
      <w:t xml:space="preserve"> General de la Nación  </w:t>
    </w:r>
    <w:r w:rsidRPr="001D025C">
      <w:rPr>
        <w:b/>
        <w:sz w:val="16"/>
        <w:szCs w:val="16"/>
      </w:rPr>
      <w:t xml:space="preserve">PBX 587-8750 </w:t>
    </w:r>
    <w:r>
      <w:rPr>
        <w:b/>
        <w:sz w:val="16"/>
        <w:szCs w:val="16"/>
        <w:lang w:val="es-MX"/>
      </w:rPr>
      <w:t>Ext 12024 a 12034</w:t>
    </w:r>
    <w:r w:rsidRPr="00DF6060">
      <w:rPr>
        <w:b/>
        <w:sz w:val="16"/>
        <w:szCs w:val="16"/>
        <w:lang w:val="es-MX"/>
      </w:rPr>
      <w:t xml:space="preserve"> </w:t>
    </w:r>
    <w:r w:rsidRPr="001D025C">
      <w:rPr>
        <w:b/>
        <w:sz w:val="16"/>
        <w:szCs w:val="16"/>
      </w:rPr>
      <w:t>Carrera 5 # 15-80 Piso 20</w:t>
    </w:r>
  </w:p>
  <w:p w:rsidR="00753D7F" w:rsidRPr="00DF6060" w:rsidRDefault="00753D7F" w:rsidP="001F3419">
    <w:pPr>
      <w:pBdr>
        <w:top w:val="thinThickSmallGap" w:sz="24" w:space="1" w:color="622423"/>
      </w:pBdr>
      <w:tabs>
        <w:tab w:val="right" w:pos="8273"/>
      </w:tabs>
      <w:jc w:val="center"/>
      <w:rPr>
        <w:rFonts w:ascii="Cambria" w:hAnsi="Cambria"/>
        <w:sz w:val="16"/>
        <w:szCs w:val="16"/>
        <w:lang w:val="es-ES"/>
      </w:rPr>
    </w:pPr>
    <w:hyperlink r:id="rId1" w:history="1">
      <w:r w:rsidRPr="00F16A3E">
        <w:rPr>
          <w:rStyle w:val="Hipervnculo"/>
          <w:b/>
          <w:sz w:val="16"/>
          <w:szCs w:val="16"/>
        </w:rPr>
        <w:t>grupotransparencia@procuraduria.gov.co</w:t>
      </w:r>
    </w:hyperlink>
    <w:r>
      <w:rPr>
        <w:b/>
        <w:sz w:val="16"/>
        <w:szCs w:val="16"/>
      </w:rPr>
      <w:t xml:space="preserve"> </w:t>
    </w:r>
  </w:p>
  <w:p w:rsidR="00753D7F" w:rsidRDefault="00753D7F" w:rsidP="001F3419">
    <w:pPr>
      <w:pStyle w:val="Piedepgina"/>
      <w:tabs>
        <w:tab w:val="clear" w:pos="4419"/>
        <w:tab w:val="clear" w:pos="8838"/>
        <w:tab w:val="left" w:pos="1275"/>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D7F" w:rsidRDefault="00753D7F" w:rsidP="007B7F2E">
    <w:pPr>
      <w:pStyle w:val="Piedepgina"/>
      <w:jc w:val="center"/>
    </w:pPr>
    <w:r>
      <w:t>Procuraduría General de la Nación  PBX 587-8750 Ext 12024 a 12034 Carrera 5 # 15-80 Piso 20</w:t>
    </w:r>
  </w:p>
  <w:p w:rsidR="00753D7F" w:rsidRDefault="00753D7F" w:rsidP="007B7F2E">
    <w:pPr>
      <w:pStyle w:val="Piedepgina"/>
      <w:jc w:val="center"/>
    </w:pPr>
    <w:hyperlink r:id="rId1" w:history="1">
      <w:r w:rsidRPr="00F9567B">
        <w:rPr>
          <w:rStyle w:val="Hipervnculo"/>
        </w:rPr>
        <w:t>grupotransparencia@procuraduria.gov.co</w:t>
      </w:r>
    </w:hyperlink>
  </w:p>
  <w:p w:rsidR="00753D7F" w:rsidRPr="00392C29" w:rsidRDefault="00753D7F" w:rsidP="007B7F2E">
    <w:pPr>
      <w:pStyle w:val="Piedepgin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D7F" w:rsidRPr="001D025C" w:rsidRDefault="00753D7F" w:rsidP="001F3419">
    <w:pPr>
      <w:pBdr>
        <w:top w:val="thinThickSmallGap" w:sz="24" w:space="1" w:color="622423"/>
      </w:pBdr>
      <w:tabs>
        <w:tab w:val="right" w:pos="8273"/>
      </w:tabs>
      <w:jc w:val="center"/>
      <w:rPr>
        <w:b/>
        <w:sz w:val="16"/>
        <w:szCs w:val="16"/>
      </w:rPr>
    </w:pPr>
    <w:r>
      <w:rPr>
        <w:b/>
        <w:sz w:val="16"/>
        <w:szCs w:val="16"/>
        <w:lang w:val="es-MX"/>
      </w:rPr>
      <w:t>P</w:t>
    </w:r>
    <w:r w:rsidRPr="00DF6060">
      <w:rPr>
        <w:b/>
        <w:sz w:val="16"/>
        <w:szCs w:val="16"/>
        <w:lang w:val="es-MX"/>
      </w:rPr>
      <w:t xml:space="preserve">rocuraduría General de la Nación  </w:t>
    </w:r>
    <w:r w:rsidRPr="001D025C">
      <w:rPr>
        <w:b/>
        <w:sz w:val="16"/>
        <w:szCs w:val="16"/>
      </w:rPr>
      <w:t xml:space="preserve">PBX 587-8750 </w:t>
    </w:r>
    <w:r>
      <w:rPr>
        <w:b/>
        <w:sz w:val="16"/>
        <w:szCs w:val="16"/>
        <w:lang w:val="es-MX"/>
      </w:rPr>
      <w:t>Ext 12024 a 12034</w:t>
    </w:r>
    <w:r w:rsidRPr="00DF6060">
      <w:rPr>
        <w:b/>
        <w:sz w:val="16"/>
        <w:szCs w:val="16"/>
        <w:lang w:val="es-MX"/>
      </w:rPr>
      <w:t xml:space="preserve"> </w:t>
    </w:r>
    <w:r w:rsidRPr="001D025C">
      <w:rPr>
        <w:b/>
        <w:sz w:val="16"/>
        <w:szCs w:val="16"/>
      </w:rPr>
      <w:t>Carrera 5 # 15-80 Piso 20</w:t>
    </w:r>
  </w:p>
  <w:p w:rsidR="00753D7F" w:rsidRPr="00DF6060" w:rsidRDefault="00753D7F" w:rsidP="001F3419">
    <w:pPr>
      <w:pBdr>
        <w:top w:val="thinThickSmallGap" w:sz="24" w:space="1" w:color="622423"/>
      </w:pBdr>
      <w:tabs>
        <w:tab w:val="right" w:pos="8273"/>
      </w:tabs>
      <w:jc w:val="center"/>
      <w:rPr>
        <w:rFonts w:ascii="Cambria" w:hAnsi="Cambria"/>
        <w:sz w:val="16"/>
        <w:szCs w:val="16"/>
        <w:lang w:val="es-ES"/>
      </w:rPr>
    </w:pPr>
    <w:hyperlink r:id="rId1" w:history="1">
      <w:r w:rsidRPr="00F16A3E">
        <w:rPr>
          <w:rStyle w:val="Hipervnculo"/>
          <w:b/>
          <w:sz w:val="16"/>
          <w:szCs w:val="16"/>
        </w:rPr>
        <w:t>grupotransparencia@procuraduria.gov.co</w:t>
      </w:r>
    </w:hyperlink>
    <w:r>
      <w:rPr>
        <w:b/>
        <w:sz w:val="16"/>
        <w:szCs w:val="16"/>
      </w:rPr>
      <w:t xml:space="preserve"> </w:t>
    </w:r>
  </w:p>
  <w:p w:rsidR="00753D7F" w:rsidRDefault="00753D7F">
    <w:pPr>
      <w:pStyle w:val="Piedepgina"/>
      <w:jc w:val="right"/>
    </w:pPr>
  </w:p>
  <w:p w:rsidR="00753D7F" w:rsidRDefault="00753D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67A" w:rsidRDefault="0068767A" w:rsidP="001F3419">
      <w:r>
        <w:separator/>
      </w:r>
    </w:p>
  </w:footnote>
  <w:footnote w:type="continuationSeparator" w:id="0">
    <w:p w:rsidR="0068767A" w:rsidRDefault="0068767A" w:rsidP="001F34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D7F" w:rsidRDefault="00753D7F">
    <w:pPr>
      <w:pStyle w:val="Encabezado"/>
    </w:pPr>
  </w:p>
  <w:p w:rsidR="00753D7F" w:rsidRDefault="00753D7F" w:rsidP="001F3419">
    <w:pPr>
      <w:jc w:val="center"/>
    </w:pPr>
    <w:r w:rsidRPr="00ED2A08">
      <w:object w:dxaOrig="1374" w:dyaOrig="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5pt;height:56.4pt" o:ole="" fillcolor="window">
          <v:imagedata r:id="rId1" o:title=""/>
        </v:shape>
        <o:OLEObject Type="Embed" ProgID="Word.Picture.8" ShapeID="_x0000_i1025" DrawAspect="Content" ObjectID="_1582727861" r:id="rId2"/>
      </w:object>
    </w:r>
  </w:p>
  <w:p w:rsidR="00753D7F" w:rsidRPr="001D025C" w:rsidRDefault="00753D7F" w:rsidP="001F3419">
    <w:pPr>
      <w:pBdr>
        <w:bottom w:val="single" w:sz="6" w:space="1" w:color="auto"/>
      </w:pBdr>
      <w:jc w:val="center"/>
    </w:pPr>
    <w:r>
      <w:t>GRUPO DE TRANSPARENCIA, INTEGRIDAD Y CULTURA DE LO PÚBLICO</w:t>
    </w:r>
    <w:r w:rsidRPr="001D025C">
      <w:t xml:space="preserve"> </w:t>
    </w:r>
  </w:p>
  <w:p w:rsidR="00753D7F" w:rsidRDefault="00753D7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D7F" w:rsidRDefault="00753D7F" w:rsidP="001F3419">
    <w:pPr>
      <w:jc w:val="center"/>
    </w:pPr>
    <w:sdt>
      <w:sdtPr>
        <w:id w:val="336662426"/>
        <w:docPartObj>
          <w:docPartGallery w:val="Page Numbers (Margins)"/>
          <w:docPartUnique/>
        </w:docPartObj>
      </w:sdtPr>
      <w:sdtContent>
        <w:r>
          <w:rPr>
            <w:noProof/>
          </w:rPr>
          <mc:AlternateContent>
            <mc:Choice Requires="wps">
              <w:drawing>
                <wp:anchor distT="0" distB="0" distL="114300" distR="114300" simplePos="0" relativeHeight="251659264" behindDoc="0" locked="0" layoutInCell="0" allowOverlap="1" wp14:anchorId="06F267C4" wp14:editId="1C837F54">
                  <wp:simplePos x="0" y="0"/>
                  <wp:positionH relativeFrom="rightMargin">
                    <wp:align>right</wp:align>
                  </wp:positionH>
                  <wp:positionV relativeFrom="margin">
                    <wp:align>center</wp:align>
                  </wp:positionV>
                  <wp:extent cx="727710" cy="329565"/>
                  <wp:effectExtent l="0" t="0" r="0" b="381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3D7F" w:rsidRDefault="00753D7F">
                              <w:pPr>
                                <w:pBdr>
                                  <w:bottom w:val="single" w:sz="4" w:space="1" w:color="auto"/>
                                </w:pBdr>
                              </w:pPr>
                              <w:r>
                                <w:fldChar w:fldCharType="begin"/>
                              </w:r>
                              <w:r>
                                <w:instrText>PAGE   \* MERGEFORMAT</w:instrText>
                              </w:r>
                              <w:r>
                                <w:fldChar w:fldCharType="separate"/>
                              </w:r>
                              <w:r w:rsidR="001901E9" w:rsidRPr="001901E9">
                                <w:rPr>
                                  <w:noProof/>
                                  <w:lang w:val="es-ES"/>
                                </w:rPr>
                                <w:t>37</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6F267C4" id="Rectángulo 14" o:spid="_x0000_s1026"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" o:allowincell="f" stroked="f">
                  <v:textbox>
                    <w:txbxContent>
                      <w:p w:rsidR="00753D7F" w:rsidRDefault="00753D7F">
                        <w:pPr>
                          <w:pBdr>
                            <w:bottom w:val="single" w:sz="4" w:space="1" w:color="auto"/>
                          </w:pBdr>
                        </w:pPr>
                        <w:r>
                          <w:fldChar w:fldCharType="begin"/>
                        </w:r>
                        <w:r>
                          <w:instrText>PAGE   \* MERGEFORMAT</w:instrText>
                        </w:r>
                        <w:r>
                          <w:fldChar w:fldCharType="separate"/>
                        </w:r>
                        <w:r w:rsidR="001901E9" w:rsidRPr="001901E9">
                          <w:rPr>
                            <w:noProof/>
                            <w:lang w:val="es-ES"/>
                          </w:rPr>
                          <w:t>37</w:t>
                        </w:r>
                        <w:r>
                          <w:fldChar w:fldCharType="end"/>
                        </w:r>
                      </w:p>
                    </w:txbxContent>
                  </v:textbox>
                  <w10:wrap anchorx="margin" anchory="margin"/>
                </v:rect>
              </w:pict>
            </mc:Fallback>
          </mc:AlternateContent>
        </w:r>
      </w:sdtContent>
    </w:sdt>
    <w:r w:rsidRPr="00ED2A08">
      <w:object w:dxaOrig="1374" w:dyaOrig="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45pt;height:51.6pt" o:ole="" fillcolor="window">
          <v:imagedata r:id="rId1" o:title=""/>
        </v:shape>
        <o:OLEObject Type="Embed" ProgID="Word.Picture.8" ShapeID="_x0000_i1026" DrawAspect="Content" ObjectID="_1582727862" r:id="rId2"/>
      </w:object>
    </w:r>
  </w:p>
  <w:p w:rsidR="00753D7F" w:rsidRPr="00081B97" w:rsidRDefault="00753D7F" w:rsidP="001F3419">
    <w:pPr>
      <w:pBdr>
        <w:bottom w:val="single" w:sz="6" w:space="1" w:color="auto"/>
      </w:pBdr>
      <w:jc w:val="center"/>
    </w:pPr>
    <w:r>
      <w:t>GRUPO DE TRANSPARENCIA, INTEGRIDAD Y CULTURA DE LO PÚBLICO</w:t>
    </w:r>
    <w:r w:rsidRPr="001D025C">
      <w:t xml:space="preserve"> </w:t>
    </w:r>
  </w:p>
  <w:p w:rsidR="00753D7F" w:rsidRDefault="00753D7F" w:rsidP="001F3419">
    <w:pPr>
      <w:pStyle w:val="Encabezado"/>
    </w:pPr>
  </w:p>
  <w:p w:rsidR="00753D7F" w:rsidRPr="001D025C" w:rsidRDefault="00753D7F">
    <w:pPr>
      <w:pStyle w:val="Encabezado"/>
    </w:pPr>
  </w:p>
  <w:p w:rsidR="00753D7F" w:rsidRPr="001D025C" w:rsidRDefault="00753D7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D7F" w:rsidRDefault="00753D7F">
    <w:pPr>
      <w:pStyle w:val="Encabezado"/>
    </w:pPr>
  </w:p>
  <w:p w:rsidR="00753D7F" w:rsidRDefault="00753D7F" w:rsidP="001F3419">
    <w:pPr>
      <w:jc w:val="center"/>
    </w:pPr>
    <w:r w:rsidRPr="00ED2A08">
      <w:object w:dxaOrig="1374" w:dyaOrig="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5.45pt;height:51.6pt" o:ole="" fillcolor="window">
          <v:imagedata r:id="rId1" o:title=""/>
        </v:shape>
        <o:OLEObject Type="Embed" ProgID="Word.Picture.8" ShapeID="_x0000_i1027" DrawAspect="Content" ObjectID="_1582727863" r:id="rId2"/>
      </w:object>
    </w:r>
  </w:p>
  <w:p w:rsidR="00753D7F" w:rsidRPr="00081B97" w:rsidRDefault="00753D7F" w:rsidP="0098762F">
    <w:pPr>
      <w:jc w:val="center"/>
    </w:pPr>
    <w:r>
      <w:t>GRUPO DE TRANSPARENCIA, INTEGRIDAD Y CULTURA DE LO PÚBLICO</w:t>
    </w:r>
    <w:r w:rsidRPr="001D025C">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D7F" w:rsidRDefault="00753D7F">
    <w:pPr>
      <w:pStyle w:val="Encabezado"/>
    </w:pPr>
  </w:p>
  <w:bookmarkStart w:id="55" w:name="_MON_1529389552"/>
  <w:bookmarkEnd w:id="55"/>
  <w:p w:rsidR="00753D7F" w:rsidRDefault="00753D7F" w:rsidP="001F3419">
    <w:pPr>
      <w:jc w:val="center"/>
    </w:pPr>
    <w:r w:rsidRPr="00ED2A08">
      <w:object w:dxaOrig="1374" w:dyaOrig="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1.35pt;height:56.4pt" o:ole="" fillcolor="window">
          <v:imagedata r:id="rId1" o:title=""/>
        </v:shape>
        <o:OLEObject Type="Embed" ProgID="Word.Picture.8" ShapeID="_x0000_i1028" DrawAspect="Content" ObjectID="_1582727864" r:id="rId2"/>
      </w:object>
    </w:r>
  </w:p>
  <w:p w:rsidR="00753D7F" w:rsidRPr="001D025C" w:rsidRDefault="00753D7F" w:rsidP="001F3419">
    <w:pPr>
      <w:pBdr>
        <w:bottom w:val="single" w:sz="6" w:space="1" w:color="auto"/>
      </w:pBdr>
      <w:jc w:val="center"/>
    </w:pPr>
    <w:r>
      <w:t>GRUPO DE TRANSPARENCIA, INTEGRIDAD Y CULTURA DE LO PÚBLICO</w:t>
    </w:r>
    <w:r w:rsidRPr="001D025C">
      <w:t xml:space="preserve"> </w:t>
    </w:r>
  </w:p>
  <w:p w:rsidR="00753D7F" w:rsidRPr="001D025C" w:rsidRDefault="00753D7F">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D7F" w:rsidRDefault="00753D7F" w:rsidP="001F3419">
    <w:pPr>
      <w:tabs>
        <w:tab w:val="center" w:pos="4320"/>
        <w:tab w:val="left" w:pos="6561"/>
      </w:tabs>
    </w:pPr>
    <w:sdt>
      <w:sdtPr>
        <w:id w:val="-1749105614"/>
        <w:docPartObj>
          <w:docPartGallery w:val="Page Numbers (Margins)"/>
          <w:docPartUnique/>
        </w:docPartObj>
      </w:sdtPr>
      <w:sdtContent>
        <w:r>
          <w:rPr>
            <w:noProof/>
          </w:rPr>
          <mc:AlternateContent>
            <mc:Choice Requires="wps">
              <w:drawing>
                <wp:anchor distT="0" distB="0" distL="114300" distR="114300" simplePos="0" relativeHeight="251661312" behindDoc="0" locked="0" layoutInCell="0" allowOverlap="1">
                  <wp:simplePos x="0" y="0"/>
                  <wp:positionH relativeFrom="rightMargin">
                    <wp:align>right</wp:align>
                  </wp:positionH>
                  <wp:positionV relativeFrom="margin">
                    <wp:align>center</wp:align>
                  </wp:positionV>
                  <wp:extent cx="727710" cy="329565"/>
                  <wp:effectExtent l="0" t="0" r="0" b="381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3D7F" w:rsidRDefault="00753D7F">
                              <w:pPr>
                                <w:pBdr>
                                  <w:bottom w:val="single" w:sz="4" w:space="1" w:color="auto"/>
                                </w:pBdr>
                              </w:pPr>
                              <w:r>
                                <w:fldChar w:fldCharType="begin"/>
                              </w:r>
                              <w:r>
                                <w:instrText>PAGE   \* MERGEFORMAT</w:instrText>
                              </w:r>
                              <w:r>
                                <w:fldChar w:fldCharType="separate"/>
                              </w:r>
                              <w:r w:rsidR="001901E9" w:rsidRPr="001901E9">
                                <w:rPr>
                                  <w:noProof/>
                                  <w:lang w:val="es-ES"/>
                                </w:rPr>
                                <w:t>72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ángulo 15" o:spid="_x0000_s1027"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MmiwIAABA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" o:allowincell="f" stroked="f">
                  <v:textbox>
                    <w:txbxContent>
                      <w:p w:rsidR="00753D7F" w:rsidRDefault="00753D7F">
                        <w:pPr>
                          <w:pBdr>
                            <w:bottom w:val="single" w:sz="4" w:space="1" w:color="auto"/>
                          </w:pBdr>
                        </w:pPr>
                        <w:r>
                          <w:fldChar w:fldCharType="begin"/>
                        </w:r>
                        <w:r>
                          <w:instrText>PAGE   \* MERGEFORMAT</w:instrText>
                        </w:r>
                        <w:r>
                          <w:fldChar w:fldCharType="separate"/>
                        </w:r>
                        <w:r w:rsidR="001901E9" w:rsidRPr="001901E9">
                          <w:rPr>
                            <w:noProof/>
                            <w:lang w:val="es-ES"/>
                          </w:rPr>
                          <w:t>72</w:t>
                        </w:r>
                        <w:r>
                          <w:fldChar w:fldCharType="end"/>
                        </w:r>
                      </w:p>
                    </w:txbxContent>
                  </v:textbox>
                  <w10:wrap anchorx="margin" anchory="margin"/>
                </v:rect>
              </w:pict>
            </mc:Fallback>
          </mc:AlternateContent>
        </w:r>
      </w:sdtContent>
    </w:sdt>
    <w:r>
      <w:tab/>
    </w:r>
    <w:r w:rsidRPr="00ED2A08">
      <w:object w:dxaOrig="1374" w:dyaOrig="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5.45pt;height:51.6pt" o:ole="" fillcolor="window">
          <v:imagedata r:id="rId1" o:title=""/>
        </v:shape>
        <o:OLEObject Type="Embed" ProgID="Word.Picture.8" ShapeID="_x0000_i1029" DrawAspect="Content" ObjectID="_1582727865" r:id="rId2"/>
      </w:object>
    </w:r>
    <w:r>
      <w:tab/>
    </w:r>
  </w:p>
  <w:p w:rsidR="00753D7F" w:rsidRPr="00081B97" w:rsidRDefault="00753D7F" w:rsidP="001F3419">
    <w:pPr>
      <w:pBdr>
        <w:bottom w:val="single" w:sz="6" w:space="1" w:color="auto"/>
      </w:pBdr>
      <w:jc w:val="center"/>
    </w:pPr>
    <w:r>
      <w:t>GRUPO DE TRANSPARENCIA, INTEGRIDAD Y CULTURA DE LO PÚBLICO</w:t>
    </w:r>
    <w:r w:rsidRPr="001D025C">
      <w:t xml:space="preserve"> </w:t>
    </w:r>
  </w:p>
  <w:p w:rsidR="00753D7F" w:rsidRPr="001D025C" w:rsidRDefault="00753D7F">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D7F" w:rsidRDefault="00753D7F">
    <w:pPr>
      <w:pStyle w:val="Encabezado"/>
    </w:pPr>
  </w:p>
  <w:p w:rsidR="00753D7F" w:rsidRDefault="00753D7F" w:rsidP="001F3419">
    <w:pPr>
      <w:jc w:val="center"/>
    </w:pPr>
    <w:r w:rsidRPr="00ED2A08">
      <w:object w:dxaOrig="1374" w:dyaOrig="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5.45pt;height:51.6pt" o:ole="" fillcolor="window">
          <v:imagedata r:id="rId1" o:title=""/>
        </v:shape>
        <o:OLEObject Type="Embed" ProgID="Word.Picture.8" ShapeID="_x0000_i1030" DrawAspect="Content" ObjectID="_1582727866" r:id="rId2"/>
      </w:object>
    </w:r>
  </w:p>
  <w:p w:rsidR="00753D7F" w:rsidRPr="00081B97" w:rsidRDefault="00753D7F" w:rsidP="001F3419">
    <w:pPr>
      <w:pBdr>
        <w:bottom w:val="single" w:sz="6" w:space="1" w:color="auto"/>
      </w:pBdr>
      <w:jc w:val="center"/>
    </w:pPr>
    <w:r>
      <w:t>GRUPO DE TRANSPARENCIA, INTEGRIDAD Y CULTURA DE LO PÚBLICO</w:t>
    </w:r>
    <w:r w:rsidRPr="001D025C">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pStyle w:val="Listaconvietas"/>
      <w:lvlText w:val="*"/>
      <w:lvlJc w:val="left"/>
      <w:pPr>
        <w:ind w:left="0" w:firstLine="0"/>
      </w:pPr>
    </w:lvl>
  </w:abstractNum>
  <w:abstractNum w:abstractNumId="1">
    <w:nsid w:val="01293943"/>
    <w:multiLevelType w:val="hybridMultilevel"/>
    <w:tmpl w:val="E3D03D8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nsid w:val="04D51AC3"/>
    <w:multiLevelType w:val="multilevel"/>
    <w:tmpl w:val="51C677C0"/>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8AF47C3"/>
    <w:multiLevelType w:val="hybridMultilevel"/>
    <w:tmpl w:val="800CC08E"/>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A0057C1"/>
    <w:multiLevelType w:val="hybridMultilevel"/>
    <w:tmpl w:val="C2C477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D9832A9"/>
    <w:multiLevelType w:val="hybridMultilevel"/>
    <w:tmpl w:val="80EA17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C55B04"/>
    <w:multiLevelType w:val="hybridMultilevel"/>
    <w:tmpl w:val="E10AF0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FAC5D0D"/>
    <w:multiLevelType w:val="hybridMultilevel"/>
    <w:tmpl w:val="1E24A0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29C274F"/>
    <w:multiLevelType w:val="hybridMultilevel"/>
    <w:tmpl w:val="F87A15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3A26210"/>
    <w:multiLevelType w:val="hybridMultilevel"/>
    <w:tmpl w:val="59349AAE"/>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4B808AA"/>
    <w:multiLevelType w:val="multilevel"/>
    <w:tmpl w:val="1F9E3E00"/>
    <w:lvl w:ilvl="0">
      <w:start w:val="1"/>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1">
    <w:nsid w:val="19FA43D6"/>
    <w:multiLevelType w:val="hybridMultilevel"/>
    <w:tmpl w:val="0CDEFB7E"/>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A4C7D24"/>
    <w:multiLevelType w:val="hybridMultilevel"/>
    <w:tmpl w:val="47ACE78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nsid w:val="1BE72E6F"/>
    <w:multiLevelType w:val="hybridMultilevel"/>
    <w:tmpl w:val="2FAC4206"/>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1F4553E9"/>
    <w:multiLevelType w:val="hybridMultilevel"/>
    <w:tmpl w:val="A4F4A8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2295688D"/>
    <w:multiLevelType w:val="hybridMultilevel"/>
    <w:tmpl w:val="8DE40E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5950D8A"/>
    <w:multiLevelType w:val="hybridMultilevel"/>
    <w:tmpl w:val="7EF29F6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nsid w:val="293221FC"/>
    <w:multiLevelType w:val="multilevel"/>
    <w:tmpl w:val="F12227D0"/>
    <w:styleLink w:val="List0"/>
    <w:lvl w:ilvl="0">
      <w:start w:val="1"/>
      <w:numFmt w:val="decimal"/>
      <w:lvlText w:val="%1."/>
      <w:lvlJc w:val="left"/>
      <w:pPr>
        <w:tabs>
          <w:tab w:val="num" w:pos="720"/>
        </w:tabs>
        <w:ind w:left="720" w:hanging="360"/>
      </w:pPr>
      <w:rPr>
        <w:rFonts w:ascii="Arial Narrow" w:eastAsia="Arial Narrow" w:hAnsi="Arial Narrow" w:cs="Arial Narrow"/>
        <w:position w:val="0"/>
        <w:sz w:val="28"/>
        <w:szCs w:val="28"/>
      </w:rPr>
    </w:lvl>
    <w:lvl w:ilvl="1">
      <w:start w:val="1"/>
      <w:numFmt w:val="lowerLetter"/>
      <w:lvlText w:val="%2."/>
      <w:lvlJc w:val="left"/>
      <w:pPr>
        <w:tabs>
          <w:tab w:val="num" w:pos="1500"/>
        </w:tabs>
        <w:ind w:left="1500" w:hanging="420"/>
      </w:pPr>
      <w:rPr>
        <w:rFonts w:ascii="Arial Narrow" w:eastAsia="Arial Narrow" w:hAnsi="Arial Narrow" w:cs="Arial Narrow"/>
        <w:position w:val="0"/>
        <w:sz w:val="28"/>
        <w:szCs w:val="28"/>
      </w:rPr>
    </w:lvl>
    <w:lvl w:ilvl="2">
      <w:start w:val="1"/>
      <w:numFmt w:val="lowerRoman"/>
      <w:lvlText w:val="%3."/>
      <w:lvlJc w:val="left"/>
      <w:pPr>
        <w:tabs>
          <w:tab w:val="num" w:pos="2209"/>
        </w:tabs>
        <w:ind w:left="2209" w:hanging="345"/>
      </w:pPr>
      <w:rPr>
        <w:rFonts w:ascii="Arial Narrow" w:eastAsia="Arial Narrow" w:hAnsi="Arial Narrow" w:cs="Arial Narrow"/>
        <w:position w:val="0"/>
        <w:sz w:val="28"/>
        <w:szCs w:val="28"/>
      </w:rPr>
    </w:lvl>
    <w:lvl w:ilvl="3">
      <w:start w:val="1"/>
      <w:numFmt w:val="decimal"/>
      <w:lvlText w:val="%4."/>
      <w:lvlJc w:val="left"/>
      <w:pPr>
        <w:tabs>
          <w:tab w:val="num" w:pos="2940"/>
        </w:tabs>
        <w:ind w:left="2940" w:hanging="420"/>
      </w:pPr>
      <w:rPr>
        <w:rFonts w:ascii="Arial Narrow" w:eastAsia="Arial Narrow" w:hAnsi="Arial Narrow" w:cs="Arial Narrow"/>
        <w:position w:val="0"/>
        <w:sz w:val="28"/>
        <w:szCs w:val="28"/>
      </w:rPr>
    </w:lvl>
    <w:lvl w:ilvl="4">
      <w:start w:val="1"/>
      <w:numFmt w:val="lowerLetter"/>
      <w:lvlText w:val="%5."/>
      <w:lvlJc w:val="left"/>
      <w:pPr>
        <w:tabs>
          <w:tab w:val="num" w:pos="3660"/>
        </w:tabs>
        <w:ind w:left="3660" w:hanging="420"/>
      </w:pPr>
      <w:rPr>
        <w:rFonts w:ascii="Arial Narrow" w:eastAsia="Arial Narrow" w:hAnsi="Arial Narrow" w:cs="Arial Narrow"/>
        <w:position w:val="0"/>
        <w:sz w:val="28"/>
        <w:szCs w:val="28"/>
      </w:rPr>
    </w:lvl>
    <w:lvl w:ilvl="5">
      <w:start w:val="1"/>
      <w:numFmt w:val="lowerRoman"/>
      <w:lvlText w:val="%6."/>
      <w:lvlJc w:val="left"/>
      <w:pPr>
        <w:tabs>
          <w:tab w:val="num" w:pos="4369"/>
        </w:tabs>
        <w:ind w:left="4369" w:hanging="345"/>
      </w:pPr>
      <w:rPr>
        <w:rFonts w:ascii="Arial Narrow" w:eastAsia="Arial Narrow" w:hAnsi="Arial Narrow" w:cs="Arial Narrow"/>
        <w:position w:val="0"/>
        <w:sz w:val="28"/>
        <w:szCs w:val="28"/>
      </w:rPr>
    </w:lvl>
    <w:lvl w:ilvl="6">
      <w:start w:val="1"/>
      <w:numFmt w:val="decimal"/>
      <w:lvlText w:val="%7."/>
      <w:lvlJc w:val="left"/>
      <w:pPr>
        <w:tabs>
          <w:tab w:val="num" w:pos="5100"/>
        </w:tabs>
        <w:ind w:left="5100" w:hanging="420"/>
      </w:pPr>
      <w:rPr>
        <w:rFonts w:ascii="Arial Narrow" w:eastAsia="Arial Narrow" w:hAnsi="Arial Narrow" w:cs="Arial Narrow"/>
        <w:position w:val="0"/>
        <w:sz w:val="28"/>
        <w:szCs w:val="28"/>
      </w:rPr>
    </w:lvl>
    <w:lvl w:ilvl="7">
      <w:start w:val="1"/>
      <w:numFmt w:val="lowerLetter"/>
      <w:lvlText w:val="%8."/>
      <w:lvlJc w:val="left"/>
      <w:pPr>
        <w:tabs>
          <w:tab w:val="num" w:pos="5820"/>
        </w:tabs>
        <w:ind w:left="5820" w:hanging="420"/>
      </w:pPr>
      <w:rPr>
        <w:rFonts w:ascii="Arial Narrow" w:eastAsia="Arial Narrow" w:hAnsi="Arial Narrow" w:cs="Arial Narrow"/>
        <w:position w:val="0"/>
        <w:sz w:val="28"/>
        <w:szCs w:val="28"/>
      </w:rPr>
    </w:lvl>
    <w:lvl w:ilvl="8">
      <w:start w:val="1"/>
      <w:numFmt w:val="lowerRoman"/>
      <w:lvlText w:val="%9."/>
      <w:lvlJc w:val="left"/>
      <w:pPr>
        <w:tabs>
          <w:tab w:val="num" w:pos="6529"/>
        </w:tabs>
        <w:ind w:left="6529" w:hanging="345"/>
      </w:pPr>
      <w:rPr>
        <w:rFonts w:ascii="Arial Narrow" w:eastAsia="Arial Narrow" w:hAnsi="Arial Narrow" w:cs="Arial Narrow"/>
        <w:position w:val="0"/>
        <w:sz w:val="28"/>
        <w:szCs w:val="28"/>
      </w:rPr>
    </w:lvl>
  </w:abstractNum>
  <w:abstractNum w:abstractNumId="19">
    <w:nsid w:val="2C0D2FA4"/>
    <w:multiLevelType w:val="hybridMultilevel"/>
    <w:tmpl w:val="C55033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2EA34D3E"/>
    <w:multiLevelType w:val="hybridMultilevel"/>
    <w:tmpl w:val="1C22B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1F83CD3"/>
    <w:multiLevelType w:val="hybridMultilevel"/>
    <w:tmpl w:val="32B4B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32673E0"/>
    <w:multiLevelType w:val="hybridMultilevel"/>
    <w:tmpl w:val="6BC851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63979E7"/>
    <w:multiLevelType w:val="hybridMultilevel"/>
    <w:tmpl w:val="B2BA3D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65352A6"/>
    <w:multiLevelType w:val="hybridMultilevel"/>
    <w:tmpl w:val="EBF0F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73935B9"/>
    <w:multiLevelType w:val="hybridMultilevel"/>
    <w:tmpl w:val="2F1A4A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14662AF"/>
    <w:multiLevelType w:val="hybridMultilevel"/>
    <w:tmpl w:val="1D76908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nsid w:val="427C445F"/>
    <w:multiLevelType w:val="hybridMultilevel"/>
    <w:tmpl w:val="E90035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94221D0"/>
    <w:multiLevelType w:val="hybridMultilevel"/>
    <w:tmpl w:val="76E6EF50"/>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B537CB2"/>
    <w:multiLevelType w:val="hybridMultilevel"/>
    <w:tmpl w:val="864A4BB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4DF16D25"/>
    <w:multiLevelType w:val="hybridMultilevel"/>
    <w:tmpl w:val="0C4039B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nsid w:val="4FFC4D53"/>
    <w:multiLevelType w:val="hybridMultilevel"/>
    <w:tmpl w:val="3C38A7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05F0981"/>
    <w:multiLevelType w:val="hybridMultilevel"/>
    <w:tmpl w:val="44D28A2C"/>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53E00BDA"/>
    <w:multiLevelType w:val="hybridMultilevel"/>
    <w:tmpl w:val="94CE06B6"/>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58A156BB"/>
    <w:multiLevelType w:val="hybridMultilevel"/>
    <w:tmpl w:val="1AB63D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C4A5F8F"/>
    <w:multiLevelType w:val="hybridMultilevel"/>
    <w:tmpl w:val="65FCD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CB0116B"/>
    <w:multiLevelType w:val="hybridMultilevel"/>
    <w:tmpl w:val="C2C0CB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5F841115"/>
    <w:multiLevelType w:val="hybridMultilevel"/>
    <w:tmpl w:val="F9F0FA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05B47F1"/>
    <w:multiLevelType w:val="multilevel"/>
    <w:tmpl w:val="BEC05818"/>
    <w:lvl w:ilvl="0">
      <w:start w:val="1"/>
      <w:numFmt w:val="decimal"/>
      <w:lvlText w:val="%1."/>
      <w:lvlJc w:val="left"/>
      <w:pPr>
        <w:ind w:left="720" w:hanging="360"/>
      </w:pPr>
      <w:rPr>
        <w:rFonts w:hint="default"/>
        <w:b/>
      </w:rPr>
    </w:lvl>
    <w:lvl w:ilvl="1">
      <w:start w:val="2"/>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11658CC"/>
    <w:multiLevelType w:val="hybridMultilevel"/>
    <w:tmpl w:val="C53E571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0">
    <w:nsid w:val="6502511E"/>
    <w:multiLevelType w:val="hybridMultilevel"/>
    <w:tmpl w:val="59C65D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92632AE"/>
    <w:multiLevelType w:val="hybridMultilevel"/>
    <w:tmpl w:val="080E5D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4693D49"/>
    <w:multiLevelType w:val="hybridMultilevel"/>
    <w:tmpl w:val="8EA4D5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C2C06A8"/>
    <w:multiLevelType w:val="hybridMultilevel"/>
    <w:tmpl w:val="0562FD6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nsid w:val="7C9A70C4"/>
    <w:multiLevelType w:val="hybridMultilevel"/>
    <w:tmpl w:val="9DBA89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D515998"/>
    <w:multiLevelType w:val="hybridMultilevel"/>
    <w:tmpl w:val="D3CAA4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F8557CF"/>
    <w:multiLevelType w:val="hybridMultilevel"/>
    <w:tmpl w:val="13DC49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pStyle w:val="Listaconvietas"/>
        <w:lvlText w:val=""/>
        <w:legacy w:legacy="1" w:legacySpace="0" w:legacyIndent="360"/>
        <w:lvlJc w:val="left"/>
        <w:pPr>
          <w:ind w:left="0" w:hanging="360"/>
        </w:pPr>
        <w:rPr>
          <w:rFonts w:ascii="Wingdings" w:hAnsi="Wingdings" w:hint="default"/>
          <w:sz w:val="12"/>
        </w:rPr>
      </w:lvl>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36"/>
  </w:num>
  <w:num w:numId="5">
    <w:abstractNumId w:val="31"/>
  </w:num>
  <w:num w:numId="6">
    <w:abstractNumId w:val="6"/>
  </w:num>
  <w:num w:numId="7">
    <w:abstractNumId w:val="9"/>
  </w:num>
  <w:num w:numId="8">
    <w:abstractNumId w:val="13"/>
  </w:num>
  <w:num w:numId="9">
    <w:abstractNumId w:val="28"/>
  </w:num>
  <w:num w:numId="10">
    <w:abstractNumId w:val="5"/>
  </w:num>
  <w:num w:numId="11">
    <w:abstractNumId w:val="38"/>
  </w:num>
  <w:num w:numId="12">
    <w:abstractNumId w:val="7"/>
  </w:num>
  <w:num w:numId="13">
    <w:abstractNumId w:val="3"/>
  </w:num>
  <w:num w:numId="14">
    <w:abstractNumId w:val="24"/>
  </w:num>
  <w:num w:numId="15">
    <w:abstractNumId w:val="32"/>
  </w:num>
  <w:num w:numId="16">
    <w:abstractNumId w:val="26"/>
  </w:num>
  <w:num w:numId="17">
    <w:abstractNumId w:val="12"/>
  </w:num>
  <w:num w:numId="18">
    <w:abstractNumId w:val="43"/>
  </w:num>
  <w:num w:numId="19">
    <w:abstractNumId w:val="1"/>
  </w:num>
  <w:num w:numId="20">
    <w:abstractNumId w:val="39"/>
  </w:num>
  <w:num w:numId="21">
    <w:abstractNumId w:val="30"/>
  </w:num>
  <w:num w:numId="22">
    <w:abstractNumId w:val="17"/>
  </w:num>
  <w:num w:numId="23">
    <w:abstractNumId w:val="11"/>
  </w:num>
  <w:num w:numId="24">
    <w:abstractNumId w:val="22"/>
  </w:num>
  <w:num w:numId="25">
    <w:abstractNumId w:val="40"/>
  </w:num>
  <w:num w:numId="26">
    <w:abstractNumId w:val="27"/>
  </w:num>
  <w:num w:numId="27">
    <w:abstractNumId w:val="35"/>
  </w:num>
  <w:num w:numId="28">
    <w:abstractNumId w:val="19"/>
  </w:num>
  <w:num w:numId="29">
    <w:abstractNumId w:val="44"/>
  </w:num>
  <w:num w:numId="30">
    <w:abstractNumId w:val="45"/>
  </w:num>
  <w:num w:numId="31">
    <w:abstractNumId w:val="34"/>
  </w:num>
  <w:num w:numId="32">
    <w:abstractNumId w:val="20"/>
  </w:num>
  <w:num w:numId="33">
    <w:abstractNumId w:val="41"/>
  </w:num>
  <w:num w:numId="34">
    <w:abstractNumId w:val="4"/>
  </w:num>
  <w:num w:numId="35">
    <w:abstractNumId w:val="14"/>
  </w:num>
  <w:num w:numId="36">
    <w:abstractNumId w:val="16"/>
  </w:num>
  <w:num w:numId="37">
    <w:abstractNumId w:val="23"/>
  </w:num>
  <w:num w:numId="38">
    <w:abstractNumId w:val="21"/>
  </w:num>
  <w:num w:numId="39">
    <w:abstractNumId w:val="33"/>
  </w:num>
  <w:num w:numId="40">
    <w:abstractNumId w:val="46"/>
  </w:num>
  <w:num w:numId="41">
    <w:abstractNumId w:val="42"/>
  </w:num>
  <w:num w:numId="42">
    <w:abstractNumId w:val="2"/>
  </w:num>
  <w:num w:numId="43">
    <w:abstractNumId w:val="10"/>
  </w:num>
  <w:num w:numId="44">
    <w:abstractNumId w:val="25"/>
  </w:num>
  <w:num w:numId="45">
    <w:abstractNumId w:val="8"/>
  </w:num>
  <w:num w:numId="46">
    <w:abstractNumId w:val="37"/>
  </w:num>
  <w:num w:numId="47">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419"/>
    <w:rsid w:val="00013D30"/>
    <w:rsid w:val="00025656"/>
    <w:rsid w:val="000514BB"/>
    <w:rsid w:val="000754EC"/>
    <w:rsid w:val="00076E1A"/>
    <w:rsid w:val="00085C24"/>
    <w:rsid w:val="000A3479"/>
    <w:rsid w:val="000B0B48"/>
    <w:rsid w:val="000D0D81"/>
    <w:rsid w:val="000D48DD"/>
    <w:rsid w:val="000E1AEC"/>
    <w:rsid w:val="000F2CA7"/>
    <w:rsid w:val="000F6611"/>
    <w:rsid w:val="00124CF7"/>
    <w:rsid w:val="00143172"/>
    <w:rsid w:val="001533BA"/>
    <w:rsid w:val="00157C5E"/>
    <w:rsid w:val="00162F01"/>
    <w:rsid w:val="00175206"/>
    <w:rsid w:val="001901E9"/>
    <w:rsid w:val="00195324"/>
    <w:rsid w:val="00196B8A"/>
    <w:rsid w:val="001A0EF4"/>
    <w:rsid w:val="001A2D7F"/>
    <w:rsid w:val="001C4529"/>
    <w:rsid w:val="001F3419"/>
    <w:rsid w:val="00230187"/>
    <w:rsid w:val="00230F80"/>
    <w:rsid w:val="0023642C"/>
    <w:rsid w:val="002475C8"/>
    <w:rsid w:val="00255EC4"/>
    <w:rsid w:val="002664A3"/>
    <w:rsid w:val="00284C5D"/>
    <w:rsid w:val="002B3EE2"/>
    <w:rsid w:val="002F074E"/>
    <w:rsid w:val="00321B6A"/>
    <w:rsid w:val="00327A8F"/>
    <w:rsid w:val="0039222D"/>
    <w:rsid w:val="00392C29"/>
    <w:rsid w:val="003B2A61"/>
    <w:rsid w:val="003D1641"/>
    <w:rsid w:val="003D5562"/>
    <w:rsid w:val="00403D7E"/>
    <w:rsid w:val="00424E3C"/>
    <w:rsid w:val="00427BDE"/>
    <w:rsid w:val="00440652"/>
    <w:rsid w:val="0044746C"/>
    <w:rsid w:val="00494CCB"/>
    <w:rsid w:val="004B4E69"/>
    <w:rsid w:val="004B7CD7"/>
    <w:rsid w:val="004E0DE9"/>
    <w:rsid w:val="00526046"/>
    <w:rsid w:val="00535D32"/>
    <w:rsid w:val="005411CE"/>
    <w:rsid w:val="005744CE"/>
    <w:rsid w:val="00575064"/>
    <w:rsid w:val="0059664F"/>
    <w:rsid w:val="005D0C1A"/>
    <w:rsid w:val="006523EF"/>
    <w:rsid w:val="006534C2"/>
    <w:rsid w:val="006632B6"/>
    <w:rsid w:val="00674598"/>
    <w:rsid w:val="0068767A"/>
    <w:rsid w:val="00690E7E"/>
    <w:rsid w:val="00695A41"/>
    <w:rsid w:val="006C095C"/>
    <w:rsid w:val="006D70DE"/>
    <w:rsid w:val="006F1BAF"/>
    <w:rsid w:val="006F3A6A"/>
    <w:rsid w:val="0072523E"/>
    <w:rsid w:val="00726C74"/>
    <w:rsid w:val="00753D7F"/>
    <w:rsid w:val="0077353F"/>
    <w:rsid w:val="00796FC4"/>
    <w:rsid w:val="007B7103"/>
    <w:rsid w:val="007B7F2E"/>
    <w:rsid w:val="007C3C22"/>
    <w:rsid w:val="007D1E86"/>
    <w:rsid w:val="007E02FA"/>
    <w:rsid w:val="007F014C"/>
    <w:rsid w:val="00824CA0"/>
    <w:rsid w:val="00855561"/>
    <w:rsid w:val="008623F9"/>
    <w:rsid w:val="0086701C"/>
    <w:rsid w:val="00872E27"/>
    <w:rsid w:val="00873BE6"/>
    <w:rsid w:val="008B1605"/>
    <w:rsid w:val="008E2970"/>
    <w:rsid w:val="008F601D"/>
    <w:rsid w:val="00922BB2"/>
    <w:rsid w:val="00922E52"/>
    <w:rsid w:val="0093669B"/>
    <w:rsid w:val="0094580C"/>
    <w:rsid w:val="00971B5B"/>
    <w:rsid w:val="00972637"/>
    <w:rsid w:val="0098762F"/>
    <w:rsid w:val="009A07BB"/>
    <w:rsid w:val="009C02ED"/>
    <w:rsid w:val="009C573E"/>
    <w:rsid w:val="009E7273"/>
    <w:rsid w:val="009F3CC0"/>
    <w:rsid w:val="00A11A5C"/>
    <w:rsid w:val="00A13AA6"/>
    <w:rsid w:val="00A179C2"/>
    <w:rsid w:val="00A24C79"/>
    <w:rsid w:val="00A7775E"/>
    <w:rsid w:val="00A975C6"/>
    <w:rsid w:val="00AA723A"/>
    <w:rsid w:val="00AC160B"/>
    <w:rsid w:val="00AD4633"/>
    <w:rsid w:val="00AE5B2C"/>
    <w:rsid w:val="00AF00C2"/>
    <w:rsid w:val="00B14B9C"/>
    <w:rsid w:val="00B17E93"/>
    <w:rsid w:val="00B33F5F"/>
    <w:rsid w:val="00B37621"/>
    <w:rsid w:val="00B47784"/>
    <w:rsid w:val="00BA08FD"/>
    <w:rsid w:val="00BF76AB"/>
    <w:rsid w:val="00C02316"/>
    <w:rsid w:val="00C30453"/>
    <w:rsid w:val="00C6457F"/>
    <w:rsid w:val="00C65A4A"/>
    <w:rsid w:val="00C72B3C"/>
    <w:rsid w:val="00CD2CDE"/>
    <w:rsid w:val="00D03CD1"/>
    <w:rsid w:val="00D10CB4"/>
    <w:rsid w:val="00D171D1"/>
    <w:rsid w:val="00D46D8E"/>
    <w:rsid w:val="00D956D4"/>
    <w:rsid w:val="00DA368E"/>
    <w:rsid w:val="00DB292A"/>
    <w:rsid w:val="00DB6EC5"/>
    <w:rsid w:val="00E14E66"/>
    <w:rsid w:val="00E21F33"/>
    <w:rsid w:val="00E362F8"/>
    <w:rsid w:val="00E5559E"/>
    <w:rsid w:val="00EA6CFB"/>
    <w:rsid w:val="00EB30B5"/>
    <w:rsid w:val="00EC3A93"/>
    <w:rsid w:val="00F35AD9"/>
    <w:rsid w:val="00F718C6"/>
    <w:rsid w:val="00FA1046"/>
    <w:rsid w:val="00FA1D6F"/>
    <w:rsid w:val="00FA79B5"/>
    <w:rsid w:val="00FC1253"/>
    <w:rsid w:val="00FC5FB3"/>
    <w:rsid w:val="00FC6DA2"/>
    <w:rsid w:val="00FD27B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847FDAD-C5D6-42AA-8AF1-D3B35ED05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FC4"/>
    <w:pPr>
      <w:spacing w:after="0" w:line="240" w:lineRule="auto"/>
    </w:pPr>
    <w:rPr>
      <w:rFonts w:ascii="Times New Roman" w:eastAsia="Times New Roman" w:hAnsi="Times New Roman" w:cs="Times New Roman"/>
      <w:sz w:val="20"/>
      <w:szCs w:val="20"/>
      <w:lang w:eastAsia="es-CO"/>
    </w:rPr>
  </w:style>
  <w:style w:type="paragraph" w:styleId="Ttulo1">
    <w:name w:val="heading 1"/>
    <w:basedOn w:val="Normal"/>
    <w:next w:val="Textoindependiente"/>
    <w:link w:val="Ttulo1Car"/>
    <w:uiPriority w:val="9"/>
    <w:qFormat/>
    <w:rsid w:val="001F3419"/>
    <w:pPr>
      <w:keepNext/>
      <w:keepLines/>
      <w:pBdr>
        <w:top w:val="single" w:sz="6" w:space="6" w:color="808080"/>
        <w:bottom w:val="single" w:sz="6" w:space="6" w:color="808080"/>
      </w:pBdr>
      <w:spacing w:after="240" w:line="240" w:lineRule="atLeast"/>
      <w:jc w:val="center"/>
      <w:outlineLvl w:val="0"/>
    </w:pPr>
    <w:rPr>
      <w:b/>
      <w:caps/>
      <w:spacing w:val="20"/>
      <w:kern w:val="16"/>
      <w:sz w:val="18"/>
      <w:szCs w:val="18"/>
    </w:rPr>
  </w:style>
  <w:style w:type="paragraph" w:styleId="Ttulo2">
    <w:name w:val="heading 2"/>
    <w:basedOn w:val="Normal"/>
    <w:next w:val="Textoindependiente"/>
    <w:link w:val="Ttulo2Car"/>
    <w:uiPriority w:val="9"/>
    <w:qFormat/>
    <w:rsid w:val="001F3419"/>
    <w:pPr>
      <w:keepNext/>
      <w:keepLines/>
      <w:spacing w:after="180" w:line="240" w:lineRule="atLeast"/>
      <w:jc w:val="center"/>
      <w:outlineLvl w:val="1"/>
    </w:pPr>
    <w:rPr>
      <w:b/>
      <w:caps/>
      <w:spacing w:val="10"/>
      <w:kern w:val="20"/>
      <w:sz w:val="18"/>
      <w:szCs w:val="18"/>
    </w:rPr>
  </w:style>
  <w:style w:type="paragraph" w:styleId="Ttulo3">
    <w:name w:val="heading 3"/>
    <w:basedOn w:val="Normal"/>
    <w:next w:val="Textoindependiente"/>
    <w:link w:val="Ttulo3Car"/>
    <w:uiPriority w:val="9"/>
    <w:qFormat/>
    <w:rsid w:val="001F3419"/>
    <w:pPr>
      <w:keepNext/>
      <w:keepLines/>
      <w:spacing w:before="240" w:after="180" w:line="240" w:lineRule="atLeast"/>
      <w:outlineLvl w:val="2"/>
    </w:pPr>
    <w:rPr>
      <w:caps/>
      <w:kern w:val="20"/>
    </w:rPr>
  </w:style>
  <w:style w:type="paragraph" w:styleId="Ttulo4">
    <w:name w:val="heading 4"/>
    <w:basedOn w:val="Normal"/>
    <w:next w:val="Textoindependiente"/>
    <w:link w:val="Ttulo4Car"/>
    <w:uiPriority w:val="9"/>
    <w:qFormat/>
    <w:rsid w:val="001F3419"/>
    <w:pPr>
      <w:keepNext/>
      <w:keepLines/>
      <w:spacing w:before="240" w:after="240" w:line="240" w:lineRule="atLeast"/>
      <w:ind w:left="360"/>
      <w:outlineLvl w:val="3"/>
    </w:pPr>
    <w:rPr>
      <w:i/>
      <w:spacing w:val="5"/>
      <w:kern w:val="20"/>
      <w:sz w:val="24"/>
      <w:szCs w:val="24"/>
    </w:rPr>
  </w:style>
  <w:style w:type="paragraph" w:styleId="Ttulo5">
    <w:name w:val="heading 5"/>
    <w:basedOn w:val="Normal"/>
    <w:next w:val="Textoindependiente"/>
    <w:link w:val="Ttulo5Car"/>
    <w:qFormat/>
    <w:rsid w:val="001F3419"/>
    <w:pPr>
      <w:keepNext/>
      <w:keepLines/>
      <w:spacing w:line="240" w:lineRule="atLeast"/>
      <w:outlineLvl w:val="4"/>
    </w:pPr>
    <w:rPr>
      <w:b/>
      <w:kern w:val="20"/>
    </w:rPr>
  </w:style>
  <w:style w:type="paragraph" w:styleId="Ttulo6">
    <w:name w:val="heading 6"/>
    <w:basedOn w:val="Normal"/>
    <w:next w:val="Textoindependiente"/>
    <w:link w:val="Ttulo6Car"/>
    <w:qFormat/>
    <w:rsid w:val="001F3419"/>
    <w:pPr>
      <w:keepNext/>
      <w:keepLines/>
      <w:spacing w:line="240" w:lineRule="atLeast"/>
      <w:outlineLvl w:val="5"/>
    </w:pPr>
    <w:rPr>
      <w:i/>
      <w:spacing w:val="5"/>
      <w:kern w:val="20"/>
    </w:rPr>
  </w:style>
  <w:style w:type="paragraph" w:styleId="Ttulo7">
    <w:name w:val="heading 7"/>
    <w:basedOn w:val="Normal"/>
    <w:next w:val="Textoindependiente"/>
    <w:link w:val="Ttulo7Car"/>
    <w:qFormat/>
    <w:rsid w:val="001F3419"/>
    <w:pPr>
      <w:keepNext/>
      <w:keepLines/>
      <w:spacing w:line="240" w:lineRule="atLeast"/>
      <w:outlineLvl w:val="6"/>
    </w:pPr>
    <w:rPr>
      <w:caps/>
      <w:kern w:val="20"/>
      <w:sz w:val="18"/>
      <w:szCs w:val="18"/>
    </w:rPr>
  </w:style>
  <w:style w:type="paragraph" w:styleId="Ttulo8">
    <w:name w:val="heading 8"/>
    <w:basedOn w:val="Normal"/>
    <w:next w:val="Textoindependiente"/>
    <w:link w:val="Ttulo8Car"/>
    <w:qFormat/>
    <w:rsid w:val="001F3419"/>
    <w:pPr>
      <w:keepNext/>
      <w:keepLines/>
      <w:spacing w:line="240" w:lineRule="atLeast"/>
      <w:ind w:firstLine="360"/>
      <w:outlineLvl w:val="7"/>
    </w:pPr>
    <w:rPr>
      <w:i/>
      <w:spacing w:val="5"/>
      <w:kern w:val="20"/>
    </w:rPr>
  </w:style>
  <w:style w:type="paragraph" w:styleId="Ttulo9">
    <w:name w:val="heading 9"/>
    <w:basedOn w:val="Normal"/>
    <w:next w:val="Textoindependiente"/>
    <w:link w:val="Ttulo9Car"/>
    <w:qFormat/>
    <w:rsid w:val="001F3419"/>
    <w:pPr>
      <w:keepNext/>
      <w:keepLines/>
      <w:spacing w:line="240" w:lineRule="atLeast"/>
      <w:outlineLvl w:val="8"/>
    </w:pPr>
    <w:rPr>
      <w:spacing w:val="-5"/>
      <w:kern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F3419"/>
    <w:rPr>
      <w:rFonts w:ascii="Times New Roman" w:eastAsia="Times New Roman" w:hAnsi="Times New Roman" w:cs="Times New Roman"/>
      <w:b/>
      <w:caps/>
      <w:spacing w:val="20"/>
      <w:kern w:val="16"/>
      <w:sz w:val="18"/>
      <w:szCs w:val="18"/>
      <w:lang w:eastAsia="es-CO"/>
    </w:rPr>
  </w:style>
  <w:style w:type="character" w:customStyle="1" w:styleId="Ttulo2Car">
    <w:name w:val="Título 2 Car"/>
    <w:basedOn w:val="Fuentedeprrafopredeter"/>
    <w:link w:val="Ttulo2"/>
    <w:uiPriority w:val="9"/>
    <w:rsid w:val="001F3419"/>
    <w:rPr>
      <w:rFonts w:ascii="Times New Roman" w:eastAsia="Times New Roman" w:hAnsi="Times New Roman" w:cs="Times New Roman"/>
      <w:b/>
      <w:caps/>
      <w:spacing w:val="10"/>
      <w:kern w:val="20"/>
      <w:sz w:val="18"/>
      <w:szCs w:val="18"/>
      <w:lang w:eastAsia="es-CO"/>
    </w:rPr>
  </w:style>
  <w:style w:type="character" w:customStyle="1" w:styleId="Ttulo3Car">
    <w:name w:val="Título 3 Car"/>
    <w:basedOn w:val="Fuentedeprrafopredeter"/>
    <w:link w:val="Ttulo3"/>
    <w:uiPriority w:val="9"/>
    <w:rsid w:val="001F3419"/>
    <w:rPr>
      <w:rFonts w:ascii="Times New Roman" w:eastAsia="Times New Roman" w:hAnsi="Times New Roman" w:cs="Times New Roman"/>
      <w:caps/>
      <w:kern w:val="20"/>
      <w:sz w:val="20"/>
      <w:szCs w:val="20"/>
      <w:lang w:eastAsia="es-CO"/>
    </w:rPr>
  </w:style>
  <w:style w:type="character" w:customStyle="1" w:styleId="Ttulo4Car">
    <w:name w:val="Título 4 Car"/>
    <w:basedOn w:val="Fuentedeprrafopredeter"/>
    <w:link w:val="Ttulo4"/>
    <w:uiPriority w:val="9"/>
    <w:rsid w:val="001F3419"/>
    <w:rPr>
      <w:rFonts w:ascii="Times New Roman" w:eastAsia="Times New Roman" w:hAnsi="Times New Roman" w:cs="Times New Roman"/>
      <w:i/>
      <w:spacing w:val="5"/>
      <w:kern w:val="20"/>
      <w:sz w:val="24"/>
      <w:szCs w:val="24"/>
      <w:lang w:eastAsia="es-CO"/>
    </w:rPr>
  </w:style>
  <w:style w:type="character" w:customStyle="1" w:styleId="Ttulo5Car">
    <w:name w:val="Título 5 Car"/>
    <w:basedOn w:val="Fuentedeprrafopredeter"/>
    <w:link w:val="Ttulo5"/>
    <w:rsid w:val="001F3419"/>
    <w:rPr>
      <w:rFonts w:ascii="Times New Roman" w:eastAsia="Times New Roman" w:hAnsi="Times New Roman" w:cs="Times New Roman"/>
      <w:b/>
      <w:kern w:val="20"/>
      <w:sz w:val="20"/>
      <w:szCs w:val="20"/>
      <w:lang w:eastAsia="es-CO"/>
    </w:rPr>
  </w:style>
  <w:style w:type="character" w:customStyle="1" w:styleId="Ttulo6Car">
    <w:name w:val="Título 6 Car"/>
    <w:basedOn w:val="Fuentedeprrafopredeter"/>
    <w:link w:val="Ttulo6"/>
    <w:rsid w:val="001F3419"/>
    <w:rPr>
      <w:rFonts w:ascii="Times New Roman" w:eastAsia="Times New Roman" w:hAnsi="Times New Roman" w:cs="Times New Roman"/>
      <w:i/>
      <w:spacing w:val="5"/>
      <w:kern w:val="20"/>
      <w:sz w:val="20"/>
      <w:szCs w:val="20"/>
      <w:lang w:eastAsia="es-CO"/>
    </w:rPr>
  </w:style>
  <w:style w:type="character" w:customStyle="1" w:styleId="Ttulo7Car">
    <w:name w:val="Título 7 Car"/>
    <w:basedOn w:val="Fuentedeprrafopredeter"/>
    <w:link w:val="Ttulo7"/>
    <w:rsid w:val="001F3419"/>
    <w:rPr>
      <w:rFonts w:ascii="Times New Roman" w:eastAsia="Times New Roman" w:hAnsi="Times New Roman" w:cs="Times New Roman"/>
      <w:caps/>
      <w:kern w:val="20"/>
      <w:sz w:val="18"/>
      <w:szCs w:val="18"/>
      <w:lang w:eastAsia="es-CO"/>
    </w:rPr>
  </w:style>
  <w:style w:type="character" w:customStyle="1" w:styleId="Ttulo8Car">
    <w:name w:val="Título 8 Car"/>
    <w:basedOn w:val="Fuentedeprrafopredeter"/>
    <w:link w:val="Ttulo8"/>
    <w:rsid w:val="001F3419"/>
    <w:rPr>
      <w:rFonts w:ascii="Times New Roman" w:eastAsia="Times New Roman" w:hAnsi="Times New Roman" w:cs="Times New Roman"/>
      <w:i/>
      <w:spacing w:val="5"/>
      <w:kern w:val="20"/>
      <w:sz w:val="20"/>
      <w:szCs w:val="20"/>
      <w:lang w:eastAsia="es-CO"/>
    </w:rPr>
  </w:style>
  <w:style w:type="character" w:customStyle="1" w:styleId="Ttulo9Car">
    <w:name w:val="Título 9 Car"/>
    <w:basedOn w:val="Fuentedeprrafopredeter"/>
    <w:link w:val="Ttulo9"/>
    <w:rsid w:val="001F3419"/>
    <w:rPr>
      <w:rFonts w:ascii="Times New Roman" w:eastAsia="Times New Roman" w:hAnsi="Times New Roman" w:cs="Times New Roman"/>
      <w:spacing w:val="-5"/>
      <w:kern w:val="20"/>
      <w:sz w:val="20"/>
      <w:szCs w:val="20"/>
      <w:lang w:eastAsia="es-CO"/>
    </w:rPr>
  </w:style>
  <w:style w:type="paragraph" w:styleId="Textoindependiente">
    <w:name w:val="Body Text"/>
    <w:basedOn w:val="Normal"/>
    <w:link w:val="TextoindependienteCar"/>
    <w:rsid w:val="001F3419"/>
    <w:pPr>
      <w:spacing w:after="240" w:line="240" w:lineRule="atLeast"/>
      <w:ind w:firstLine="360"/>
      <w:jc w:val="both"/>
    </w:pPr>
  </w:style>
  <w:style w:type="character" w:customStyle="1" w:styleId="TextoindependienteCar">
    <w:name w:val="Texto independiente Car"/>
    <w:basedOn w:val="Fuentedeprrafopredeter"/>
    <w:link w:val="Textoindependiente"/>
    <w:rsid w:val="001F3419"/>
    <w:rPr>
      <w:rFonts w:ascii="Times New Roman" w:eastAsia="Times New Roman" w:hAnsi="Times New Roman" w:cs="Times New Roman"/>
      <w:sz w:val="20"/>
      <w:szCs w:val="20"/>
      <w:lang w:eastAsia="es-CO"/>
    </w:rPr>
  </w:style>
  <w:style w:type="paragraph" w:styleId="ndice1">
    <w:name w:val="index 1"/>
    <w:basedOn w:val="Normal"/>
    <w:semiHidden/>
    <w:rsid w:val="001F3419"/>
    <w:rPr>
      <w:sz w:val="21"/>
      <w:szCs w:val="21"/>
    </w:rPr>
  </w:style>
  <w:style w:type="paragraph" w:styleId="ndice2">
    <w:name w:val="index 2"/>
    <w:basedOn w:val="Normal"/>
    <w:semiHidden/>
    <w:rsid w:val="001F3419"/>
    <w:pPr>
      <w:ind w:hanging="240"/>
    </w:pPr>
    <w:rPr>
      <w:sz w:val="21"/>
      <w:szCs w:val="21"/>
    </w:rPr>
  </w:style>
  <w:style w:type="paragraph" w:styleId="ndice3">
    <w:name w:val="index 3"/>
    <w:basedOn w:val="Normal"/>
    <w:semiHidden/>
    <w:rsid w:val="001F3419"/>
    <w:pPr>
      <w:ind w:left="480" w:hanging="240"/>
    </w:pPr>
    <w:rPr>
      <w:sz w:val="21"/>
      <w:szCs w:val="21"/>
    </w:rPr>
  </w:style>
  <w:style w:type="paragraph" w:styleId="ndice4">
    <w:name w:val="index 4"/>
    <w:basedOn w:val="Normal"/>
    <w:semiHidden/>
    <w:rsid w:val="001F3419"/>
    <w:pPr>
      <w:ind w:left="600" w:hanging="240"/>
    </w:pPr>
    <w:rPr>
      <w:sz w:val="21"/>
      <w:szCs w:val="21"/>
    </w:rPr>
  </w:style>
  <w:style w:type="paragraph" w:styleId="ndice5">
    <w:name w:val="index 5"/>
    <w:basedOn w:val="Normal"/>
    <w:semiHidden/>
    <w:rsid w:val="001F3419"/>
    <w:pPr>
      <w:ind w:left="840"/>
    </w:pPr>
    <w:rPr>
      <w:sz w:val="21"/>
      <w:szCs w:val="21"/>
    </w:rPr>
  </w:style>
  <w:style w:type="paragraph" w:styleId="TDC1">
    <w:name w:val="toc 1"/>
    <w:basedOn w:val="Normal"/>
    <w:uiPriority w:val="39"/>
    <w:rsid w:val="001F3419"/>
    <w:pPr>
      <w:tabs>
        <w:tab w:val="right" w:leader="dot" w:pos="5040"/>
      </w:tabs>
    </w:pPr>
  </w:style>
  <w:style w:type="paragraph" w:styleId="TDC2">
    <w:name w:val="toc 2"/>
    <w:basedOn w:val="Normal"/>
    <w:uiPriority w:val="39"/>
    <w:rsid w:val="001F3419"/>
    <w:pPr>
      <w:tabs>
        <w:tab w:val="right" w:leader="dot" w:pos="5040"/>
      </w:tabs>
    </w:pPr>
  </w:style>
  <w:style w:type="paragraph" w:styleId="TDC3">
    <w:name w:val="toc 3"/>
    <w:basedOn w:val="Normal"/>
    <w:uiPriority w:val="39"/>
    <w:rsid w:val="001F3419"/>
    <w:pPr>
      <w:tabs>
        <w:tab w:val="right" w:leader="dot" w:pos="5040"/>
      </w:tabs>
    </w:pPr>
    <w:rPr>
      <w:i/>
    </w:rPr>
  </w:style>
  <w:style w:type="paragraph" w:styleId="TDC4">
    <w:name w:val="toc 4"/>
    <w:basedOn w:val="Normal"/>
    <w:semiHidden/>
    <w:rsid w:val="001F3419"/>
    <w:pPr>
      <w:tabs>
        <w:tab w:val="right" w:leader="dot" w:pos="5040"/>
      </w:tabs>
    </w:pPr>
    <w:rPr>
      <w:i/>
    </w:rPr>
  </w:style>
  <w:style w:type="paragraph" w:styleId="TDC5">
    <w:name w:val="toc 5"/>
    <w:basedOn w:val="Normal"/>
    <w:semiHidden/>
    <w:rsid w:val="001F3419"/>
    <w:rPr>
      <w:i/>
    </w:rPr>
  </w:style>
  <w:style w:type="paragraph" w:styleId="Textonotapie">
    <w:name w:val="footnote text"/>
    <w:aliases w:val="Footnote Text Char Char Char Char Char,Footnote Text Char Char Char Char,Footnote reference,FA Fu,Footnote Text Char Char Char,Footnote Text Char,Footnote Text Char Char Char Char Char Char Char Char,Footnote Text Cha,FA Fußnotentext,Ca"/>
    <w:basedOn w:val="Normal"/>
    <w:link w:val="TextonotapieCar"/>
    <w:uiPriority w:val="99"/>
    <w:qFormat/>
    <w:rsid w:val="001F3419"/>
  </w:style>
  <w:style w:type="character" w:customStyle="1" w:styleId="TextonotapieCar">
    <w:name w:val="Texto nota pie Car"/>
    <w:aliases w:val="Footnote Text Char Char Char Char Char Car,Footnote Text Char Char Char Char Car,Footnote reference Car,FA Fu Car,Footnote Text Char Char Char Car,Footnote Text Char Car,Footnote Text Char Char Char Char Char Char Char Char Car,Ca Car"/>
    <w:basedOn w:val="Fuentedeprrafopredeter"/>
    <w:link w:val="Textonotapie"/>
    <w:uiPriority w:val="99"/>
    <w:rsid w:val="001F3419"/>
    <w:rPr>
      <w:rFonts w:ascii="Times New Roman" w:eastAsia="Times New Roman" w:hAnsi="Times New Roman" w:cs="Times New Roman"/>
      <w:sz w:val="20"/>
      <w:szCs w:val="20"/>
      <w:lang w:eastAsia="es-CO"/>
    </w:rPr>
  </w:style>
  <w:style w:type="paragraph" w:styleId="Textocomentario">
    <w:name w:val="annotation text"/>
    <w:basedOn w:val="Normal"/>
    <w:link w:val="TextocomentarioCar"/>
    <w:semiHidden/>
    <w:rsid w:val="001F3419"/>
  </w:style>
  <w:style w:type="character" w:customStyle="1" w:styleId="TextocomentarioCar">
    <w:name w:val="Texto comentario Car"/>
    <w:basedOn w:val="Fuentedeprrafopredeter"/>
    <w:link w:val="Textocomentario"/>
    <w:semiHidden/>
    <w:rsid w:val="001F3419"/>
    <w:rPr>
      <w:rFonts w:ascii="Times New Roman" w:eastAsia="Times New Roman" w:hAnsi="Times New Roman" w:cs="Times New Roman"/>
      <w:sz w:val="20"/>
      <w:szCs w:val="20"/>
      <w:lang w:eastAsia="es-CO"/>
    </w:rPr>
  </w:style>
  <w:style w:type="paragraph" w:styleId="Ttulodendice">
    <w:name w:val="index heading"/>
    <w:basedOn w:val="Normal"/>
    <w:next w:val="ndice1"/>
    <w:semiHidden/>
    <w:rsid w:val="001F3419"/>
    <w:pPr>
      <w:spacing w:line="480" w:lineRule="atLeast"/>
    </w:pPr>
    <w:rPr>
      <w:spacing w:val="-5"/>
      <w:sz w:val="28"/>
      <w:szCs w:val="28"/>
    </w:rPr>
  </w:style>
  <w:style w:type="paragraph" w:styleId="Descripcin">
    <w:name w:val="caption"/>
    <w:basedOn w:val="Normal"/>
    <w:next w:val="Textoindependiente"/>
    <w:qFormat/>
    <w:rsid w:val="001F3419"/>
    <w:pPr>
      <w:spacing w:after="240"/>
      <w:contextualSpacing/>
      <w:jc w:val="center"/>
    </w:pPr>
    <w:rPr>
      <w:i/>
    </w:rPr>
  </w:style>
  <w:style w:type="paragraph" w:styleId="Tabladeilustraciones">
    <w:name w:val="table of figures"/>
    <w:basedOn w:val="Normal"/>
    <w:uiPriority w:val="99"/>
    <w:rsid w:val="001F3419"/>
  </w:style>
  <w:style w:type="paragraph" w:styleId="Textonotaalfinal">
    <w:name w:val="endnote text"/>
    <w:basedOn w:val="Normal"/>
    <w:link w:val="TextonotaalfinalCar"/>
    <w:semiHidden/>
    <w:rsid w:val="001F3419"/>
  </w:style>
  <w:style w:type="character" w:customStyle="1" w:styleId="TextonotaalfinalCar">
    <w:name w:val="Texto nota al final Car"/>
    <w:basedOn w:val="Fuentedeprrafopredeter"/>
    <w:link w:val="Textonotaalfinal"/>
    <w:semiHidden/>
    <w:rsid w:val="001F3419"/>
    <w:rPr>
      <w:rFonts w:ascii="Times New Roman" w:eastAsia="Times New Roman" w:hAnsi="Times New Roman" w:cs="Times New Roman"/>
      <w:sz w:val="20"/>
      <w:szCs w:val="20"/>
      <w:lang w:eastAsia="es-CO"/>
    </w:rPr>
  </w:style>
  <w:style w:type="paragraph" w:styleId="Textoconsangra">
    <w:name w:val="table of authorities"/>
    <w:basedOn w:val="Normal"/>
    <w:semiHidden/>
    <w:rsid w:val="001F3419"/>
    <w:pPr>
      <w:tabs>
        <w:tab w:val="right" w:leader="dot" w:pos="7560"/>
      </w:tabs>
    </w:pPr>
  </w:style>
  <w:style w:type="paragraph" w:styleId="Textomacro">
    <w:name w:val="macro"/>
    <w:basedOn w:val="Textoindependiente"/>
    <w:link w:val="TextomacroCar"/>
    <w:semiHidden/>
    <w:rsid w:val="001F3419"/>
    <w:rPr>
      <w:rFonts w:ascii="Courier New" w:hAnsi="Courier New" w:cs="Courier New"/>
    </w:rPr>
  </w:style>
  <w:style w:type="character" w:customStyle="1" w:styleId="TextomacroCar">
    <w:name w:val="Texto macro Car"/>
    <w:basedOn w:val="Fuentedeprrafopredeter"/>
    <w:link w:val="Textomacro"/>
    <w:semiHidden/>
    <w:rsid w:val="001F3419"/>
    <w:rPr>
      <w:rFonts w:ascii="Courier New" w:eastAsia="Times New Roman" w:hAnsi="Courier New" w:cs="Courier New"/>
      <w:sz w:val="20"/>
      <w:szCs w:val="20"/>
      <w:lang w:eastAsia="es-CO"/>
    </w:rPr>
  </w:style>
  <w:style w:type="paragraph" w:styleId="Encabezadodelista">
    <w:name w:val="toa heading"/>
    <w:basedOn w:val="Normal"/>
    <w:next w:val="Textoconsangra"/>
    <w:semiHidden/>
    <w:rsid w:val="001F3419"/>
    <w:pPr>
      <w:keepNext/>
      <w:spacing w:line="720" w:lineRule="atLeast"/>
    </w:pPr>
    <w:rPr>
      <w:caps/>
      <w:spacing w:val="-10"/>
      <w:kern w:val="28"/>
    </w:rPr>
  </w:style>
  <w:style w:type="paragraph" w:styleId="Listaconvietas">
    <w:name w:val="List Bullet"/>
    <w:basedOn w:val="Normal"/>
    <w:rsid w:val="001F3419"/>
    <w:pPr>
      <w:numPr>
        <w:numId w:val="1"/>
      </w:numPr>
      <w:spacing w:after="240" w:line="240" w:lineRule="atLeast"/>
      <w:ind w:left="720" w:right="720"/>
      <w:jc w:val="both"/>
    </w:pPr>
  </w:style>
  <w:style w:type="paragraph" w:styleId="Subttulo">
    <w:name w:val="Subtitle"/>
    <w:basedOn w:val="Puesto"/>
    <w:next w:val="Textoindependiente"/>
    <w:link w:val="SubttuloCar"/>
    <w:qFormat/>
    <w:rsid w:val="001F3419"/>
    <w:pPr>
      <w:spacing w:after="420"/>
    </w:pPr>
    <w:rPr>
      <w:spacing w:val="20"/>
      <w:sz w:val="22"/>
      <w:szCs w:val="22"/>
    </w:rPr>
  </w:style>
  <w:style w:type="character" w:customStyle="1" w:styleId="SubttuloCar">
    <w:name w:val="Subtítulo Car"/>
    <w:basedOn w:val="Fuentedeprrafopredeter"/>
    <w:link w:val="Subttulo"/>
    <w:rsid w:val="001F3419"/>
    <w:rPr>
      <w:rFonts w:ascii="Times New Roman" w:eastAsia="Times New Roman" w:hAnsi="Times New Roman" w:cs="Times New Roman"/>
      <w:caps/>
      <w:spacing w:val="20"/>
      <w:kern w:val="20"/>
      <w:lang w:eastAsia="es-CO"/>
    </w:rPr>
  </w:style>
  <w:style w:type="paragraph" w:styleId="Puesto">
    <w:name w:val="Title"/>
    <w:basedOn w:val="Normal"/>
    <w:next w:val="Subttulo"/>
    <w:link w:val="PuestoCar"/>
    <w:qFormat/>
    <w:rsid w:val="001F3419"/>
    <w:pPr>
      <w:keepNext/>
      <w:keepLines/>
      <w:spacing w:before="140"/>
      <w:jc w:val="center"/>
    </w:pPr>
    <w:rPr>
      <w:caps/>
      <w:spacing w:val="60"/>
      <w:kern w:val="20"/>
      <w:sz w:val="44"/>
      <w:szCs w:val="44"/>
    </w:rPr>
  </w:style>
  <w:style w:type="character" w:customStyle="1" w:styleId="PuestoCar">
    <w:name w:val="Puesto Car"/>
    <w:basedOn w:val="Fuentedeprrafopredeter"/>
    <w:link w:val="Puesto"/>
    <w:rsid w:val="001F3419"/>
    <w:rPr>
      <w:rFonts w:ascii="Times New Roman" w:eastAsia="Times New Roman" w:hAnsi="Times New Roman" w:cs="Times New Roman"/>
      <w:caps/>
      <w:spacing w:val="60"/>
      <w:kern w:val="20"/>
      <w:sz w:val="44"/>
      <w:szCs w:val="44"/>
      <w:lang w:eastAsia="es-CO"/>
    </w:rPr>
  </w:style>
  <w:style w:type="character" w:customStyle="1" w:styleId="BlockQuotationChar">
    <w:name w:val="Block Quotation Char"/>
    <w:link w:val="BlockQuotation"/>
    <w:locked/>
    <w:rsid w:val="001F3419"/>
    <w:rPr>
      <w:rFonts w:ascii="Garamond" w:hAnsi="Garamond"/>
      <w:i/>
      <w:lang w:val="es-ES" w:eastAsia="es-ES" w:bidi="es-ES"/>
    </w:rPr>
  </w:style>
  <w:style w:type="paragraph" w:customStyle="1" w:styleId="BlockQuotation">
    <w:name w:val="Block Quotation"/>
    <w:basedOn w:val="Textoindependiente"/>
    <w:link w:val="BlockQuotationChar"/>
    <w:rsid w:val="001F3419"/>
    <w:pPr>
      <w:keepLines/>
      <w:pBdr>
        <w:top w:val="single" w:sz="6" w:space="14" w:color="808080"/>
        <w:left w:val="single" w:sz="6" w:space="14" w:color="808080"/>
        <w:bottom w:val="single" w:sz="6" w:space="14" w:color="808080"/>
        <w:right w:val="single" w:sz="6" w:space="14" w:color="808080"/>
      </w:pBdr>
      <w:ind w:left="720" w:right="720" w:firstLine="0"/>
    </w:pPr>
    <w:rPr>
      <w:rFonts w:ascii="Garamond" w:eastAsiaTheme="minorHAnsi" w:hAnsi="Garamond" w:cstheme="minorBidi"/>
      <w:i/>
      <w:sz w:val="22"/>
      <w:szCs w:val="22"/>
      <w:lang w:val="es-ES" w:eastAsia="es-ES" w:bidi="es-ES"/>
    </w:rPr>
  </w:style>
  <w:style w:type="paragraph" w:customStyle="1" w:styleId="SubtitleCover">
    <w:name w:val="Subtitle Cover"/>
    <w:basedOn w:val="TitleCover"/>
    <w:next w:val="Textoindependiente"/>
    <w:rsid w:val="001F3419"/>
    <w:pPr>
      <w:pBdr>
        <w:top w:val="single" w:sz="6" w:space="12" w:color="808080"/>
      </w:pBdr>
      <w:spacing w:after="0" w:line="440" w:lineRule="atLeast"/>
    </w:pPr>
    <w:rPr>
      <w:spacing w:val="30"/>
      <w:sz w:val="36"/>
      <w:szCs w:val="36"/>
    </w:rPr>
  </w:style>
  <w:style w:type="paragraph" w:customStyle="1" w:styleId="TitleCover">
    <w:name w:val="Title Cover"/>
    <w:basedOn w:val="Normal"/>
    <w:next w:val="SubtitleCover"/>
    <w:rsid w:val="001F3419"/>
    <w:pPr>
      <w:keepNext/>
      <w:keepLines/>
      <w:spacing w:after="240" w:line="720" w:lineRule="atLeast"/>
      <w:jc w:val="center"/>
    </w:pPr>
    <w:rPr>
      <w:caps/>
      <w:spacing w:val="65"/>
      <w:kern w:val="20"/>
      <w:sz w:val="64"/>
      <w:szCs w:val="64"/>
      <w:lang w:val="es-ES" w:bidi="es-ES"/>
    </w:rPr>
  </w:style>
  <w:style w:type="paragraph" w:customStyle="1" w:styleId="Columnheadings">
    <w:name w:val="Column headings"/>
    <w:basedOn w:val="Normal"/>
    <w:rsid w:val="001F3419"/>
    <w:pPr>
      <w:keepNext/>
      <w:spacing w:before="80"/>
      <w:jc w:val="center"/>
    </w:pPr>
    <w:rPr>
      <w:caps/>
      <w:sz w:val="14"/>
      <w:szCs w:val="14"/>
      <w:lang w:val="es-ES" w:bidi="es-ES"/>
    </w:rPr>
  </w:style>
  <w:style w:type="paragraph" w:customStyle="1" w:styleId="CompanyName">
    <w:name w:val="Company Name"/>
    <w:basedOn w:val="Textoindependiente"/>
    <w:rsid w:val="001F3419"/>
    <w:pPr>
      <w:keepLines/>
      <w:framePr w:w="8640" w:h="1440" w:wrap="notBeside" w:vAnchor="page" w:hAnchor="margin" w:xAlign="center" w:y="889"/>
      <w:spacing w:after="40"/>
      <w:ind w:firstLine="0"/>
      <w:jc w:val="center"/>
    </w:pPr>
    <w:rPr>
      <w:caps/>
      <w:spacing w:val="75"/>
      <w:kern w:val="18"/>
      <w:lang w:val="es-ES" w:bidi="es-ES"/>
    </w:rPr>
  </w:style>
  <w:style w:type="paragraph" w:customStyle="1" w:styleId="Rowlabels">
    <w:name w:val="Row labels"/>
    <w:basedOn w:val="Normal"/>
    <w:rsid w:val="001F3419"/>
    <w:pPr>
      <w:keepNext/>
      <w:spacing w:before="40"/>
    </w:pPr>
    <w:rPr>
      <w:sz w:val="18"/>
      <w:szCs w:val="18"/>
      <w:lang w:val="es-ES" w:bidi="es-ES"/>
    </w:rPr>
  </w:style>
  <w:style w:type="paragraph" w:customStyle="1" w:styleId="Percentage">
    <w:name w:val="Percentage"/>
    <w:basedOn w:val="Normal"/>
    <w:rsid w:val="001F3419"/>
    <w:pPr>
      <w:spacing w:before="40"/>
      <w:jc w:val="center"/>
    </w:pPr>
    <w:rPr>
      <w:sz w:val="18"/>
      <w:szCs w:val="18"/>
      <w:lang w:val="es-ES" w:bidi="es-ES"/>
    </w:rPr>
  </w:style>
  <w:style w:type="character" w:customStyle="1" w:styleId="NumberedListChar">
    <w:name w:val="Numbered List Char"/>
    <w:link w:val="NumberedList"/>
    <w:locked/>
    <w:rsid w:val="001F3419"/>
    <w:rPr>
      <w:rFonts w:ascii="Garamond" w:hAnsi="Garamond" w:cs="Garamond"/>
      <w:lang w:val="es-ES" w:eastAsia="es-ES" w:bidi="es-ES"/>
    </w:rPr>
  </w:style>
  <w:style w:type="paragraph" w:customStyle="1" w:styleId="NumberedList">
    <w:name w:val="Numbered List"/>
    <w:basedOn w:val="Normal"/>
    <w:link w:val="NumberedListChar"/>
    <w:rsid w:val="001F3419"/>
    <w:pPr>
      <w:numPr>
        <w:numId w:val="2"/>
      </w:numPr>
      <w:spacing w:after="240" w:line="312" w:lineRule="auto"/>
      <w:contextualSpacing/>
    </w:pPr>
    <w:rPr>
      <w:rFonts w:ascii="Garamond" w:eastAsiaTheme="minorHAnsi" w:hAnsi="Garamond" w:cs="Garamond"/>
      <w:sz w:val="22"/>
      <w:szCs w:val="22"/>
      <w:lang w:val="es-ES" w:eastAsia="es-ES" w:bidi="es-ES"/>
    </w:rPr>
  </w:style>
  <w:style w:type="character" w:customStyle="1" w:styleId="NumberedListBoldChar">
    <w:name w:val="Numbered List Bold Char"/>
    <w:link w:val="NumberedListBold"/>
    <w:locked/>
    <w:rsid w:val="001F3419"/>
    <w:rPr>
      <w:rFonts w:ascii="Garamond" w:hAnsi="Garamond" w:cs="Garamond"/>
      <w:b/>
      <w:bCs/>
      <w:lang w:val="es-ES" w:eastAsia="es-ES" w:bidi="es-ES"/>
    </w:rPr>
  </w:style>
  <w:style w:type="paragraph" w:customStyle="1" w:styleId="NumberedListBold">
    <w:name w:val="Numbered List Bold"/>
    <w:basedOn w:val="NumberedList"/>
    <w:link w:val="NumberedListBoldChar"/>
    <w:rsid w:val="001F3419"/>
    <w:rPr>
      <w:b/>
      <w:bCs/>
    </w:rPr>
  </w:style>
  <w:style w:type="paragraph" w:customStyle="1" w:styleId="LineSpace">
    <w:name w:val="Line Space"/>
    <w:basedOn w:val="Normal"/>
    <w:rsid w:val="001F3419"/>
    <w:rPr>
      <w:rFonts w:ascii="Verdana" w:hAnsi="Verdana" w:cs="Verdana"/>
      <w:sz w:val="12"/>
      <w:szCs w:val="12"/>
      <w:lang w:val="es-ES" w:bidi="es-ES"/>
    </w:rPr>
  </w:style>
  <w:style w:type="character" w:styleId="Refdenotaalpie">
    <w:name w:val="footnote reference"/>
    <w:aliases w:val="referencia nota al pie,Texto de nota al pie,Ref. de nota al pie2,Nota de pie,Ref,de nota al pie,Appel note de bas de p,Texto nota al pie,Footnote symbol,Footnote,BVI fnr,Massilia Footnote Reference,Nota al pie info 1,Pie de pagina"/>
    <w:uiPriority w:val="99"/>
    <w:qFormat/>
    <w:rsid w:val="001F3419"/>
    <w:rPr>
      <w:vertAlign w:val="superscript"/>
    </w:rPr>
  </w:style>
  <w:style w:type="character" w:styleId="Refdecomentario">
    <w:name w:val="annotation reference"/>
    <w:semiHidden/>
    <w:rsid w:val="001F3419"/>
    <w:rPr>
      <w:sz w:val="16"/>
    </w:rPr>
  </w:style>
  <w:style w:type="character" w:styleId="Nmerodepgina">
    <w:name w:val="page number"/>
    <w:uiPriority w:val="99"/>
    <w:rsid w:val="001F3419"/>
    <w:rPr>
      <w:sz w:val="24"/>
    </w:rPr>
  </w:style>
  <w:style w:type="character" w:styleId="Refdenotaalfinal">
    <w:name w:val="endnote reference"/>
    <w:semiHidden/>
    <w:rsid w:val="001F3419"/>
    <w:rPr>
      <w:vertAlign w:val="superscript"/>
    </w:rPr>
  </w:style>
  <w:style w:type="character" w:customStyle="1" w:styleId="Lead-inEmphasis">
    <w:name w:val="Lead-in Emphasis"/>
    <w:rsid w:val="001F3419"/>
    <w:rPr>
      <w:caps/>
      <w:sz w:val="18"/>
      <w:lang w:val="es-ES" w:eastAsia="es-ES" w:bidi="es-ES"/>
    </w:rPr>
  </w:style>
  <w:style w:type="paragraph" w:styleId="Encabezado">
    <w:name w:val="header"/>
    <w:basedOn w:val="Normal"/>
    <w:link w:val="EncabezadoCar"/>
    <w:uiPriority w:val="99"/>
    <w:rsid w:val="001F3419"/>
    <w:pPr>
      <w:tabs>
        <w:tab w:val="center" w:pos="4419"/>
        <w:tab w:val="right" w:pos="8838"/>
      </w:tabs>
    </w:pPr>
  </w:style>
  <w:style w:type="character" w:customStyle="1" w:styleId="EncabezadoCar">
    <w:name w:val="Encabezado Car"/>
    <w:basedOn w:val="Fuentedeprrafopredeter"/>
    <w:link w:val="Encabezado"/>
    <w:uiPriority w:val="99"/>
    <w:rsid w:val="001F3419"/>
    <w:rPr>
      <w:rFonts w:ascii="Times New Roman" w:eastAsia="Times New Roman" w:hAnsi="Times New Roman" w:cs="Times New Roman"/>
      <w:sz w:val="20"/>
      <w:szCs w:val="20"/>
      <w:lang w:eastAsia="es-CO"/>
    </w:rPr>
  </w:style>
  <w:style w:type="paragraph" w:styleId="Piedepgina">
    <w:name w:val="footer"/>
    <w:basedOn w:val="Normal"/>
    <w:link w:val="PiedepginaCar"/>
    <w:uiPriority w:val="99"/>
    <w:rsid w:val="001F3419"/>
    <w:pPr>
      <w:tabs>
        <w:tab w:val="center" w:pos="4419"/>
        <w:tab w:val="right" w:pos="8838"/>
      </w:tabs>
    </w:pPr>
  </w:style>
  <w:style w:type="character" w:customStyle="1" w:styleId="PiedepginaCar">
    <w:name w:val="Pie de página Car"/>
    <w:basedOn w:val="Fuentedeprrafopredeter"/>
    <w:link w:val="Piedepgina"/>
    <w:uiPriority w:val="99"/>
    <w:rsid w:val="001F3419"/>
    <w:rPr>
      <w:rFonts w:ascii="Times New Roman" w:eastAsia="Times New Roman" w:hAnsi="Times New Roman" w:cs="Times New Roman"/>
      <w:sz w:val="20"/>
      <w:szCs w:val="20"/>
      <w:lang w:eastAsia="es-CO"/>
    </w:rPr>
  </w:style>
  <w:style w:type="paragraph" w:styleId="Cita">
    <w:name w:val="Quote"/>
    <w:basedOn w:val="Normal"/>
    <w:next w:val="Normal"/>
    <w:link w:val="CitaCar"/>
    <w:uiPriority w:val="29"/>
    <w:qFormat/>
    <w:rsid w:val="001F3419"/>
    <w:pPr>
      <w:spacing w:before="200" w:after="160"/>
      <w:ind w:left="864" w:right="864"/>
      <w:jc w:val="center"/>
    </w:pPr>
    <w:rPr>
      <w:rFonts w:cs="Mangal"/>
      <w:i/>
      <w:iCs/>
      <w:color w:val="404040"/>
    </w:rPr>
  </w:style>
  <w:style w:type="character" w:customStyle="1" w:styleId="CitaCar">
    <w:name w:val="Cita Car"/>
    <w:basedOn w:val="Fuentedeprrafopredeter"/>
    <w:link w:val="Cita"/>
    <w:uiPriority w:val="29"/>
    <w:rsid w:val="001F3419"/>
    <w:rPr>
      <w:rFonts w:ascii="Times New Roman" w:eastAsia="Times New Roman" w:hAnsi="Times New Roman" w:cs="Mangal"/>
      <w:i/>
      <w:iCs/>
      <w:color w:val="404040"/>
      <w:sz w:val="20"/>
      <w:szCs w:val="20"/>
      <w:lang w:eastAsia="es-CO"/>
    </w:rPr>
  </w:style>
  <w:style w:type="paragraph" w:styleId="Prrafodelista">
    <w:name w:val="List Paragraph"/>
    <w:aliases w:val="titulo 3,Párrafo de lista1"/>
    <w:basedOn w:val="Normal"/>
    <w:link w:val="PrrafodelistaCar"/>
    <w:uiPriority w:val="34"/>
    <w:qFormat/>
    <w:rsid w:val="001F3419"/>
    <w:pPr>
      <w:ind w:left="720"/>
      <w:contextualSpacing/>
    </w:pPr>
    <w:rPr>
      <w:rFonts w:eastAsiaTheme="minorHAnsi"/>
      <w:sz w:val="24"/>
      <w:szCs w:val="24"/>
    </w:rPr>
  </w:style>
  <w:style w:type="paragraph" w:styleId="Textodeglobo">
    <w:name w:val="Balloon Text"/>
    <w:basedOn w:val="Normal"/>
    <w:link w:val="TextodegloboCar"/>
    <w:uiPriority w:val="99"/>
    <w:semiHidden/>
    <w:unhideWhenUsed/>
    <w:rsid w:val="001F3419"/>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F3419"/>
    <w:rPr>
      <w:rFonts w:ascii="Segoe UI" w:eastAsia="Times New Roman" w:hAnsi="Segoe UI" w:cs="Mangal"/>
      <w:sz w:val="18"/>
      <w:szCs w:val="16"/>
      <w:lang w:eastAsia="es-CO"/>
    </w:rPr>
  </w:style>
  <w:style w:type="character" w:styleId="Hipervnculo">
    <w:name w:val="Hyperlink"/>
    <w:basedOn w:val="Fuentedeprrafopredeter"/>
    <w:uiPriority w:val="99"/>
    <w:unhideWhenUsed/>
    <w:rsid w:val="001F3419"/>
    <w:rPr>
      <w:color w:val="0000FF"/>
      <w:u w:val="single"/>
    </w:rPr>
  </w:style>
  <w:style w:type="table" w:styleId="Tablaconcuadrcula">
    <w:name w:val="Table Grid"/>
    <w:basedOn w:val="Tablanormal"/>
    <w:uiPriority w:val="39"/>
    <w:rsid w:val="001F3419"/>
    <w:pPr>
      <w:spacing w:after="0" w:line="240" w:lineRule="auto"/>
    </w:pPr>
    <w:rPr>
      <w:rFonts w:ascii="Calibri" w:eastAsia="Calibri" w:hAnsi="Calibri"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1F3419"/>
    <w:pPr>
      <w:spacing w:after="0" w:line="240" w:lineRule="auto"/>
    </w:pPr>
    <w:rPr>
      <w:rFonts w:ascii="Garamond" w:eastAsia="Times New Roman" w:hAnsi="Garamond" w:cs="Mangal"/>
      <w:szCs w:val="20"/>
      <w:lang w:val="en-US" w:eastAsia="es-ES" w:bidi="hi-IN"/>
    </w:rPr>
  </w:style>
  <w:style w:type="paragraph" w:customStyle="1" w:styleId="Default">
    <w:name w:val="Default"/>
    <w:rsid w:val="001F3419"/>
    <w:pPr>
      <w:autoSpaceDE w:val="0"/>
      <w:autoSpaceDN w:val="0"/>
      <w:adjustRightInd w:val="0"/>
      <w:spacing w:after="0" w:line="240" w:lineRule="auto"/>
    </w:pPr>
    <w:rPr>
      <w:rFonts w:ascii="Arial" w:eastAsia="Times New Roman" w:hAnsi="Arial" w:cs="Arial"/>
      <w:color w:val="000000"/>
      <w:sz w:val="24"/>
      <w:szCs w:val="24"/>
      <w:lang w:eastAsia="es-CO"/>
    </w:rPr>
  </w:style>
  <w:style w:type="numbering" w:customStyle="1" w:styleId="List0">
    <w:name w:val="List 0"/>
    <w:basedOn w:val="Sinlista"/>
    <w:rsid w:val="001F3419"/>
    <w:pPr>
      <w:numPr>
        <w:numId w:val="3"/>
      </w:numPr>
    </w:pPr>
  </w:style>
  <w:style w:type="character" w:styleId="Hipervnculovisitado">
    <w:name w:val="FollowedHyperlink"/>
    <w:basedOn w:val="Fuentedeprrafopredeter"/>
    <w:uiPriority w:val="99"/>
    <w:semiHidden/>
    <w:unhideWhenUsed/>
    <w:rsid w:val="001F3419"/>
    <w:rPr>
      <w:color w:val="954F72"/>
      <w:u w:val="single"/>
    </w:rPr>
  </w:style>
  <w:style w:type="paragraph" w:customStyle="1" w:styleId="xl65">
    <w:name w:val="xl65"/>
    <w:basedOn w:val="Normal"/>
    <w:rsid w:val="001F34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66">
    <w:name w:val="xl66"/>
    <w:basedOn w:val="Normal"/>
    <w:rsid w:val="001F34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67">
    <w:name w:val="xl67"/>
    <w:basedOn w:val="Normal"/>
    <w:rsid w:val="001F3419"/>
    <w:pPr>
      <w:pBdr>
        <w:left w:val="single" w:sz="4" w:space="0" w:color="auto"/>
        <w:bottom w:val="single" w:sz="4" w:space="0" w:color="auto"/>
        <w:right w:val="single" w:sz="4" w:space="0" w:color="auto"/>
      </w:pBdr>
      <w:shd w:val="clear" w:color="ED7D31" w:fill="ED7D31"/>
      <w:spacing w:before="100" w:beforeAutospacing="1" w:after="100" w:afterAutospacing="1"/>
      <w:jc w:val="center"/>
      <w:textAlignment w:val="center"/>
    </w:pPr>
    <w:rPr>
      <w:b/>
      <w:bCs/>
      <w:i/>
      <w:iCs/>
      <w:sz w:val="16"/>
      <w:szCs w:val="16"/>
    </w:rPr>
  </w:style>
  <w:style w:type="paragraph" w:customStyle="1" w:styleId="xl68">
    <w:name w:val="xl68"/>
    <w:basedOn w:val="Normal"/>
    <w:rsid w:val="001F34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69">
    <w:name w:val="xl69"/>
    <w:basedOn w:val="Normal"/>
    <w:rsid w:val="001F34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70">
    <w:name w:val="xl70"/>
    <w:basedOn w:val="Normal"/>
    <w:rsid w:val="001F34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1">
    <w:name w:val="xl71"/>
    <w:basedOn w:val="Normal"/>
    <w:rsid w:val="001F34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72">
    <w:name w:val="xl72"/>
    <w:basedOn w:val="Normal"/>
    <w:rsid w:val="001F34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3">
    <w:name w:val="xl73"/>
    <w:basedOn w:val="Normal"/>
    <w:rsid w:val="001F34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4">
    <w:name w:val="xl74"/>
    <w:basedOn w:val="Normal"/>
    <w:rsid w:val="001F341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1F34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1F3419"/>
    <w:pPr>
      <w:shd w:val="clear" w:color="000000" w:fill="FFFFFF"/>
      <w:spacing w:before="100" w:beforeAutospacing="1" w:after="100" w:afterAutospacing="1"/>
      <w:textAlignment w:val="center"/>
    </w:pPr>
    <w:rPr>
      <w:sz w:val="16"/>
      <w:szCs w:val="16"/>
    </w:rPr>
  </w:style>
  <w:style w:type="paragraph" w:customStyle="1" w:styleId="xl77">
    <w:name w:val="xl77"/>
    <w:basedOn w:val="Normal"/>
    <w:rsid w:val="001F34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8">
    <w:name w:val="xl78"/>
    <w:basedOn w:val="Normal"/>
    <w:rsid w:val="001F3419"/>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79">
    <w:name w:val="xl79"/>
    <w:basedOn w:val="Normal"/>
    <w:rsid w:val="001F341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80">
    <w:name w:val="xl80"/>
    <w:basedOn w:val="Normal"/>
    <w:rsid w:val="001F3419"/>
    <w:pPr>
      <w:pBdr>
        <w:top w:val="single" w:sz="4" w:space="0" w:color="auto"/>
        <w:lef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81">
    <w:name w:val="xl81"/>
    <w:basedOn w:val="Normal"/>
    <w:rsid w:val="001F3419"/>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82">
    <w:name w:val="xl82"/>
    <w:basedOn w:val="Normal"/>
    <w:rsid w:val="001F3419"/>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83">
    <w:name w:val="xl83"/>
    <w:basedOn w:val="Normal"/>
    <w:rsid w:val="001F3419"/>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84">
    <w:name w:val="xl84"/>
    <w:basedOn w:val="Normal"/>
    <w:rsid w:val="001F3419"/>
    <w:pPr>
      <w:pBdr>
        <w:top w:val="single" w:sz="4" w:space="0" w:color="auto"/>
        <w:lef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85">
    <w:name w:val="xl85"/>
    <w:basedOn w:val="Normal"/>
    <w:rsid w:val="001F34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86">
    <w:name w:val="xl86"/>
    <w:basedOn w:val="Normal"/>
    <w:rsid w:val="001F34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87">
    <w:name w:val="xl87"/>
    <w:basedOn w:val="Normal"/>
    <w:rsid w:val="001F34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character" w:customStyle="1" w:styleId="A10">
    <w:name w:val="A10"/>
    <w:uiPriority w:val="99"/>
    <w:rsid w:val="001F3419"/>
    <w:rPr>
      <w:rFonts w:cs="PT Sans"/>
      <w:color w:val="211D1E"/>
      <w:sz w:val="32"/>
      <w:szCs w:val="32"/>
    </w:rPr>
  </w:style>
  <w:style w:type="paragraph" w:styleId="Asuntodelcomentario">
    <w:name w:val="annotation subject"/>
    <w:basedOn w:val="Textocomentario"/>
    <w:next w:val="Textocomentario"/>
    <w:link w:val="AsuntodelcomentarioCar"/>
    <w:semiHidden/>
    <w:unhideWhenUsed/>
    <w:rsid w:val="001F3419"/>
    <w:rPr>
      <w:rFonts w:cs="Mangal"/>
      <w:b/>
      <w:bCs/>
      <w:szCs w:val="18"/>
    </w:rPr>
  </w:style>
  <w:style w:type="character" w:customStyle="1" w:styleId="AsuntodelcomentarioCar">
    <w:name w:val="Asunto del comentario Car"/>
    <w:basedOn w:val="TextocomentarioCar"/>
    <w:link w:val="Asuntodelcomentario"/>
    <w:semiHidden/>
    <w:rsid w:val="001F3419"/>
    <w:rPr>
      <w:rFonts w:ascii="Times New Roman" w:eastAsia="Times New Roman" w:hAnsi="Times New Roman" w:cs="Mangal"/>
      <w:b/>
      <w:bCs/>
      <w:sz w:val="20"/>
      <w:szCs w:val="18"/>
      <w:lang w:eastAsia="es-CO"/>
    </w:rPr>
  </w:style>
  <w:style w:type="paragraph" w:styleId="NormalWeb">
    <w:name w:val="Normal (Web)"/>
    <w:basedOn w:val="Normal"/>
    <w:uiPriority w:val="99"/>
    <w:unhideWhenUsed/>
    <w:rsid w:val="001F3419"/>
    <w:pPr>
      <w:spacing w:before="100" w:beforeAutospacing="1" w:after="100" w:afterAutospacing="1"/>
    </w:pPr>
    <w:rPr>
      <w:sz w:val="24"/>
      <w:szCs w:val="24"/>
    </w:rPr>
  </w:style>
  <w:style w:type="paragraph" w:customStyle="1" w:styleId="font5">
    <w:name w:val="font5"/>
    <w:basedOn w:val="Normal"/>
    <w:rsid w:val="001F3419"/>
    <w:pPr>
      <w:spacing w:before="100" w:beforeAutospacing="1" w:after="100" w:afterAutospacing="1"/>
    </w:pPr>
    <w:rPr>
      <w:rFonts w:ascii="Arial Narrow" w:hAnsi="Arial Narrow"/>
      <w:b/>
      <w:bCs/>
      <w:color w:val="000000"/>
      <w:sz w:val="24"/>
      <w:szCs w:val="24"/>
    </w:rPr>
  </w:style>
  <w:style w:type="paragraph" w:customStyle="1" w:styleId="font6">
    <w:name w:val="font6"/>
    <w:basedOn w:val="Normal"/>
    <w:rsid w:val="001F3419"/>
    <w:pPr>
      <w:spacing w:before="100" w:beforeAutospacing="1" w:after="100" w:afterAutospacing="1"/>
    </w:pPr>
    <w:rPr>
      <w:rFonts w:ascii="Arial Narrow" w:hAnsi="Arial Narrow"/>
      <w:color w:val="000000"/>
      <w:sz w:val="24"/>
      <w:szCs w:val="24"/>
    </w:rPr>
  </w:style>
  <w:style w:type="paragraph" w:customStyle="1" w:styleId="font7">
    <w:name w:val="font7"/>
    <w:basedOn w:val="Normal"/>
    <w:rsid w:val="001F3419"/>
    <w:pPr>
      <w:spacing w:before="100" w:beforeAutospacing="1" w:after="100" w:afterAutospacing="1"/>
    </w:pPr>
    <w:rPr>
      <w:rFonts w:ascii="Calibri" w:hAnsi="Calibri"/>
      <w:color w:val="000000"/>
    </w:rPr>
  </w:style>
  <w:style w:type="paragraph" w:customStyle="1" w:styleId="font8">
    <w:name w:val="font8"/>
    <w:basedOn w:val="Normal"/>
    <w:rsid w:val="001F3419"/>
    <w:pPr>
      <w:spacing w:before="100" w:beforeAutospacing="1" w:after="100" w:afterAutospacing="1"/>
    </w:pPr>
    <w:rPr>
      <w:rFonts w:ascii="Calibri" w:hAnsi="Calibri"/>
      <w:color w:val="000000"/>
    </w:rPr>
  </w:style>
  <w:style w:type="paragraph" w:customStyle="1" w:styleId="font9">
    <w:name w:val="font9"/>
    <w:basedOn w:val="Normal"/>
    <w:rsid w:val="001F3419"/>
    <w:pPr>
      <w:spacing w:before="100" w:beforeAutospacing="1" w:after="100" w:afterAutospacing="1"/>
    </w:pPr>
    <w:rPr>
      <w:rFonts w:ascii="Calibri" w:hAnsi="Calibri"/>
      <w:color w:val="FF0000"/>
    </w:rPr>
  </w:style>
  <w:style w:type="paragraph" w:customStyle="1" w:styleId="font10">
    <w:name w:val="font10"/>
    <w:basedOn w:val="Normal"/>
    <w:rsid w:val="001F3419"/>
    <w:pPr>
      <w:spacing w:before="100" w:beforeAutospacing="1" w:after="100" w:afterAutospacing="1"/>
    </w:pPr>
    <w:rPr>
      <w:rFonts w:ascii="Tahoma" w:hAnsi="Tahoma" w:cs="Tahoma"/>
      <w:color w:val="000000"/>
      <w:sz w:val="18"/>
      <w:szCs w:val="18"/>
    </w:rPr>
  </w:style>
  <w:style w:type="paragraph" w:customStyle="1" w:styleId="font11">
    <w:name w:val="font11"/>
    <w:basedOn w:val="Normal"/>
    <w:rsid w:val="001F3419"/>
    <w:pPr>
      <w:spacing w:before="100" w:beforeAutospacing="1" w:after="100" w:afterAutospacing="1"/>
    </w:pPr>
    <w:rPr>
      <w:rFonts w:ascii="Tahoma" w:hAnsi="Tahoma" w:cs="Tahoma"/>
      <w:b/>
      <w:bCs/>
      <w:color w:val="000000"/>
      <w:sz w:val="18"/>
      <w:szCs w:val="18"/>
    </w:rPr>
  </w:style>
  <w:style w:type="paragraph" w:customStyle="1" w:styleId="xl88">
    <w:name w:val="xl88"/>
    <w:basedOn w:val="Normal"/>
    <w:rsid w:val="001F3419"/>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89">
    <w:name w:val="xl89"/>
    <w:basedOn w:val="Normal"/>
    <w:rsid w:val="001F341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Normal"/>
    <w:rsid w:val="001F341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Normal"/>
    <w:rsid w:val="001F3419"/>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2">
    <w:name w:val="xl92"/>
    <w:basedOn w:val="Normal"/>
    <w:rsid w:val="001F3419"/>
    <w:pPr>
      <w:pBdr>
        <w:top w:val="single" w:sz="8" w:space="0" w:color="auto"/>
      </w:pBdr>
      <w:spacing w:before="100" w:beforeAutospacing="1" w:after="100" w:afterAutospacing="1"/>
      <w:textAlignment w:val="center"/>
    </w:pPr>
  </w:style>
  <w:style w:type="paragraph" w:customStyle="1" w:styleId="xl93">
    <w:name w:val="xl93"/>
    <w:basedOn w:val="Normal"/>
    <w:rsid w:val="001F3419"/>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94">
    <w:name w:val="xl94"/>
    <w:basedOn w:val="Normal"/>
    <w:rsid w:val="001F3419"/>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style>
  <w:style w:type="paragraph" w:customStyle="1" w:styleId="xl95">
    <w:name w:val="xl95"/>
    <w:basedOn w:val="Normal"/>
    <w:rsid w:val="001F3419"/>
    <w:pPr>
      <w:pBdr>
        <w:top w:val="single" w:sz="8" w:space="0" w:color="auto"/>
        <w:left w:val="single" w:sz="8" w:space="0" w:color="auto"/>
      </w:pBdr>
      <w:spacing w:before="100" w:beforeAutospacing="1" w:after="100" w:afterAutospacing="1"/>
      <w:jc w:val="center"/>
      <w:textAlignment w:val="center"/>
    </w:pPr>
  </w:style>
  <w:style w:type="paragraph" w:customStyle="1" w:styleId="xl96">
    <w:name w:val="xl96"/>
    <w:basedOn w:val="Normal"/>
    <w:rsid w:val="001F3419"/>
    <w:pPr>
      <w:pBdr>
        <w:top w:val="single" w:sz="8" w:space="0" w:color="auto"/>
        <w:left w:val="single" w:sz="4" w:space="0" w:color="auto"/>
        <w:right w:val="single" w:sz="8" w:space="0" w:color="auto"/>
      </w:pBdr>
      <w:spacing w:before="100" w:beforeAutospacing="1" w:after="100" w:afterAutospacing="1"/>
      <w:textAlignment w:val="center"/>
    </w:pPr>
  </w:style>
  <w:style w:type="paragraph" w:customStyle="1" w:styleId="xl97">
    <w:name w:val="xl97"/>
    <w:basedOn w:val="Normal"/>
    <w:rsid w:val="001F341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Normal"/>
    <w:rsid w:val="001F3419"/>
    <w:pPr>
      <w:pBdr>
        <w:top w:val="single" w:sz="8" w:space="0" w:color="auto"/>
        <w:bottom w:val="single" w:sz="8" w:space="0" w:color="auto"/>
      </w:pBdr>
      <w:spacing w:before="100" w:beforeAutospacing="1" w:after="100" w:afterAutospacing="1"/>
      <w:textAlignment w:val="center"/>
    </w:pPr>
  </w:style>
  <w:style w:type="paragraph" w:customStyle="1" w:styleId="xl99">
    <w:name w:val="xl99"/>
    <w:basedOn w:val="Normal"/>
    <w:rsid w:val="001F3419"/>
    <w:pPr>
      <w:pBdr>
        <w:top w:val="single" w:sz="8" w:space="0" w:color="auto"/>
        <w:bottom w:val="single" w:sz="8" w:space="0" w:color="auto"/>
      </w:pBdr>
      <w:spacing w:before="100" w:beforeAutospacing="1" w:after="100" w:afterAutospacing="1"/>
      <w:textAlignment w:val="center"/>
    </w:pPr>
    <w:rPr>
      <w:color w:val="000000"/>
    </w:rPr>
  </w:style>
  <w:style w:type="paragraph" w:customStyle="1" w:styleId="xl100">
    <w:name w:val="xl100"/>
    <w:basedOn w:val="Normal"/>
    <w:rsid w:val="001F3419"/>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1">
    <w:name w:val="xl101"/>
    <w:basedOn w:val="Normal"/>
    <w:rsid w:val="001F3419"/>
    <w:pPr>
      <w:pBdr>
        <w:left w:val="single" w:sz="8" w:space="0" w:color="auto"/>
        <w:bottom w:val="single" w:sz="4" w:space="0" w:color="auto"/>
      </w:pBdr>
      <w:spacing w:before="100" w:beforeAutospacing="1" w:after="100" w:afterAutospacing="1"/>
      <w:jc w:val="center"/>
      <w:textAlignment w:val="center"/>
    </w:pPr>
  </w:style>
  <w:style w:type="paragraph" w:customStyle="1" w:styleId="xl102">
    <w:name w:val="xl102"/>
    <w:basedOn w:val="Normal"/>
    <w:rsid w:val="001F3419"/>
    <w:pPr>
      <w:pBdr>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03">
    <w:name w:val="xl103"/>
    <w:basedOn w:val="Normal"/>
    <w:rsid w:val="001F3419"/>
    <w:pPr>
      <w:pBdr>
        <w:top w:val="single" w:sz="4" w:space="0" w:color="auto"/>
        <w:left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4">
    <w:name w:val="xl104"/>
    <w:basedOn w:val="Normal"/>
    <w:rsid w:val="001F3419"/>
    <w:pPr>
      <w:pBdr>
        <w:top w:val="single" w:sz="4" w:space="0" w:color="auto"/>
        <w:left w:val="single" w:sz="4" w:space="14" w:color="auto"/>
        <w:bottom w:val="single" w:sz="4" w:space="0" w:color="auto"/>
        <w:right w:val="single" w:sz="8" w:space="0" w:color="auto"/>
      </w:pBdr>
      <w:spacing w:before="100" w:beforeAutospacing="1" w:after="100" w:afterAutospacing="1"/>
      <w:ind w:firstLineChars="200" w:firstLine="200"/>
      <w:textAlignment w:val="center"/>
    </w:pPr>
  </w:style>
  <w:style w:type="paragraph" w:customStyle="1" w:styleId="xl105">
    <w:name w:val="xl105"/>
    <w:basedOn w:val="Normal"/>
    <w:rsid w:val="001F3419"/>
    <w:pPr>
      <w:pBdr>
        <w:top w:val="single" w:sz="4" w:space="0" w:color="auto"/>
        <w:left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106">
    <w:name w:val="xl106"/>
    <w:basedOn w:val="Normal"/>
    <w:rsid w:val="001F3419"/>
    <w:pPr>
      <w:pBdr>
        <w:top w:val="single" w:sz="4" w:space="0" w:color="auto"/>
        <w:left w:val="single" w:sz="4" w:space="14" w:color="auto"/>
        <w:bottom w:val="single" w:sz="8" w:space="0" w:color="auto"/>
        <w:right w:val="single" w:sz="8" w:space="0" w:color="auto"/>
      </w:pBdr>
      <w:spacing w:before="100" w:beforeAutospacing="1" w:after="100" w:afterAutospacing="1"/>
      <w:ind w:firstLineChars="200" w:firstLine="200"/>
      <w:textAlignment w:val="center"/>
    </w:pPr>
  </w:style>
  <w:style w:type="paragraph" w:customStyle="1" w:styleId="xl107">
    <w:name w:val="xl107"/>
    <w:basedOn w:val="Normal"/>
    <w:rsid w:val="001F3419"/>
    <w:pPr>
      <w:pBdr>
        <w:top w:val="single" w:sz="8" w:space="0" w:color="auto"/>
      </w:pBdr>
      <w:spacing w:before="100" w:beforeAutospacing="1" w:after="100" w:afterAutospacing="1"/>
      <w:textAlignment w:val="center"/>
    </w:pPr>
    <w:rPr>
      <w:color w:val="000000"/>
    </w:rPr>
  </w:style>
  <w:style w:type="paragraph" w:customStyle="1" w:styleId="xl108">
    <w:name w:val="xl108"/>
    <w:basedOn w:val="Normal"/>
    <w:rsid w:val="001F3419"/>
    <w:pPr>
      <w:pBdr>
        <w:bottom w:val="single" w:sz="4" w:space="0" w:color="auto"/>
        <w:right w:val="single" w:sz="8" w:space="0" w:color="auto"/>
      </w:pBdr>
      <w:spacing w:before="100" w:beforeAutospacing="1" w:after="100" w:afterAutospacing="1"/>
      <w:textAlignment w:val="center"/>
    </w:pPr>
  </w:style>
  <w:style w:type="paragraph" w:customStyle="1" w:styleId="xl109">
    <w:name w:val="xl109"/>
    <w:basedOn w:val="Normal"/>
    <w:rsid w:val="001F3419"/>
    <w:pPr>
      <w:pBdr>
        <w:bottom w:val="single" w:sz="4" w:space="0" w:color="auto"/>
        <w:right w:val="single" w:sz="8" w:space="0" w:color="auto"/>
      </w:pBdr>
      <w:spacing w:before="100" w:beforeAutospacing="1" w:after="100" w:afterAutospacing="1"/>
      <w:jc w:val="center"/>
      <w:textAlignment w:val="center"/>
    </w:pPr>
  </w:style>
  <w:style w:type="paragraph" w:customStyle="1" w:styleId="xl110">
    <w:name w:val="xl110"/>
    <w:basedOn w:val="Normal"/>
    <w:rsid w:val="001F3419"/>
    <w:pPr>
      <w:pBdr>
        <w:top w:val="single" w:sz="4" w:space="0" w:color="auto"/>
        <w:bottom w:val="single" w:sz="4" w:space="0" w:color="auto"/>
        <w:right w:val="single" w:sz="8" w:space="0" w:color="auto"/>
      </w:pBdr>
      <w:spacing w:before="100" w:beforeAutospacing="1" w:after="100" w:afterAutospacing="1"/>
      <w:ind w:firstLineChars="200" w:firstLine="200"/>
      <w:textAlignment w:val="center"/>
    </w:pPr>
  </w:style>
  <w:style w:type="paragraph" w:customStyle="1" w:styleId="xl111">
    <w:name w:val="xl111"/>
    <w:basedOn w:val="Normal"/>
    <w:rsid w:val="001F3419"/>
    <w:pPr>
      <w:pBdr>
        <w:top w:val="single" w:sz="4" w:space="0" w:color="auto"/>
        <w:right w:val="single" w:sz="8" w:space="0" w:color="auto"/>
      </w:pBdr>
      <w:spacing w:before="100" w:beforeAutospacing="1" w:after="100" w:afterAutospacing="1"/>
      <w:ind w:firstLineChars="200" w:firstLine="200"/>
      <w:textAlignment w:val="center"/>
    </w:pPr>
  </w:style>
  <w:style w:type="paragraph" w:customStyle="1" w:styleId="xl112">
    <w:name w:val="xl112"/>
    <w:basedOn w:val="Normal"/>
    <w:rsid w:val="001F3419"/>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113">
    <w:name w:val="xl113"/>
    <w:basedOn w:val="Normal"/>
    <w:rsid w:val="001F3419"/>
    <w:pPr>
      <w:pBdr>
        <w:top w:val="single" w:sz="4" w:space="0" w:color="auto"/>
        <w:right w:val="single" w:sz="8" w:space="0" w:color="auto"/>
      </w:pBdr>
      <w:spacing w:before="100" w:beforeAutospacing="1" w:after="100" w:afterAutospacing="1"/>
      <w:textAlignment w:val="center"/>
    </w:pPr>
  </w:style>
  <w:style w:type="paragraph" w:customStyle="1" w:styleId="xl114">
    <w:name w:val="xl114"/>
    <w:basedOn w:val="Normal"/>
    <w:rsid w:val="001F3419"/>
    <w:pPr>
      <w:pBdr>
        <w:top w:val="single" w:sz="4" w:space="0" w:color="auto"/>
        <w:bottom w:val="single" w:sz="8" w:space="0" w:color="auto"/>
        <w:right w:val="single" w:sz="8" w:space="0" w:color="auto"/>
      </w:pBdr>
      <w:spacing w:before="100" w:beforeAutospacing="1" w:after="100" w:afterAutospacing="1"/>
      <w:textAlignment w:val="center"/>
    </w:pPr>
  </w:style>
  <w:style w:type="paragraph" w:customStyle="1" w:styleId="xl115">
    <w:name w:val="xl115"/>
    <w:basedOn w:val="Normal"/>
    <w:rsid w:val="001F3419"/>
    <w:pPr>
      <w:pBdr>
        <w:top w:val="single" w:sz="4" w:space="0" w:color="auto"/>
        <w:left w:val="single" w:sz="8" w:space="0" w:color="auto"/>
      </w:pBdr>
      <w:spacing w:before="100" w:beforeAutospacing="1" w:after="100" w:afterAutospacing="1"/>
      <w:jc w:val="center"/>
      <w:textAlignment w:val="center"/>
    </w:pPr>
  </w:style>
  <w:style w:type="paragraph" w:customStyle="1" w:styleId="xl116">
    <w:name w:val="xl116"/>
    <w:basedOn w:val="Normal"/>
    <w:rsid w:val="001F3419"/>
    <w:pPr>
      <w:pBdr>
        <w:top w:val="single" w:sz="4" w:space="0" w:color="auto"/>
        <w:left w:val="single" w:sz="8" w:space="0" w:color="auto"/>
        <w:right w:val="single" w:sz="8" w:space="0" w:color="auto"/>
      </w:pBdr>
      <w:shd w:val="clear" w:color="000000" w:fill="FFFF00"/>
      <w:spacing w:before="100" w:beforeAutospacing="1" w:after="100" w:afterAutospacing="1"/>
      <w:jc w:val="center"/>
      <w:textAlignment w:val="center"/>
    </w:pPr>
  </w:style>
  <w:style w:type="paragraph" w:customStyle="1" w:styleId="xl117">
    <w:name w:val="xl117"/>
    <w:basedOn w:val="Normal"/>
    <w:rsid w:val="001F3419"/>
    <w:pPr>
      <w:pBdr>
        <w:top w:val="single" w:sz="4"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style>
  <w:style w:type="paragraph" w:customStyle="1" w:styleId="xl118">
    <w:name w:val="xl118"/>
    <w:basedOn w:val="Normal"/>
    <w:rsid w:val="001F3419"/>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19">
    <w:name w:val="xl119"/>
    <w:basedOn w:val="Normal"/>
    <w:rsid w:val="001F3419"/>
    <w:pPr>
      <w:pBdr>
        <w:bottom w:val="single" w:sz="8" w:space="0" w:color="auto"/>
      </w:pBdr>
      <w:spacing w:before="100" w:beforeAutospacing="1" w:after="100" w:afterAutospacing="1"/>
      <w:textAlignment w:val="center"/>
    </w:pPr>
  </w:style>
  <w:style w:type="paragraph" w:customStyle="1" w:styleId="xl120">
    <w:name w:val="xl120"/>
    <w:basedOn w:val="Normal"/>
    <w:rsid w:val="001F3419"/>
    <w:pPr>
      <w:pBdr>
        <w:left w:val="single" w:sz="8" w:space="0" w:color="auto"/>
        <w:bottom w:val="single" w:sz="8" w:space="0" w:color="auto"/>
      </w:pBdr>
      <w:spacing w:before="100" w:beforeAutospacing="1" w:after="100" w:afterAutospacing="1"/>
      <w:jc w:val="center"/>
      <w:textAlignment w:val="center"/>
    </w:pPr>
  </w:style>
  <w:style w:type="paragraph" w:customStyle="1" w:styleId="xl121">
    <w:name w:val="xl121"/>
    <w:basedOn w:val="Normal"/>
    <w:rsid w:val="001F3419"/>
    <w:pPr>
      <w:pBdr>
        <w:left w:val="single" w:sz="4" w:space="0" w:color="auto"/>
        <w:bottom w:val="single" w:sz="8" w:space="0" w:color="auto"/>
        <w:right w:val="single" w:sz="8" w:space="0" w:color="auto"/>
      </w:pBdr>
      <w:spacing w:before="100" w:beforeAutospacing="1" w:after="100" w:afterAutospacing="1"/>
      <w:textAlignment w:val="center"/>
    </w:pPr>
  </w:style>
  <w:style w:type="paragraph" w:customStyle="1" w:styleId="xl122">
    <w:name w:val="xl122"/>
    <w:basedOn w:val="Normal"/>
    <w:rsid w:val="001F3419"/>
    <w:pPr>
      <w:pBdr>
        <w:left w:val="single" w:sz="8" w:space="0" w:color="auto"/>
        <w:right w:val="single" w:sz="4" w:space="0" w:color="auto"/>
      </w:pBdr>
      <w:spacing w:before="100" w:beforeAutospacing="1" w:after="100" w:afterAutospacing="1"/>
      <w:jc w:val="center"/>
      <w:textAlignment w:val="center"/>
    </w:pPr>
  </w:style>
  <w:style w:type="paragraph" w:customStyle="1" w:styleId="xl123">
    <w:name w:val="xl123"/>
    <w:basedOn w:val="Normal"/>
    <w:rsid w:val="001F3419"/>
    <w:pPr>
      <w:spacing w:before="100" w:beforeAutospacing="1" w:after="100" w:afterAutospacing="1"/>
      <w:textAlignment w:val="center"/>
    </w:pPr>
  </w:style>
  <w:style w:type="paragraph" w:customStyle="1" w:styleId="xl124">
    <w:name w:val="xl124"/>
    <w:basedOn w:val="Normal"/>
    <w:rsid w:val="001F341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5">
    <w:name w:val="xl125"/>
    <w:basedOn w:val="Normal"/>
    <w:rsid w:val="001F3419"/>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color w:val="000000"/>
    </w:rPr>
  </w:style>
  <w:style w:type="paragraph" w:customStyle="1" w:styleId="xl126">
    <w:name w:val="xl126"/>
    <w:basedOn w:val="Normal"/>
    <w:rsid w:val="001F3419"/>
    <w:pPr>
      <w:pBdr>
        <w:left w:val="single" w:sz="4" w:space="14" w:color="auto"/>
        <w:bottom w:val="single" w:sz="8" w:space="0" w:color="auto"/>
        <w:right w:val="single" w:sz="8" w:space="0" w:color="auto"/>
      </w:pBdr>
      <w:spacing w:before="100" w:beforeAutospacing="1" w:after="100" w:afterAutospacing="1"/>
      <w:ind w:firstLineChars="200" w:firstLine="200"/>
      <w:textAlignment w:val="center"/>
    </w:pPr>
  </w:style>
  <w:style w:type="paragraph" w:customStyle="1" w:styleId="xl127">
    <w:name w:val="xl127"/>
    <w:basedOn w:val="Normal"/>
    <w:rsid w:val="001F3419"/>
    <w:pPr>
      <w:pBdr>
        <w:top w:val="single" w:sz="8" w:space="0" w:color="auto"/>
        <w:left w:val="single" w:sz="4" w:space="0" w:color="auto"/>
        <w:bottom w:val="single" w:sz="8" w:space="0" w:color="auto"/>
      </w:pBdr>
      <w:spacing w:before="100" w:beforeAutospacing="1" w:after="100" w:afterAutospacing="1"/>
      <w:textAlignment w:val="center"/>
    </w:pPr>
  </w:style>
  <w:style w:type="paragraph" w:customStyle="1" w:styleId="xl128">
    <w:name w:val="xl128"/>
    <w:basedOn w:val="Normal"/>
    <w:rsid w:val="001F3419"/>
    <w:pPr>
      <w:pBdr>
        <w:left w:val="single" w:sz="8" w:space="0" w:color="auto"/>
        <w:bottom w:val="single" w:sz="8" w:space="0" w:color="auto"/>
      </w:pBdr>
      <w:shd w:val="clear" w:color="000000" w:fill="F4B084"/>
      <w:spacing w:before="100" w:beforeAutospacing="1" w:after="100" w:afterAutospacing="1"/>
      <w:jc w:val="center"/>
      <w:textAlignment w:val="center"/>
    </w:pPr>
  </w:style>
  <w:style w:type="paragraph" w:customStyle="1" w:styleId="xl129">
    <w:name w:val="xl129"/>
    <w:basedOn w:val="Normal"/>
    <w:rsid w:val="001F3419"/>
    <w:pPr>
      <w:pBdr>
        <w:left w:val="single" w:sz="4" w:space="0" w:color="auto"/>
        <w:bottom w:val="single" w:sz="8" w:space="0" w:color="auto"/>
        <w:right w:val="single" w:sz="8" w:space="0" w:color="auto"/>
      </w:pBdr>
      <w:shd w:val="clear" w:color="000000" w:fill="F4B084"/>
      <w:spacing w:before="100" w:beforeAutospacing="1" w:after="100" w:afterAutospacing="1"/>
      <w:textAlignment w:val="center"/>
    </w:pPr>
    <w:rPr>
      <w:color w:val="000000"/>
    </w:rPr>
  </w:style>
  <w:style w:type="paragraph" w:customStyle="1" w:styleId="xl130">
    <w:name w:val="xl130"/>
    <w:basedOn w:val="Normal"/>
    <w:rsid w:val="001F3419"/>
    <w:pPr>
      <w:pBdr>
        <w:left w:val="single" w:sz="8" w:space="0" w:color="auto"/>
        <w:bottom w:val="single" w:sz="4" w:space="0" w:color="auto"/>
        <w:right w:val="single" w:sz="8" w:space="0" w:color="auto"/>
      </w:pBdr>
      <w:shd w:val="clear" w:color="000000" w:fill="F4B084"/>
      <w:spacing w:before="100" w:beforeAutospacing="1" w:after="100" w:afterAutospacing="1"/>
      <w:jc w:val="center"/>
      <w:textAlignment w:val="center"/>
    </w:pPr>
  </w:style>
  <w:style w:type="paragraph" w:customStyle="1" w:styleId="xl131">
    <w:name w:val="xl131"/>
    <w:basedOn w:val="Normal"/>
    <w:rsid w:val="001F3419"/>
    <w:pPr>
      <w:pBdr>
        <w:top w:val="single" w:sz="8" w:space="0" w:color="auto"/>
        <w:left w:val="single" w:sz="8" w:space="0" w:color="auto"/>
        <w:bottom w:val="dotted" w:sz="4" w:space="0" w:color="auto"/>
      </w:pBdr>
      <w:spacing w:before="100" w:beforeAutospacing="1" w:after="100" w:afterAutospacing="1"/>
      <w:textAlignment w:val="center"/>
    </w:pPr>
  </w:style>
  <w:style w:type="paragraph" w:customStyle="1" w:styleId="xl132">
    <w:name w:val="xl132"/>
    <w:basedOn w:val="Normal"/>
    <w:rsid w:val="001F3419"/>
    <w:pPr>
      <w:pBdr>
        <w:top w:val="single" w:sz="8" w:space="0" w:color="auto"/>
        <w:left w:val="single" w:sz="4" w:space="0" w:color="auto"/>
        <w:bottom w:val="dotted" w:sz="4" w:space="0" w:color="auto"/>
        <w:right w:val="single" w:sz="8" w:space="0" w:color="auto"/>
      </w:pBdr>
      <w:spacing w:before="100" w:beforeAutospacing="1" w:after="100" w:afterAutospacing="1"/>
      <w:textAlignment w:val="center"/>
    </w:pPr>
  </w:style>
  <w:style w:type="paragraph" w:customStyle="1" w:styleId="xl133">
    <w:name w:val="xl133"/>
    <w:basedOn w:val="Normal"/>
    <w:rsid w:val="001F3419"/>
    <w:pPr>
      <w:pBdr>
        <w:top w:val="dotted" w:sz="4" w:space="0" w:color="auto"/>
        <w:left w:val="single" w:sz="8" w:space="0" w:color="auto"/>
        <w:bottom w:val="dotted" w:sz="4" w:space="0" w:color="auto"/>
      </w:pBdr>
      <w:spacing w:before="100" w:beforeAutospacing="1" w:after="100" w:afterAutospacing="1"/>
      <w:jc w:val="center"/>
      <w:textAlignment w:val="center"/>
    </w:pPr>
  </w:style>
  <w:style w:type="paragraph" w:customStyle="1" w:styleId="xl134">
    <w:name w:val="xl134"/>
    <w:basedOn w:val="Normal"/>
    <w:rsid w:val="001F3419"/>
    <w:pPr>
      <w:pBdr>
        <w:left w:val="single" w:sz="4" w:space="14" w:color="auto"/>
        <w:bottom w:val="dotted" w:sz="4" w:space="0" w:color="auto"/>
        <w:right w:val="single" w:sz="8" w:space="0" w:color="auto"/>
      </w:pBdr>
      <w:spacing w:before="100" w:beforeAutospacing="1" w:after="100" w:afterAutospacing="1"/>
      <w:ind w:firstLineChars="200" w:firstLine="200"/>
      <w:textAlignment w:val="center"/>
    </w:pPr>
  </w:style>
  <w:style w:type="paragraph" w:customStyle="1" w:styleId="xl135">
    <w:name w:val="xl135"/>
    <w:basedOn w:val="Normal"/>
    <w:rsid w:val="001F3419"/>
    <w:pPr>
      <w:pBdr>
        <w:top w:val="dotted" w:sz="4" w:space="0" w:color="auto"/>
        <w:left w:val="single" w:sz="4" w:space="14" w:color="auto"/>
        <w:bottom w:val="dotted" w:sz="4" w:space="0" w:color="auto"/>
        <w:right w:val="single" w:sz="8" w:space="0" w:color="auto"/>
      </w:pBdr>
      <w:spacing w:before="100" w:beforeAutospacing="1" w:after="100" w:afterAutospacing="1"/>
      <w:ind w:firstLineChars="200" w:firstLine="200"/>
      <w:textAlignment w:val="top"/>
    </w:pPr>
    <w:rPr>
      <w:color w:val="000000"/>
    </w:rPr>
  </w:style>
  <w:style w:type="paragraph" w:customStyle="1" w:styleId="xl136">
    <w:name w:val="xl136"/>
    <w:basedOn w:val="Normal"/>
    <w:rsid w:val="001F3419"/>
    <w:pPr>
      <w:pBdr>
        <w:top w:val="dotted"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137">
    <w:name w:val="xl137"/>
    <w:basedOn w:val="Normal"/>
    <w:rsid w:val="001F3419"/>
    <w:pPr>
      <w:pBdr>
        <w:top w:val="dotted" w:sz="4" w:space="0" w:color="auto"/>
        <w:left w:val="single" w:sz="4" w:space="14" w:color="auto"/>
        <w:bottom w:val="single" w:sz="8" w:space="0" w:color="auto"/>
        <w:right w:val="single" w:sz="8" w:space="0" w:color="auto"/>
      </w:pBdr>
      <w:spacing w:before="100" w:beforeAutospacing="1" w:after="100" w:afterAutospacing="1"/>
      <w:ind w:firstLineChars="200" w:firstLine="200"/>
      <w:textAlignment w:val="top"/>
    </w:pPr>
    <w:rPr>
      <w:color w:val="000000"/>
    </w:rPr>
  </w:style>
  <w:style w:type="paragraph" w:customStyle="1" w:styleId="xl138">
    <w:name w:val="xl138"/>
    <w:basedOn w:val="Normal"/>
    <w:rsid w:val="001F3419"/>
    <w:pPr>
      <w:pBdr>
        <w:left w:val="single" w:sz="4" w:space="14" w:color="auto"/>
        <w:bottom w:val="single" w:sz="4" w:space="0" w:color="auto"/>
        <w:right w:val="single" w:sz="8" w:space="0" w:color="auto"/>
      </w:pBdr>
      <w:spacing w:before="100" w:beforeAutospacing="1" w:after="100" w:afterAutospacing="1"/>
      <w:ind w:firstLineChars="200" w:firstLine="200"/>
      <w:textAlignment w:val="center"/>
    </w:pPr>
  </w:style>
  <w:style w:type="paragraph" w:customStyle="1" w:styleId="xl139">
    <w:name w:val="xl139"/>
    <w:basedOn w:val="Normal"/>
    <w:rsid w:val="001F3419"/>
    <w:pPr>
      <w:pBdr>
        <w:top w:val="single" w:sz="4" w:space="0" w:color="auto"/>
        <w:left w:val="single" w:sz="4" w:space="14" w:color="auto"/>
        <w:right w:val="single" w:sz="8" w:space="0" w:color="auto"/>
      </w:pBdr>
      <w:spacing w:before="100" w:beforeAutospacing="1" w:after="100" w:afterAutospacing="1"/>
      <w:ind w:firstLineChars="200" w:firstLine="200"/>
      <w:textAlignment w:val="center"/>
    </w:pPr>
  </w:style>
  <w:style w:type="paragraph" w:customStyle="1" w:styleId="xl140">
    <w:name w:val="xl140"/>
    <w:basedOn w:val="Normal"/>
    <w:rsid w:val="001F341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1">
    <w:name w:val="xl141"/>
    <w:basedOn w:val="Normal"/>
    <w:rsid w:val="001F3419"/>
    <w:pPr>
      <w:pBdr>
        <w:top w:val="single" w:sz="8" w:space="0" w:color="auto"/>
        <w:left w:val="single" w:sz="4" w:space="0" w:color="auto"/>
        <w:bottom w:val="single" w:sz="4" w:space="0" w:color="auto"/>
      </w:pBdr>
      <w:spacing w:before="100" w:beforeAutospacing="1" w:after="100" w:afterAutospacing="1"/>
      <w:textAlignment w:val="center"/>
    </w:pPr>
  </w:style>
  <w:style w:type="paragraph" w:customStyle="1" w:styleId="xl142">
    <w:name w:val="xl142"/>
    <w:basedOn w:val="Normal"/>
    <w:rsid w:val="001F3419"/>
    <w:pPr>
      <w:pBdr>
        <w:left w:val="single" w:sz="8" w:space="0" w:color="auto"/>
      </w:pBdr>
      <w:spacing w:before="100" w:beforeAutospacing="1" w:after="100" w:afterAutospacing="1"/>
      <w:jc w:val="center"/>
      <w:textAlignment w:val="center"/>
    </w:pPr>
  </w:style>
  <w:style w:type="paragraph" w:customStyle="1" w:styleId="xl143">
    <w:name w:val="xl143"/>
    <w:basedOn w:val="Normal"/>
    <w:rsid w:val="001F3419"/>
    <w:pPr>
      <w:pBdr>
        <w:left w:val="single" w:sz="4" w:space="0" w:color="auto"/>
        <w:right w:val="single" w:sz="8" w:space="0" w:color="auto"/>
      </w:pBdr>
      <w:spacing w:before="100" w:beforeAutospacing="1" w:after="100" w:afterAutospacing="1"/>
      <w:textAlignment w:val="center"/>
    </w:pPr>
  </w:style>
  <w:style w:type="paragraph" w:customStyle="1" w:styleId="xl144">
    <w:name w:val="xl144"/>
    <w:basedOn w:val="Normal"/>
    <w:rsid w:val="001F3419"/>
    <w:pPr>
      <w:pBdr>
        <w:top w:val="single" w:sz="4" w:space="0" w:color="auto"/>
        <w:left w:val="single" w:sz="4" w:space="14" w:color="auto"/>
        <w:bottom w:val="single" w:sz="4" w:space="0" w:color="auto"/>
        <w:right w:val="single" w:sz="8" w:space="0" w:color="auto"/>
      </w:pBdr>
      <w:spacing w:before="100" w:beforeAutospacing="1" w:after="100" w:afterAutospacing="1"/>
      <w:ind w:firstLineChars="200" w:firstLine="200"/>
      <w:textAlignment w:val="center"/>
    </w:pPr>
    <w:rPr>
      <w:color w:val="000000"/>
    </w:rPr>
  </w:style>
  <w:style w:type="paragraph" w:customStyle="1" w:styleId="xl145">
    <w:name w:val="xl145"/>
    <w:basedOn w:val="Normal"/>
    <w:rsid w:val="001F3419"/>
    <w:pPr>
      <w:pBdr>
        <w:top w:val="single" w:sz="4" w:space="0" w:color="auto"/>
        <w:left w:val="single" w:sz="4" w:space="14" w:color="auto"/>
        <w:bottom w:val="single" w:sz="8" w:space="0" w:color="auto"/>
        <w:right w:val="single" w:sz="8" w:space="0" w:color="auto"/>
      </w:pBdr>
      <w:spacing w:before="100" w:beforeAutospacing="1" w:after="100" w:afterAutospacing="1"/>
      <w:ind w:firstLineChars="200" w:firstLine="200"/>
      <w:textAlignment w:val="center"/>
    </w:pPr>
    <w:rPr>
      <w:color w:val="000000"/>
    </w:rPr>
  </w:style>
  <w:style w:type="paragraph" w:customStyle="1" w:styleId="xl146">
    <w:name w:val="xl146"/>
    <w:basedOn w:val="Normal"/>
    <w:rsid w:val="001F3419"/>
    <w:pPr>
      <w:pBdr>
        <w:top w:val="single" w:sz="8" w:space="0" w:color="auto"/>
        <w:left w:val="single" w:sz="8" w:space="0" w:color="auto"/>
        <w:bottom w:val="single" w:sz="8" w:space="0" w:color="auto"/>
        <w:right w:val="single" w:sz="8" w:space="0" w:color="auto"/>
      </w:pBdr>
      <w:shd w:val="clear" w:color="000000" w:fill="C6E0B4"/>
      <w:spacing w:before="100" w:beforeAutospacing="1" w:after="100" w:afterAutospacing="1"/>
      <w:jc w:val="center"/>
      <w:textAlignment w:val="center"/>
    </w:pPr>
  </w:style>
  <w:style w:type="paragraph" w:customStyle="1" w:styleId="xl147">
    <w:name w:val="xl147"/>
    <w:basedOn w:val="Normal"/>
    <w:rsid w:val="001F3419"/>
    <w:pPr>
      <w:pBdr>
        <w:top w:val="single" w:sz="8" w:space="0" w:color="auto"/>
        <w:left w:val="single" w:sz="4" w:space="0" w:color="auto"/>
        <w:bottom w:val="single" w:sz="4" w:space="0" w:color="auto"/>
        <w:right w:val="single" w:sz="8" w:space="0" w:color="auto"/>
      </w:pBdr>
      <w:shd w:val="clear" w:color="000000" w:fill="C6E0B4"/>
      <w:spacing w:before="100" w:beforeAutospacing="1" w:after="100" w:afterAutospacing="1"/>
      <w:jc w:val="center"/>
      <w:textAlignment w:val="center"/>
    </w:pPr>
  </w:style>
  <w:style w:type="paragraph" w:customStyle="1" w:styleId="xl148">
    <w:name w:val="xl148"/>
    <w:basedOn w:val="Normal"/>
    <w:rsid w:val="001F3419"/>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jc w:val="center"/>
      <w:textAlignment w:val="center"/>
    </w:pPr>
  </w:style>
  <w:style w:type="paragraph" w:customStyle="1" w:styleId="xl149">
    <w:name w:val="xl149"/>
    <w:basedOn w:val="Normal"/>
    <w:rsid w:val="001F3419"/>
    <w:pPr>
      <w:pBdr>
        <w:top w:val="single" w:sz="4" w:space="0" w:color="auto"/>
        <w:left w:val="single" w:sz="4" w:space="0" w:color="auto"/>
        <w:bottom w:val="single" w:sz="8" w:space="0" w:color="auto"/>
        <w:right w:val="single" w:sz="8" w:space="0" w:color="auto"/>
      </w:pBdr>
      <w:shd w:val="clear" w:color="000000" w:fill="C6E0B4"/>
      <w:spacing w:before="100" w:beforeAutospacing="1" w:after="100" w:afterAutospacing="1"/>
      <w:jc w:val="center"/>
      <w:textAlignment w:val="center"/>
    </w:pPr>
  </w:style>
  <w:style w:type="paragraph" w:customStyle="1" w:styleId="xl150">
    <w:name w:val="xl150"/>
    <w:basedOn w:val="Normal"/>
    <w:rsid w:val="001F3419"/>
    <w:pPr>
      <w:pBdr>
        <w:top w:val="single" w:sz="4" w:space="0" w:color="auto"/>
        <w:left w:val="single" w:sz="4" w:space="0" w:color="auto"/>
        <w:right w:val="single" w:sz="8" w:space="0" w:color="auto"/>
      </w:pBdr>
      <w:shd w:val="clear" w:color="000000" w:fill="C6E0B4"/>
      <w:spacing w:before="100" w:beforeAutospacing="1" w:after="100" w:afterAutospacing="1"/>
      <w:jc w:val="center"/>
      <w:textAlignment w:val="center"/>
    </w:pPr>
  </w:style>
  <w:style w:type="paragraph" w:customStyle="1" w:styleId="xl151">
    <w:name w:val="xl151"/>
    <w:basedOn w:val="Normal"/>
    <w:rsid w:val="001F3419"/>
    <w:pPr>
      <w:pBdr>
        <w:top w:val="single" w:sz="4" w:space="0" w:color="auto"/>
        <w:left w:val="single" w:sz="8" w:space="0" w:color="auto"/>
        <w:bottom w:val="single" w:sz="4" w:space="0" w:color="auto"/>
        <w:right w:val="single" w:sz="8" w:space="0" w:color="auto"/>
      </w:pBdr>
      <w:shd w:val="clear" w:color="000000" w:fill="C6E0B4"/>
      <w:spacing w:before="100" w:beforeAutospacing="1" w:after="100" w:afterAutospacing="1"/>
      <w:jc w:val="center"/>
      <w:textAlignment w:val="center"/>
    </w:pPr>
  </w:style>
  <w:style w:type="paragraph" w:customStyle="1" w:styleId="xl152">
    <w:name w:val="xl152"/>
    <w:basedOn w:val="Normal"/>
    <w:rsid w:val="001F3419"/>
    <w:pPr>
      <w:pBdr>
        <w:left w:val="single" w:sz="8" w:space="0" w:color="auto"/>
        <w:right w:val="single" w:sz="8" w:space="0" w:color="auto"/>
      </w:pBdr>
      <w:shd w:val="clear" w:color="000000" w:fill="C6E0B4"/>
      <w:spacing w:before="100" w:beforeAutospacing="1" w:after="100" w:afterAutospacing="1"/>
      <w:jc w:val="center"/>
      <w:textAlignment w:val="center"/>
    </w:pPr>
  </w:style>
  <w:style w:type="paragraph" w:customStyle="1" w:styleId="xl153">
    <w:name w:val="xl153"/>
    <w:basedOn w:val="Normal"/>
    <w:rsid w:val="001F3419"/>
    <w:pPr>
      <w:pBdr>
        <w:top w:val="single" w:sz="4" w:space="0" w:color="auto"/>
        <w:left w:val="single" w:sz="8" w:space="0" w:color="auto"/>
        <w:right w:val="single" w:sz="8" w:space="0" w:color="auto"/>
      </w:pBdr>
      <w:shd w:val="clear" w:color="000000" w:fill="C6E0B4"/>
      <w:spacing w:before="100" w:beforeAutospacing="1" w:after="100" w:afterAutospacing="1"/>
      <w:jc w:val="center"/>
      <w:textAlignment w:val="center"/>
    </w:pPr>
  </w:style>
  <w:style w:type="paragraph" w:customStyle="1" w:styleId="xl154">
    <w:name w:val="xl154"/>
    <w:basedOn w:val="Normal"/>
    <w:rsid w:val="001F3419"/>
    <w:pPr>
      <w:pBdr>
        <w:top w:val="single" w:sz="4" w:space="0" w:color="auto"/>
        <w:left w:val="single" w:sz="8" w:space="0" w:color="auto"/>
        <w:bottom w:val="single" w:sz="8" w:space="0" w:color="auto"/>
        <w:right w:val="single" w:sz="8" w:space="0" w:color="auto"/>
      </w:pBdr>
      <w:shd w:val="clear" w:color="000000" w:fill="C6E0B4"/>
      <w:spacing w:before="100" w:beforeAutospacing="1" w:after="100" w:afterAutospacing="1"/>
      <w:jc w:val="center"/>
      <w:textAlignment w:val="center"/>
    </w:pPr>
  </w:style>
  <w:style w:type="paragraph" w:customStyle="1" w:styleId="xl155">
    <w:name w:val="xl155"/>
    <w:basedOn w:val="Normal"/>
    <w:rsid w:val="001F3419"/>
    <w:pPr>
      <w:pBdr>
        <w:top w:val="single" w:sz="8" w:space="0" w:color="auto"/>
        <w:left w:val="single" w:sz="8" w:space="0" w:color="auto"/>
        <w:bottom w:val="single" w:sz="4" w:space="0" w:color="auto"/>
        <w:right w:val="single" w:sz="8" w:space="0" w:color="auto"/>
      </w:pBdr>
      <w:shd w:val="clear" w:color="000000" w:fill="C6E0B4"/>
      <w:spacing w:before="100" w:beforeAutospacing="1" w:after="100" w:afterAutospacing="1"/>
      <w:jc w:val="center"/>
      <w:textAlignment w:val="center"/>
    </w:pPr>
  </w:style>
  <w:style w:type="paragraph" w:customStyle="1" w:styleId="xl156">
    <w:name w:val="xl156"/>
    <w:basedOn w:val="Normal"/>
    <w:rsid w:val="001F3419"/>
    <w:pPr>
      <w:pBdr>
        <w:bottom w:val="single" w:sz="4" w:space="0" w:color="auto"/>
        <w:right w:val="single" w:sz="8" w:space="0" w:color="auto"/>
      </w:pBdr>
      <w:shd w:val="clear" w:color="000000" w:fill="C6E0B4"/>
      <w:spacing w:before="100" w:beforeAutospacing="1" w:after="100" w:afterAutospacing="1"/>
      <w:jc w:val="center"/>
      <w:textAlignment w:val="center"/>
    </w:pPr>
  </w:style>
  <w:style w:type="paragraph" w:customStyle="1" w:styleId="xl157">
    <w:name w:val="xl157"/>
    <w:basedOn w:val="Normal"/>
    <w:rsid w:val="001F3419"/>
    <w:pPr>
      <w:pBdr>
        <w:top w:val="single" w:sz="8" w:space="0" w:color="auto"/>
        <w:left w:val="single" w:sz="8" w:space="0" w:color="auto"/>
        <w:right w:val="single" w:sz="8" w:space="0" w:color="auto"/>
      </w:pBdr>
      <w:shd w:val="clear" w:color="000000" w:fill="C6E0B4"/>
      <w:spacing w:before="100" w:beforeAutospacing="1" w:after="100" w:afterAutospacing="1"/>
      <w:jc w:val="center"/>
      <w:textAlignment w:val="center"/>
    </w:pPr>
  </w:style>
  <w:style w:type="paragraph" w:customStyle="1" w:styleId="xl158">
    <w:name w:val="xl158"/>
    <w:basedOn w:val="Normal"/>
    <w:rsid w:val="001F3419"/>
    <w:pPr>
      <w:pBdr>
        <w:left w:val="single" w:sz="8" w:space="0" w:color="auto"/>
        <w:bottom w:val="single" w:sz="4" w:space="0" w:color="auto"/>
        <w:right w:val="single" w:sz="8" w:space="0" w:color="auto"/>
      </w:pBdr>
      <w:shd w:val="clear" w:color="000000" w:fill="C6E0B4"/>
      <w:spacing w:before="100" w:beforeAutospacing="1" w:after="100" w:afterAutospacing="1"/>
      <w:jc w:val="center"/>
      <w:textAlignment w:val="center"/>
    </w:pPr>
  </w:style>
  <w:style w:type="paragraph" w:customStyle="1" w:styleId="xl159">
    <w:name w:val="xl159"/>
    <w:basedOn w:val="Normal"/>
    <w:rsid w:val="001F3419"/>
    <w:pPr>
      <w:pBdr>
        <w:top w:val="single" w:sz="8" w:space="0" w:color="auto"/>
        <w:left w:val="single" w:sz="8" w:space="0" w:color="auto"/>
        <w:bottom w:val="single" w:sz="8" w:space="0" w:color="auto"/>
        <w:right w:val="single" w:sz="8" w:space="0" w:color="auto"/>
      </w:pBdr>
      <w:shd w:val="clear" w:color="000000" w:fill="C6E0B4"/>
      <w:spacing w:before="100" w:beforeAutospacing="1" w:after="100" w:afterAutospacing="1"/>
      <w:jc w:val="center"/>
      <w:textAlignment w:val="center"/>
    </w:pPr>
  </w:style>
  <w:style w:type="paragraph" w:customStyle="1" w:styleId="xl160">
    <w:name w:val="xl160"/>
    <w:basedOn w:val="Normal"/>
    <w:rsid w:val="001F3419"/>
    <w:pPr>
      <w:pBdr>
        <w:top w:val="single" w:sz="8" w:space="0" w:color="auto"/>
        <w:left w:val="single" w:sz="8" w:space="0" w:color="auto"/>
        <w:bottom w:val="single" w:sz="8" w:space="0" w:color="auto"/>
        <w:right w:val="single" w:sz="8" w:space="0" w:color="auto"/>
      </w:pBdr>
      <w:shd w:val="clear" w:color="000000" w:fill="C6E0B4"/>
      <w:spacing w:before="100" w:beforeAutospacing="1" w:after="100" w:afterAutospacing="1"/>
      <w:jc w:val="center"/>
      <w:textAlignment w:val="center"/>
    </w:pPr>
  </w:style>
  <w:style w:type="paragraph" w:customStyle="1" w:styleId="xl161">
    <w:name w:val="xl161"/>
    <w:basedOn w:val="Normal"/>
    <w:rsid w:val="001F3419"/>
    <w:pPr>
      <w:pBdr>
        <w:top w:val="single" w:sz="8" w:space="0" w:color="auto"/>
        <w:left w:val="single" w:sz="4" w:space="0" w:color="auto"/>
        <w:bottom w:val="single" w:sz="4" w:space="0" w:color="auto"/>
        <w:right w:val="single" w:sz="8" w:space="0" w:color="auto"/>
      </w:pBdr>
      <w:shd w:val="clear" w:color="000000" w:fill="C6E0B4"/>
      <w:spacing w:before="100" w:beforeAutospacing="1" w:after="100" w:afterAutospacing="1"/>
      <w:jc w:val="center"/>
      <w:textAlignment w:val="center"/>
    </w:pPr>
  </w:style>
  <w:style w:type="paragraph" w:customStyle="1" w:styleId="xl162">
    <w:name w:val="xl162"/>
    <w:basedOn w:val="Normal"/>
    <w:rsid w:val="001F3419"/>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jc w:val="center"/>
      <w:textAlignment w:val="center"/>
    </w:pPr>
  </w:style>
  <w:style w:type="paragraph" w:customStyle="1" w:styleId="xl163">
    <w:name w:val="xl163"/>
    <w:basedOn w:val="Normal"/>
    <w:rsid w:val="001F3419"/>
    <w:pPr>
      <w:pBdr>
        <w:top w:val="single" w:sz="4" w:space="0" w:color="auto"/>
        <w:left w:val="single" w:sz="4" w:space="0" w:color="auto"/>
        <w:bottom w:val="single" w:sz="8" w:space="0" w:color="auto"/>
        <w:right w:val="single" w:sz="8" w:space="0" w:color="auto"/>
      </w:pBdr>
      <w:shd w:val="clear" w:color="000000" w:fill="C6E0B4"/>
      <w:spacing w:before="100" w:beforeAutospacing="1" w:after="100" w:afterAutospacing="1"/>
      <w:jc w:val="center"/>
      <w:textAlignment w:val="center"/>
    </w:pPr>
  </w:style>
  <w:style w:type="paragraph" w:customStyle="1" w:styleId="xl164">
    <w:name w:val="xl164"/>
    <w:basedOn w:val="Normal"/>
    <w:rsid w:val="001F3419"/>
    <w:pPr>
      <w:pBdr>
        <w:top w:val="single" w:sz="4" w:space="0" w:color="auto"/>
        <w:left w:val="single" w:sz="4" w:space="0" w:color="auto"/>
        <w:right w:val="single" w:sz="8" w:space="0" w:color="auto"/>
      </w:pBdr>
      <w:shd w:val="clear" w:color="000000" w:fill="C6E0B4"/>
      <w:spacing w:before="100" w:beforeAutospacing="1" w:after="100" w:afterAutospacing="1"/>
      <w:jc w:val="center"/>
      <w:textAlignment w:val="center"/>
    </w:pPr>
  </w:style>
  <w:style w:type="paragraph" w:customStyle="1" w:styleId="xl165">
    <w:name w:val="xl165"/>
    <w:basedOn w:val="Normal"/>
    <w:rsid w:val="001F3419"/>
    <w:pPr>
      <w:pBdr>
        <w:top w:val="single" w:sz="4" w:space="0" w:color="auto"/>
        <w:left w:val="single" w:sz="8" w:space="0" w:color="auto"/>
        <w:bottom w:val="single" w:sz="4" w:space="0" w:color="auto"/>
        <w:right w:val="single" w:sz="8" w:space="0" w:color="auto"/>
      </w:pBdr>
      <w:shd w:val="clear" w:color="000000" w:fill="C6E0B4"/>
      <w:spacing w:before="100" w:beforeAutospacing="1" w:after="100" w:afterAutospacing="1"/>
      <w:jc w:val="center"/>
      <w:textAlignment w:val="center"/>
    </w:pPr>
  </w:style>
  <w:style w:type="paragraph" w:customStyle="1" w:styleId="xl166">
    <w:name w:val="xl166"/>
    <w:basedOn w:val="Normal"/>
    <w:rsid w:val="001F3419"/>
    <w:pPr>
      <w:pBdr>
        <w:left w:val="single" w:sz="8" w:space="0" w:color="auto"/>
        <w:right w:val="single" w:sz="8" w:space="0" w:color="auto"/>
      </w:pBdr>
      <w:shd w:val="clear" w:color="000000" w:fill="C6E0B4"/>
      <w:spacing w:before="100" w:beforeAutospacing="1" w:after="100" w:afterAutospacing="1"/>
      <w:jc w:val="center"/>
      <w:textAlignment w:val="center"/>
    </w:pPr>
  </w:style>
  <w:style w:type="paragraph" w:customStyle="1" w:styleId="xl167">
    <w:name w:val="xl167"/>
    <w:basedOn w:val="Normal"/>
    <w:rsid w:val="001F3419"/>
    <w:pPr>
      <w:pBdr>
        <w:top w:val="single" w:sz="4" w:space="0" w:color="auto"/>
        <w:left w:val="single" w:sz="8" w:space="0" w:color="auto"/>
        <w:right w:val="single" w:sz="8" w:space="0" w:color="auto"/>
      </w:pBdr>
      <w:shd w:val="clear" w:color="000000" w:fill="C6E0B4"/>
      <w:spacing w:before="100" w:beforeAutospacing="1" w:after="100" w:afterAutospacing="1"/>
      <w:jc w:val="center"/>
      <w:textAlignment w:val="center"/>
    </w:pPr>
  </w:style>
  <w:style w:type="paragraph" w:customStyle="1" w:styleId="xl168">
    <w:name w:val="xl168"/>
    <w:basedOn w:val="Normal"/>
    <w:rsid w:val="001F3419"/>
    <w:pPr>
      <w:pBdr>
        <w:top w:val="single" w:sz="4" w:space="0" w:color="auto"/>
        <w:left w:val="single" w:sz="8" w:space="0" w:color="auto"/>
        <w:bottom w:val="single" w:sz="8" w:space="0" w:color="auto"/>
        <w:right w:val="single" w:sz="8" w:space="0" w:color="auto"/>
      </w:pBdr>
      <w:shd w:val="clear" w:color="000000" w:fill="C6E0B4"/>
      <w:spacing w:before="100" w:beforeAutospacing="1" w:after="100" w:afterAutospacing="1"/>
      <w:jc w:val="center"/>
      <w:textAlignment w:val="center"/>
    </w:pPr>
  </w:style>
  <w:style w:type="paragraph" w:customStyle="1" w:styleId="xl169">
    <w:name w:val="xl169"/>
    <w:basedOn w:val="Normal"/>
    <w:rsid w:val="001F3419"/>
    <w:pPr>
      <w:pBdr>
        <w:top w:val="single" w:sz="8" w:space="0" w:color="auto"/>
        <w:left w:val="single" w:sz="8" w:space="0" w:color="auto"/>
        <w:bottom w:val="single" w:sz="4" w:space="0" w:color="auto"/>
        <w:right w:val="single" w:sz="8" w:space="0" w:color="auto"/>
      </w:pBdr>
      <w:shd w:val="clear" w:color="000000" w:fill="C6E0B4"/>
      <w:spacing w:before="100" w:beforeAutospacing="1" w:after="100" w:afterAutospacing="1"/>
      <w:jc w:val="center"/>
      <w:textAlignment w:val="center"/>
    </w:pPr>
  </w:style>
  <w:style w:type="paragraph" w:customStyle="1" w:styleId="xl170">
    <w:name w:val="xl170"/>
    <w:basedOn w:val="Normal"/>
    <w:rsid w:val="001F3419"/>
    <w:pPr>
      <w:pBdr>
        <w:bottom w:val="single" w:sz="4" w:space="0" w:color="auto"/>
        <w:right w:val="single" w:sz="8" w:space="0" w:color="auto"/>
      </w:pBdr>
      <w:shd w:val="clear" w:color="000000" w:fill="C6E0B4"/>
      <w:spacing w:before="100" w:beforeAutospacing="1" w:after="100" w:afterAutospacing="1"/>
      <w:jc w:val="center"/>
      <w:textAlignment w:val="center"/>
    </w:pPr>
  </w:style>
  <w:style w:type="paragraph" w:customStyle="1" w:styleId="xl171">
    <w:name w:val="xl171"/>
    <w:basedOn w:val="Normal"/>
    <w:rsid w:val="001F3419"/>
    <w:pPr>
      <w:pBdr>
        <w:top w:val="single" w:sz="8" w:space="0" w:color="auto"/>
        <w:left w:val="single" w:sz="8" w:space="0" w:color="auto"/>
        <w:right w:val="single" w:sz="8" w:space="0" w:color="auto"/>
      </w:pBdr>
      <w:shd w:val="clear" w:color="000000" w:fill="C6E0B4"/>
      <w:spacing w:before="100" w:beforeAutospacing="1" w:after="100" w:afterAutospacing="1"/>
      <w:jc w:val="center"/>
      <w:textAlignment w:val="center"/>
    </w:pPr>
  </w:style>
  <w:style w:type="paragraph" w:customStyle="1" w:styleId="xl172">
    <w:name w:val="xl172"/>
    <w:basedOn w:val="Normal"/>
    <w:rsid w:val="001F3419"/>
    <w:pPr>
      <w:pBdr>
        <w:left w:val="single" w:sz="8" w:space="0" w:color="auto"/>
        <w:bottom w:val="single" w:sz="4" w:space="0" w:color="auto"/>
        <w:right w:val="single" w:sz="8" w:space="0" w:color="auto"/>
      </w:pBdr>
      <w:shd w:val="clear" w:color="000000" w:fill="C6E0B4"/>
      <w:spacing w:before="100" w:beforeAutospacing="1" w:after="100" w:afterAutospacing="1"/>
      <w:jc w:val="center"/>
      <w:textAlignment w:val="center"/>
    </w:pPr>
  </w:style>
  <w:style w:type="paragraph" w:customStyle="1" w:styleId="xl173">
    <w:name w:val="xl173"/>
    <w:basedOn w:val="Normal"/>
    <w:rsid w:val="001F3419"/>
    <w:pPr>
      <w:pBdr>
        <w:top w:val="single" w:sz="8" w:space="0" w:color="auto"/>
        <w:left w:val="single" w:sz="4" w:space="0" w:color="auto"/>
        <w:bottom w:val="single" w:sz="8" w:space="0" w:color="auto"/>
      </w:pBdr>
      <w:spacing w:before="100" w:beforeAutospacing="1" w:after="100" w:afterAutospacing="1"/>
      <w:textAlignment w:val="center"/>
    </w:pPr>
    <w:rPr>
      <w:b/>
      <w:bCs/>
      <w:color w:val="000000"/>
    </w:rPr>
  </w:style>
  <w:style w:type="paragraph" w:customStyle="1" w:styleId="xl174">
    <w:name w:val="xl174"/>
    <w:basedOn w:val="Normal"/>
    <w:rsid w:val="001F3419"/>
    <w:pPr>
      <w:pBdr>
        <w:top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75">
    <w:name w:val="xl175"/>
    <w:basedOn w:val="Normal"/>
    <w:rsid w:val="001F341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6">
    <w:name w:val="xl176"/>
    <w:basedOn w:val="Normal"/>
    <w:rsid w:val="001F341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7">
    <w:name w:val="xl177"/>
    <w:basedOn w:val="Normal"/>
    <w:rsid w:val="001F341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8">
    <w:name w:val="xl178"/>
    <w:basedOn w:val="Normal"/>
    <w:rsid w:val="001F341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Normal"/>
    <w:rsid w:val="001F3419"/>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80">
    <w:name w:val="xl180"/>
    <w:basedOn w:val="Normal"/>
    <w:rsid w:val="001F3419"/>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81">
    <w:name w:val="xl181"/>
    <w:basedOn w:val="Normal"/>
    <w:rsid w:val="001F341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82">
    <w:name w:val="xl182"/>
    <w:basedOn w:val="Normal"/>
    <w:rsid w:val="001F341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83">
    <w:name w:val="xl183"/>
    <w:basedOn w:val="Normal"/>
    <w:rsid w:val="001F3419"/>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84">
    <w:name w:val="xl184"/>
    <w:basedOn w:val="Normal"/>
    <w:rsid w:val="001F3419"/>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85">
    <w:name w:val="xl185"/>
    <w:basedOn w:val="Normal"/>
    <w:rsid w:val="001F3419"/>
    <w:pPr>
      <w:pBdr>
        <w:left w:val="single" w:sz="8" w:space="0" w:color="auto"/>
        <w:bottom w:val="single" w:sz="8" w:space="0" w:color="auto"/>
        <w:right w:val="single" w:sz="8" w:space="0" w:color="auto"/>
      </w:pBdr>
      <w:shd w:val="clear" w:color="000000" w:fill="F4B084"/>
      <w:spacing w:before="100" w:beforeAutospacing="1" w:after="100" w:afterAutospacing="1"/>
      <w:jc w:val="center"/>
      <w:textAlignment w:val="center"/>
    </w:pPr>
  </w:style>
  <w:style w:type="paragraph" w:customStyle="1" w:styleId="xl186">
    <w:name w:val="xl186"/>
    <w:basedOn w:val="Normal"/>
    <w:rsid w:val="001F3419"/>
    <w:pPr>
      <w:pBdr>
        <w:top w:val="dotted" w:sz="4" w:space="0" w:color="auto"/>
        <w:left w:val="single" w:sz="8" w:space="0" w:color="auto"/>
        <w:bottom w:val="dotted" w:sz="4" w:space="0" w:color="auto"/>
        <w:right w:val="single" w:sz="8" w:space="0" w:color="auto"/>
      </w:pBdr>
      <w:spacing w:before="100" w:beforeAutospacing="1" w:after="100" w:afterAutospacing="1"/>
      <w:jc w:val="center"/>
      <w:textAlignment w:val="center"/>
    </w:pPr>
  </w:style>
  <w:style w:type="paragraph" w:customStyle="1" w:styleId="xl187">
    <w:name w:val="xl187"/>
    <w:basedOn w:val="Normal"/>
    <w:rsid w:val="001F3419"/>
    <w:pPr>
      <w:pBdr>
        <w:top w:val="dotted"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88">
    <w:name w:val="xl188"/>
    <w:basedOn w:val="Normal"/>
    <w:rsid w:val="001F3419"/>
    <w:pPr>
      <w:pBdr>
        <w:left w:val="single" w:sz="8" w:space="0" w:color="auto"/>
        <w:right w:val="single" w:sz="8" w:space="0" w:color="auto"/>
      </w:pBdr>
      <w:spacing w:before="100" w:beforeAutospacing="1" w:after="100" w:afterAutospacing="1"/>
      <w:jc w:val="center"/>
      <w:textAlignment w:val="center"/>
    </w:pPr>
  </w:style>
  <w:style w:type="paragraph" w:customStyle="1" w:styleId="xl189">
    <w:name w:val="xl189"/>
    <w:basedOn w:val="Normal"/>
    <w:rsid w:val="001F3419"/>
    <w:pPr>
      <w:spacing w:before="100" w:beforeAutospacing="1" w:after="100" w:afterAutospacing="1"/>
      <w:jc w:val="center"/>
    </w:pPr>
  </w:style>
  <w:style w:type="paragraph" w:customStyle="1" w:styleId="xl190">
    <w:name w:val="xl190"/>
    <w:basedOn w:val="Normal"/>
    <w:rsid w:val="001F3419"/>
    <w:pPr>
      <w:pBdr>
        <w:left w:val="single" w:sz="4" w:space="0" w:color="auto"/>
      </w:pBdr>
      <w:spacing w:before="100" w:beforeAutospacing="1" w:after="100" w:afterAutospacing="1"/>
      <w:jc w:val="center"/>
      <w:textAlignment w:val="center"/>
    </w:pPr>
  </w:style>
  <w:style w:type="paragraph" w:customStyle="1" w:styleId="xl191">
    <w:name w:val="xl191"/>
    <w:basedOn w:val="Normal"/>
    <w:rsid w:val="001F3419"/>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192">
    <w:name w:val="xl192"/>
    <w:basedOn w:val="Normal"/>
    <w:rsid w:val="001F3419"/>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style>
  <w:style w:type="paragraph" w:customStyle="1" w:styleId="xl193">
    <w:name w:val="xl193"/>
    <w:basedOn w:val="Normal"/>
    <w:rsid w:val="001F341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style>
  <w:style w:type="paragraph" w:customStyle="1" w:styleId="xl194">
    <w:name w:val="xl194"/>
    <w:basedOn w:val="Normal"/>
    <w:rsid w:val="001F3419"/>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style>
  <w:style w:type="paragraph" w:customStyle="1" w:styleId="xl195">
    <w:name w:val="xl195"/>
    <w:basedOn w:val="Normal"/>
    <w:rsid w:val="001F341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style>
  <w:style w:type="paragraph" w:customStyle="1" w:styleId="xl196">
    <w:name w:val="xl196"/>
    <w:basedOn w:val="Normal"/>
    <w:rsid w:val="001F3419"/>
    <w:pPr>
      <w:pBdr>
        <w:top w:val="single" w:sz="4" w:space="0" w:color="auto"/>
        <w:left w:val="single" w:sz="8" w:space="0" w:color="auto"/>
        <w:bottom w:val="single" w:sz="4" w:space="0" w:color="auto"/>
      </w:pBdr>
      <w:shd w:val="clear" w:color="000000" w:fill="FFFF00"/>
      <w:spacing w:before="100" w:beforeAutospacing="1" w:after="100" w:afterAutospacing="1"/>
      <w:jc w:val="center"/>
      <w:textAlignment w:val="center"/>
    </w:pPr>
  </w:style>
  <w:style w:type="paragraph" w:customStyle="1" w:styleId="xl197">
    <w:name w:val="xl197"/>
    <w:basedOn w:val="Normal"/>
    <w:rsid w:val="001F3419"/>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textAlignment w:val="center"/>
    </w:pPr>
  </w:style>
  <w:style w:type="paragraph" w:customStyle="1" w:styleId="xl198">
    <w:name w:val="xl198"/>
    <w:basedOn w:val="Normal"/>
    <w:rsid w:val="001F3419"/>
    <w:pPr>
      <w:pBdr>
        <w:left w:val="single" w:sz="8" w:space="0" w:color="auto"/>
        <w:right w:val="single" w:sz="8" w:space="0" w:color="auto"/>
      </w:pBdr>
      <w:shd w:val="clear" w:color="000000" w:fill="FFFF00"/>
      <w:spacing w:before="100" w:beforeAutospacing="1" w:after="100" w:afterAutospacing="1"/>
      <w:jc w:val="center"/>
      <w:textAlignment w:val="center"/>
    </w:pPr>
  </w:style>
  <w:style w:type="paragraph" w:customStyle="1" w:styleId="xl199">
    <w:name w:val="xl199"/>
    <w:basedOn w:val="Normal"/>
    <w:rsid w:val="001F3419"/>
    <w:pPr>
      <w:pBdr>
        <w:left w:val="single" w:sz="8" w:space="0" w:color="auto"/>
        <w:right w:val="single" w:sz="8" w:space="0" w:color="auto"/>
      </w:pBdr>
      <w:shd w:val="clear" w:color="000000" w:fill="FFFF00"/>
      <w:spacing w:before="100" w:beforeAutospacing="1" w:after="100" w:afterAutospacing="1"/>
      <w:jc w:val="center"/>
      <w:textAlignment w:val="center"/>
    </w:pPr>
  </w:style>
  <w:style w:type="paragraph" w:customStyle="1" w:styleId="xl200">
    <w:name w:val="xl200"/>
    <w:basedOn w:val="Normal"/>
    <w:rsid w:val="001F3419"/>
    <w:pPr>
      <w:pBdr>
        <w:top w:val="single" w:sz="8"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style>
  <w:style w:type="paragraph" w:customStyle="1" w:styleId="xl201">
    <w:name w:val="xl201"/>
    <w:basedOn w:val="Normal"/>
    <w:rsid w:val="001F3419"/>
    <w:pPr>
      <w:pBdr>
        <w:top w:val="single" w:sz="8"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style>
  <w:style w:type="paragraph" w:customStyle="1" w:styleId="xl202">
    <w:name w:val="xl202"/>
    <w:basedOn w:val="Normal"/>
    <w:rsid w:val="001F341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style>
  <w:style w:type="paragraph" w:customStyle="1" w:styleId="xl203">
    <w:name w:val="xl203"/>
    <w:basedOn w:val="Normal"/>
    <w:rsid w:val="001F3419"/>
    <w:pPr>
      <w:pBdr>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style>
  <w:style w:type="paragraph" w:customStyle="1" w:styleId="xl204">
    <w:name w:val="xl204"/>
    <w:basedOn w:val="Normal"/>
    <w:rsid w:val="001F3419"/>
    <w:pPr>
      <w:pBdr>
        <w:top w:val="single" w:sz="8"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style>
  <w:style w:type="paragraph" w:customStyle="1" w:styleId="xl205">
    <w:name w:val="xl205"/>
    <w:basedOn w:val="Normal"/>
    <w:rsid w:val="001F3419"/>
    <w:pPr>
      <w:pBdr>
        <w:top w:val="single" w:sz="8" w:space="0" w:color="auto"/>
        <w:left w:val="single" w:sz="8" w:space="0" w:color="auto"/>
        <w:bottom w:val="single" w:sz="4" w:space="0" w:color="auto"/>
      </w:pBdr>
      <w:shd w:val="clear" w:color="000000" w:fill="FFFF00"/>
      <w:spacing w:before="100" w:beforeAutospacing="1" w:after="100" w:afterAutospacing="1"/>
      <w:jc w:val="center"/>
      <w:textAlignment w:val="center"/>
    </w:pPr>
  </w:style>
  <w:style w:type="paragraph" w:customStyle="1" w:styleId="xl206">
    <w:name w:val="xl206"/>
    <w:basedOn w:val="Normal"/>
    <w:rsid w:val="001F3419"/>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textAlignment w:val="center"/>
    </w:pPr>
  </w:style>
  <w:style w:type="paragraph" w:customStyle="1" w:styleId="xl207">
    <w:name w:val="xl207"/>
    <w:basedOn w:val="Normal"/>
    <w:rsid w:val="001F3419"/>
    <w:pPr>
      <w:pBdr>
        <w:top w:val="single" w:sz="8"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style>
  <w:style w:type="paragraph" w:customStyle="1" w:styleId="xl208">
    <w:name w:val="xl208"/>
    <w:basedOn w:val="Normal"/>
    <w:rsid w:val="001F3419"/>
    <w:pPr>
      <w:pBdr>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style>
  <w:style w:type="paragraph" w:customStyle="1" w:styleId="xl209">
    <w:name w:val="xl209"/>
    <w:basedOn w:val="Normal"/>
    <w:rsid w:val="001F3419"/>
    <w:pPr>
      <w:pBdr>
        <w:left w:val="single" w:sz="8" w:space="0" w:color="auto"/>
        <w:bottom w:val="single" w:sz="4" w:space="0" w:color="auto"/>
      </w:pBdr>
      <w:shd w:val="clear" w:color="000000" w:fill="FFFF00"/>
      <w:spacing w:before="100" w:beforeAutospacing="1" w:after="100" w:afterAutospacing="1"/>
      <w:jc w:val="center"/>
      <w:textAlignment w:val="center"/>
    </w:pPr>
  </w:style>
  <w:style w:type="paragraph" w:customStyle="1" w:styleId="xl210">
    <w:name w:val="xl210"/>
    <w:basedOn w:val="Normal"/>
    <w:rsid w:val="001F3419"/>
    <w:pPr>
      <w:pBdr>
        <w:left w:val="single" w:sz="4" w:space="0" w:color="auto"/>
        <w:bottom w:val="single" w:sz="4" w:space="0" w:color="auto"/>
        <w:right w:val="single" w:sz="8" w:space="0" w:color="auto"/>
      </w:pBdr>
      <w:shd w:val="clear" w:color="000000" w:fill="FFFF00"/>
      <w:spacing w:before="100" w:beforeAutospacing="1" w:after="100" w:afterAutospacing="1"/>
      <w:textAlignment w:val="center"/>
    </w:pPr>
  </w:style>
  <w:style w:type="paragraph" w:customStyle="1" w:styleId="xl211">
    <w:name w:val="xl211"/>
    <w:basedOn w:val="Normal"/>
    <w:rsid w:val="001F341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style>
  <w:style w:type="paragraph" w:customStyle="1" w:styleId="xl212">
    <w:name w:val="xl212"/>
    <w:basedOn w:val="Normal"/>
    <w:rsid w:val="001F3419"/>
    <w:pPr>
      <w:pBdr>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style>
  <w:style w:type="paragraph" w:customStyle="1" w:styleId="xl213">
    <w:name w:val="xl213"/>
    <w:basedOn w:val="Normal"/>
    <w:rsid w:val="001F3419"/>
    <w:pPr>
      <w:pBdr>
        <w:top w:val="single" w:sz="4"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style>
  <w:style w:type="paragraph" w:customStyle="1" w:styleId="xl214">
    <w:name w:val="xl214"/>
    <w:basedOn w:val="Normal"/>
    <w:rsid w:val="001F3419"/>
    <w:pPr>
      <w:pBdr>
        <w:top w:val="single" w:sz="4" w:space="0" w:color="auto"/>
        <w:left w:val="single" w:sz="8" w:space="0" w:color="auto"/>
        <w:bottom w:val="single" w:sz="8" w:space="0" w:color="auto"/>
      </w:pBdr>
      <w:shd w:val="clear" w:color="000000" w:fill="FFFF00"/>
      <w:spacing w:before="100" w:beforeAutospacing="1" w:after="100" w:afterAutospacing="1"/>
      <w:jc w:val="center"/>
      <w:textAlignment w:val="center"/>
    </w:pPr>
  </w:style>
  <w:style w:type="paragraph" w:customStyle="1" w:styleId="xl215">
    <w:name w:val="xl215"/>
    <w:basedOn w:val="Normal"/>
    <w:rsid w:val="001F3419"/>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textAlignment w:val="center"/>
    </w:pPr>
  </w:style>
  <w:style w:type="paragraph" w:customStyle="1" w:styleId="xl216">
    <w:name w:val="xl216"/>
    <w:basedOn w:val="Normal"/>
    <w:rsid w:val="001F3419"/>
    <w:pPr>
      <w:pBdr>
        <w:top w:val="single" w:sz="4"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style>
  <w:style w:type="paragraph" w:customStyle="1" w:styleId="xl217">
    <w:name w:val="xl217"/>
    <w:basedOn w:val="Normal"/>
    <w:rsid w:val="001F3419"/>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style>
  <w:style w:type="paragraph" w:customStyle="1" w:styleId="xl218">
    <w:name w:val="xl218"/>
    <w:basedOn w:val="Normal"/>
    <w:rsid w:val="001F3419"/>
    <w:pPr>
      <w:pBdr>
        <w:top w:val="single" w:sz="4" w:space="0" w:color="auto"/>
        <w:left w:val="single" w:sz="8" w:space="0" w:color="auto"/>
        <w:bottom w:val="single" w:sz="4" w:space="0" w:color="auto"/>
      </w:pBdr>
      <w:shd w:val="clear" w:color="000000" w:fill="F4B084"/>
      <w:spacing w:before="100" w:beforeAutospacing="1" w:after="100" w:afterAutospacing="1"/>
      <w:jc w:val="center"/>
      <w:textAlignment w:val="center"/>
    </w:pPr>
  </w:style>
  <w:style w:type="paragraph" w:customStyle="1" w:styleId="xl219">
    <w:name w:val="xl219"/>
    <w:basedOn w:val="Normal"/>
    <w:rsid w:val="001F3419"/>
    <w:pPr>
      <w:pBdr>
        <w:top w:val="single" w:sz="4" w:space="0" w:color="auto"/>
        <w:left w:val="single" w:sz="4" w:space="0" w:color="auto"/>
        <w:bottom w:val="single" w:sz="4" w:space="0" w:color="auto"/>
        <w:right w:val="single" w:sz="8" w:space="0" w:color="auto"/>
      </w:pBdr>
      <w:shd w:val="clear" w:color="000000" w:fill="F4B084"/>
      <w:spacing w:before="100" w:beforeAutospacing="1" w:after="100" w:afterAutospacing="1"/>
      <w:textAlignment w:val="center"/>
    </w:pPr>
  </w:style>
  <w:style w:type="paragraph" w:customStyle="1" w:styleId="xl220">
    <w:name w:val="xl220"/>
    <w:basedOn w:val="Normal"/>
    <w:rsid w:val="001F3419"/>
    <w:pPr>
      <w:pBdr>
        <w:left w:val="single" w:sz="8" w:space="0" w:color="auto"/>
        <w:bottom w:val="single" w:sz="8" w:space="0" w:color="auto"/>
        <w:right w:val="single" w:sz="8" w:space="0" w:color="auto"/>
      </w:pBdr>
      <w:shd w:val="clear" w:color="000000" w:fill="F4B084"/>
      <w:spacing w:before="100" w:beforeAutospacing="1" w:after="100" w:afterAutospacing="1"/>
      <w:jc w:val="center"/>
      <w:textAlignment w:val="center"/>
    </w:pPr>
  </w:style>
  <w:style w:type="paragraph" w:customStyle="1" w:styleId="xl221">
    <w:name w:val="xl221"/>
    <w:basedOn w:val="Normal"/>
    <w:rsid w:val="001F3419"/>
    <w:pPr>
      <w:pBdr>
        <w:top w:val="single" w:sz="4" w:space="0" w:color="auto"/>
        <w:left w:val="single" w:sz="4" w:space="0" w:color="auto"/>
        <w:bottom w:val="single" w:sz="8" w:space="0" w:color="auto"/>
        <w:right w:val="single" w:sz="8" w:space="0" w:color="auto"/>
      </w:pBdr>
      <w:shd w:val="clear" w:color="000000" w:fill="F4B084"/>
      <w:spacing w:before="100" w:beforeAutospacing="1" w:after="100" w:afterAutospacing="1"/>
      <w:jc w:val="center"/>
      <w:textAlignment w:val="center"/>
    </w:pPr>
  </w:style>
  <w:style w:type="paragraph" w:customStyle="1" w:styleId="xl222">
    <w:name w:val="xl222"/>
    <w:basedOn w:val="Normal"/>
    <w:rsid w:val="001F3419"/>
    <w:pPr>
      <w:pBdr>
        <w:top w:val="single" w:sz="4" w:space="0" w:color="auto"/>
        <w:left w:val="single" w:sz="8" w:space="0" w:color="auto"/>
        <w:bottom w:val="single" w:sz="4" w:space="0" w:color="auto"/>
        <w:right w:val="single" w:sz="8" w:space="0" w:color="auto"/>
      </w:pBdr>
      <w:shd w:val="clear" w:color="000000" w:fill="F4B084"/>
      <w:spacing w:before="100" w:beforeAutospacing="1" w:after="100" w:afterAutospacing="1"/>
      <w:jc w:val="center"/>
      <w:textAlignment w:val="center"/>
    </w:pPr>
  </w:style>
  <w:style w:type="paragraph" w:customStyle="1" w:styleId="xl223">
    <w:name w:val="xl223"/>
    <w:basedOn w:val="Normal"/>
    <w:rsid w:val="001F3419"/>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24">
    <w:name w:val="xl224"/>
    <w:basedOn w:val="Normal"/>
    <w:rsid w:val="001F3419"/>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25">
    <w:name w:val="xl225"/>
    <w:basedOn w:val="Normal"/>
    <w:rsid w:val="001F3419"/>
    <w:pPr>
      <w:pBdr>
        <w:top w:val="single" w:sz="8" w:space="0" w:color="auto"/>
        <w:left w:val="single" w:sz="4" w:space="0" w:color="auto"/>
        <w:right w:val="single" w:sz="8" w:space="0" w:color="auto"/>
      </w:pBdr>
      <w:spacing w:before="100" w:beforeAutospacing="1" w:after="100" w:afterAutospacing="1"/>
      <w:textAlignment w:val="center"/>
    </w:pPr>
  </w:style>
  <w:style w:type="paragraph" w:customStyle="1" w:styleId="xl226">
    <w:name w:val="xl226"/>
    <w:basedOn w:val="Normal"/>
    <w:rsid w:val="001F3419"/>
    <w:pPr>
      <w:pBdr>
        <w:left w:val="single" w:sz="4" w:space="0" w:color="auto"/>
        <w:bottom w:val="single" w:sz="8" w:space="0" w:color="auto"/>
        <w:right w:val="single" w:sz="8" w:space="0" w:color="auto"/>
      </w:pBdr>
      <w:spacing w:before="100" w:beforeAutospacing="1" w:after="100" w:afterAutospacing="1"/>
      <w:textAlignment w:val="center"/>
    </w:pPr>
  </w:style>
  <w:style w:type="paragraph" w:customStyle="1" w:styleId="xl227">
    <w:name w:val="xl227"/>
    <w:basedOn w:val="Normal"/>
    <w:rsid w:val="001F3419"/>
    <w:pPr>
      <w:pBdr>
        <w:left w:val="single" w:sz="8" w:space="0" w:color="auto"/>
        <w:right w:val="single" w:sz="4" w:space="0" w:color="auto"/>
      </w:pBdr>
      <w:spacing w:before="100" w:beforeAutospacing="1" w:after="100" w:afterAutospacing="1"/>
      <w:jc w:val="center"/>
      <w:textAlignment w:val="center"/>
    </w:pPr>
  </w:style>
  <w:style w:type="paragraph" w:customStyle="1" w:styleId="xl228">
    <w:name w:val="xl228"/>
    <w:basedOn w:val="Normal"/>
    <w:rsid w:val="001F3419"/>
    <w:pPr>
      <w:pBdr>
        <w:left w:val="single" w:sz="4" w:space="0" w:color="auto"/>
        <w:right w:val="single" w:sz="8" w:space="0" w:color="auto"/>
      </w:pBdr>
      <w:spacing w:before="100" w:beforeAutospacing="1" w:after="100" w:afterAutospacing="1"/>
      <w:textAlignment w:val="center"/>
    </w:pPr>
  </w:style>
  <w:style w:type="paragraph" w:customStyle="1" w:styleId="xl229">
    <w:name w:val="xl229"/>
    <w:basedOn w:val="Normal"/>
    <w:rsid w:val="001F3419"/>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230">
    <w:name w:val="xl230"/>
    <w:basedOn w:val="Normal"/>
    <w:rsid w:val="001F3419"/>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31">
    <w:name w:val="xl231"/>
    <w:basedOn w:val="Normal"/>
    <w:rsid w:val="001F3419"/>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232">
    <w:name w:val="xl232"/>
    <w:basedOn w:val="Normal"/>
    <w:rsid w:val="001F3419"/>
    <w:pPr>
      <w:pBdr>
        <w:top w:val="single" w:sz="8"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33">
    <w:name w:val="xl233"/>
    <w:basedOn w:val="Normal"/>
    <w:rsid w:val="001F341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1F341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35">
    <w:name w:val="xl235"/>
    <w:basedOn w:val="Normal"/>
    <w:rsid w:val="001F3419"/>
    <w:pPr>
      <w:pBdr>
        <w:top w:val="single" w:sz="8" w:space="0" w:color="auto"/>
        <w:left w:val="single" w:sz="4" w:space="0" w:color="auto"/>
        <w:bottom w:val="single" w:sz="4" w:space="0" w:color="auto"/>
      </w:pBdr>
      <w:spacing w:before="100" w:beforeAutospacing="1" w:after="100" w:afterAutospacing="1"/>
      <w:textAlignment w:val="center"/>
    </w:pPr>
  </w:style>
  <w:style w:type="paragraph" w:customStyle="1" w:styleId="xl236">
    <w:name w:val="xl236"/>
    <w:basedOn w:val="Normal"/>
    <w:rsid w:val="001F3419"/>
    <w:pPr>
      <w:pBdr>
        <w:top w:val="single" w:sz="4" w:space="0" w:color="auto"/>
        <w:left w:val="single" w:sz="4" w:space="0" w:color="auto"/>
        <w:bottom w:val="single" w:sz="8" w:space="0" w:color="auto"/>
      </w:pBdr>
      <w:spacing w:before="100" w:beforeAutospacing="1" w:after="100" w:afterAutospacing="1"/>
      <w:textAlignment w:val="center"/>
    </w:pPr>
  </w:style>
  <w:style w:type="paragraph" w:customStyle="1" w:styleId="xl237">
    <w:name w:val="xl237"/>
    <w:basedOn w:val="Normal"/>
    <w:rsid w:val="001F3419"/>
    <w:pPr>
      <w:pBdr>
        <w:top w:val="single" w:sz="8" w:space="0" w:color="auto"/>
        <w:left w:val="single" w:sz="4" w:space="0" w:color="auto"/>
      </w:pBdr>
      <w:spacing w:before="100" w:beforeAutospacing="1" w:after="100" w:afterAutospacing="1"/>
      <w:textAlignment w:val="center"/>
    </w:pPr>
  </w:style>
  <w:style w:type="paragraph" w:customStyle="1" w:styleId="xl238">
    <w:name w:val="xl238"/>
    <w:basedOn w:val="Normal"/>
    <w:rsid w:val="001F3419"/>
    <w:pPr>
      <w:pBdr>
        <w:left w:val="single" w:sz="4" w:space="0" w:color="auto"/>
      </w:pBdr>
      <w:spacing w:before="100" w:beforeAutospacing="1" w:after="100" w:afterAutospacing="1"/>
      <w:textAlignment w:val="center"/>
    </w:pPr>
  </w:style>
  <w:style w:type="paragraph" w:customStyle="1" w:styleId="xl239">
    <w:name w:val="xl239"/>
    <w:basedOn w:val="Normal"/>
    <w:rsid w:val="001F3419"/>
    <w:pPr>
      <w:pBdr>
        <w:left w:val="single" w:sz="4" w:space="0" w:color="auto"/>
        <w:bottom w:val="single" w:sz="8" w:space="0" w:color="auto"/>
      </w:pBdr>
      <w:spacing w:before="100" w:beforeAutospacing="1" w:after="100" w:afterAutospacing="1"/>
      <w:textAlignment w:val="center"/>
    </w:pPr>
  </w:style>
  <w:style w:type="paragraph" w:customStyle="1" w:styleId="xl240">
    <w:name w:val="xl240"/>
    <w:basedOn w:val="Normal"/>
    <w:rsid w:val="001F3419"/>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241">
    <w:name w:val="xl241"/>
    <w:basedOn w:val="Normal"/>
    <w:rsid w:val="001F3419"/>
    <w:pPr>
      <w:pBdr>
        <w:left w:val="single" w:sz="4" w:space="0" w:color="auto"/>
        <w:right w:val="single" w:sz="8" w:space="0" w:color="auto"/>
      </w:pBdr>
      <w:spacing w:before="100" w:beforeAutospacing="1" w:after="100" w:afterAutospacing="1"/>
      <w:jc w:val="center"/>
      <w:textAlignment w:val="center"/>
    </w:pPr>
  </w:style>
  <w:style w:type="paragraph" w:customStyle="1" w:styleId="xl242">
    <w:name w:val="xl242"/>
    <w:basedOn w:val="Normal"/>
    <w:rsid w:val="001F3419"/>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43">
    <w:name w:val="xl243"/>
    <w:basedOn w:val="Normal"/>
    <w:rsid w:val="001F3419"/>
    <w:pPr>
      <w:pBdr>
        <w:top w:val="single" w:sz="8" w:space="0" w:color="auto"/>
        <w:bottom w:val="single" w:sz="4" w:space="0" w:color="auto"/>
      </w:pBdr>
      <w:spacing w:before="100" w:beforeAutospacing="1" w:after="100" w:afterAutospacing="1"/>
      <w:textAlignment w:val="center"/>
    </w:pPr>
  </w:style>
  <w:style w:type="paragraph" w:customStyle="1" w:styleId="xl244">
    <w:name w:val="xl244"/>
    <w:basedOn w:val="Normal"/>
    <w:rsid w:val="001F3419"/>
    <w:pPr>
      <w:pBdr>
        <w:top w:val="single" w:sz="4" w:space="0" w:color="auto"/>
        <w:bottom w:val="single" w:sz="4" w:space="0" w:color="auto"/>
      </w:pBdr>
      <w:spacing w:before="100" w:beforeAutospacing="1" w:after="100" w:afterAutospacing="1"/>
      <w:textAlignment w:val="center"/>
    </w:pPr>
  </w:style>
  <w:style w:type="paragraph" w:customStyle="1" w:styleId="xl245">
    <w:name w:val="xl245"/>
    <w:basedOn w:val="Normal"/>
    <w:rsid w:val="001F3419"/>
    <w:pPr>
      <w:pBdr>
        <w:top w:val="single" w:sz="4" w:space="0" w:color="auto"/>
        <w:bottom w:val="single" w:sz="8" w:space="0" w:color="auto"/>
      </w:pBdr>
      <w:spacing w:before="100" w:beforeAutospacing="1" w:after="100" w:afterAutospacing="1"/>
      <w:textAlignment w:val="center"/>
    </w:pPr>
  </w:style>
  <w:style w:type="paragraph" w:customStyle="1" w:styleId="xl246">
    <w:name w:val="xl246"/>
    <w:basedOn w:val="Normal"/>
    <w:rsid w:val="001F3419"/>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7">
    <w:name w:val="xl247"/>
    <w:basedOn w:val="Normal"/>
    <w:rsid w:val="001F341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8">
    <w:name w:val="xl248"/>
    <w:basedOn w:val="Normal"/>
    <w:rsid w:val="001F3419"/>
    <w:pPr>
      <w:pBdr>
        <w:bottom w:val="single" w:sz="4" w:space="0" w:color="auto"/>
      </w:pBdr>
      <w:spacing w:before="100" w:beforeAutospacing="1" w:after="100" w:afterAutospacing="1"/>
      <w:textAlignment w:val="center"/>
    </w:pPr>
  </w:style>
  <w:style w:type="paragraph" w:customStyle="1" w:styleId="xl249">
    <w:name w:val="xl249"/>
    <w:basedOn w:val="Normal"/>
    <w:rsid w:val="001F3419"/>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250">
    <w:name w:val="xl250"/>
    <w:basedOn w:val="Normal"/>
    <w:rsid w:val="001F3419"/>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Normal"/>
    <w:rsid w:val="001F3419"/>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52">
    <w:name w:val="xl252"/>
    <w:basedOn w:val="Normal"/>
    <w:rsid w:val="001F3419"/>
    <w:pPr>
      <w:pBdr>
        <w:top w:val="single" w:sz="4" w:space="0" w:color="auto"/>
      </w:pBdr>
      <w:spacing w:before="100" w:beforeAutospacing="1" w:after="100" w:afterAutospacing="1"/>
      <w:textAlignment w:val="center"/>
    </w:pPr>
  </w:style>
  <w:style w:type="paragraph" w:customStyle="1" w:styleId="xl253">
    <w:name w:val="xl253"/>
    <w:basedOn w:val="Normal"/>
    <w:rsid w:val="001F3419"/>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Normal"/>
    <w:rsid w:val="001F3419"/>
    <w:pPr>
      <w:pBdr>
        <w:bottom w:val="single" w:sz="8" w:space="0" w:color="auto"/>
      </w:pBdr>
      <w:spacing w:before="100" w:beforeAutospacing="1" w:after="100" w:afterAutospacing="1"/>
      <w:textAlignment w:val="center"/>
    </w:pPr>
    <w:rPr>
      <w:color w:val="000000"/>
    </w:rPr>
  </w:style>
  <w:style w:type="paragraph" w:customStyle="1" w:styleId="xl255">
    <w:name w:val="xl255"/>
    <w:basedOn w:val="Normal"/>
    <w:rsid w:val="001F3419"/>
    <w:pPr>
      <w:pBdr>
        <w:bottom w:val="single" w:sz="8" w:space="0" w:color="auto"/>
        <w:right w:val="single" w:sz="8" w:space="0" w:color="auto"/>
      </w:pBdr>
      <w:spacing w:before="100" w:beforeAutospacing="1" w:after="100" w:afterAutospacing="1"/>
      <w:textAlignment w:val="center"/>
    </w:pPr>
    <w:rPr>
      <w:color w:val="000000"/>
    </w:rPr>
  </w:style>
  <w:style w:type="table" w:customStyle="1" w:styleId="Tabladecuadrcula4-nfasis11">
    <w:name w:val="Tabla de cuadrícula 4 - Énfasis 11"/>
    <w:basedOn w:val="Tablanormal"/>
    <w:uiPriority w:val="49"/>
    <w:rsid w:val="001F3419"/>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1">
    <w:name w:val="Tabla de cuadrícula 41"/>
    <w:basedOn w:val="Tablanormal"/>
    <w:uiPriority w:val="49"/>
    <w:rsid w:val="001F3419"/>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ennegrita">
    <w:name w:val="Strong"/>
    <w:basedOn w:val="Fuentedeprrafopredeter"/>
    <w:uiPriority w:val="22"/>
    <w:qFormat/>
    <w:rsid w:val="001F3419"/>
    <w:rPr>
      <w:b/>
      <w:bCs/>
    </w:rPr>
  </w:style>
  <w:style w:type="paragraph" w:customStyle="1" w:styleId="Normal1">
    <w:name w:val="Normal1"/>
    <w:rsid w:val="001F3419"/>
    <w:pPr>
      <w:pBdr>
        <w:top w:val="nil"/>
        <w:left w:val="nil"/>
        <w:bottom w:val="nil"/>
        <w:right w:val="nil"/>
        <w:between w:val="nil"/>
      </w:pBdr>
    </w:pPr>
    <w:rPr>
      <w:rFonts w:ascii="Calibri" w:eastAsia="Calibri" w:hAnsi="Calibri" w:cs="Calibri"/>
      <w:color w:val="000000"/>
      <w:lang w:eastAsia="es-CO"/>
    </w:rPr>
  </w:style>
  <w:style w:type="table" w:styleId="Listaclara-nfasis3">
    <w:name w:val="Light List Accent 3"/>
    <w:basedOn w:val="Tablanormal"/>
    <w:uiPriority w:val="61"/>
    <w:rsid w:val="001F3419"/>
    <w:pPr>
      <w:spacing w:after="0" w:line="240" w:lineRule="auto"/>
    </w:pPr>
    <w:rPr>
      <w:rFonts w:eastAsiaTheme="minorEastAsia"/>
      <w:sz w:val="24"/>
      <w:szCs w:val="24"/>
      <w:lang w:val="es-ES_tradnl" w:eastAsia="ja-JP"/>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adelista31">
    <w:name w:val="Tabla de lista 31"/>
    <w:basedOn w:val="Tablanormal"/>
    <w:uiPriority w:val="48"/>
    <w:rsid w:val="001F3419"/>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xmsonormal">
    <w:name w:val="x_msonormal"/>
    <w:basedOn w:val="Normal"/>
    <w:rsid w:val="001F3419"/>
    <w:pPr>
      <w:spacing w:before="100" w:beforeAutospacing="1" w:after="100" w:afterAutospacing="1"/>
    </w:pPr>
    <w:rPr>
      <w:rFonts w:eastAsiaTheme="minorHAnsi"/>
      <w:sz w:val="24"/>
      <w:szCs w:val="24"/>
    </w:rPr>
  </w:style>
  <w:style w:type="character" w:customStyle="1" w:styleId="PrrafodelistaCar">
    <w:name w:val="Párrafo de lista Car"/>
    <w:aliases w:val="titulo 3 Car,Párrafo de lista1 Car"/>
    <w:link w:val="Prrafodelista"/>
    <w:uiPriority w:val="34"/>
    <w:locked/>
    <w:rsid w:val="001F3419"/>
    <w:rPr>
      <w:rFonts w:ascii="Times New Roman" w:hAnsi="Times New Roman" w:cs="Times New Roman"/>
      <w:sz w:val="24"/>
      <w:szCs w:val="24"/>
      <w:lang w:eastAsia="es-CO"/>
    </w:rPr>
  </w:style>
  <w:style w:type="paragraph" w:customStyle="1" w:styleId="Pa3">
    <w:name w:val="Pa3"/>
    <w:basedOn w:val="Default"/>
    <w:next w:val="Default"/>
    <w:uiPriority w:val="99"/>
    <w:rsid w:val="001F3419"/>
    <w:pPr>
      <w:spacing w:line="181" w:lineRule="atLeast"/>
    </w:pPr>
    <w:rPr>
      <w:rFonts w:ascii="Helvetica 45 Light" w:eastAsia="Calibri" w:hAnsi="Helvetica 45 Light" w:cs="Times New Roman"/>
      <w:color w:val="auto"/>
    </w:rPr>
  </w:style>
  <w:style w:type="table" w:styleId="Sombreadomedio2-nfasis5">
    <w:name w:val="Medium Shading 2 Accent 5"/>
    <w:basedOn w:val="Tablanormal"/>
    <w:uiPriority w:val="64"/>
    <w:rsid w:val="001F3419"/>
    <w:pPr>
      <w:spacing w:after="0" w:line="240" w:lineRule="auto"/>
    </w:pPr>
    <w:rPr>
      <w:rFonts w:ascii="Calibri" w:eastAsia="Calibri" w:hAnsi="Calibri" w:cs="Times New Roman"/>
      <w:lang w:eastAsia="es-CO"/>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tulodeTDC">
    <w:name w:val="TOC Heading"/>
    <w:basedOn w:val="Ttulo1"/>
    <w:next w:val="Normal"/>
    <w:uiPriority w:val="39"/>
    <w:unhideWhenUsed/>
    <w:qFormat/>
    <w:rsid w:val="001F3419"/>
    <w:pPr>
      <w:pBdr>
        <w:top w:val="none" w:sz="0" w:space="0" w:color="auto"/>
        <w:bottom w:val="none" w:sz="0" w:space="0" w:color="auto"/>
      </w:pBdr>
      <w:spacing w:before="240" w:after="0" w:line="259" w:lineRule="auto"/>
      <w:jc w:val="left"/>
      <w:outlineLvl w:val="9"/>
    </w:pPr>
    <w:rPr>
      <w:rFonts w:asciiTheme="majorHAnsi" w:eastAsiaTheme="majorEastAsia" w:hAnsiTheme="majorHAnsi" w:cstheme="majorBidi"/>
      <w:b w:val="0"/>
      <w:caps w:val="0"/>
      <w:color w:val="2E74B5" w:themeColor="accent1" w:themeShade="BF"/>
      <w:spacing w:val="0"/>
      <w:kern w:val="0"/>
      <w:sz w:val="32"/>
      <w:szCs w:val="32"/>
    </w:rPr>
  </w:style>
  <w:style w:type="paragraph" w:customStyle="1" w:styleId="1">
    <w:name w:val="1"/>
    <w:basedOn w:val="Normal"/>
    <w:next w:val="Normal"/>
    <w:uiPriority w:val="35"/>
    <w:unhideWhenUsed/>
    <w:qFormat/>
    <w:rsid w:val="001F3419"/>
    <w:pPr>
      <w:spacing w:after="200"/>
    </w:pPr>
    <w:rPr>
      <w:rFonts w:ascii="Calibri" w:eastAsia="Calibri" w:hAnsi="Calibri"/>
      <w:b/>
      <w:bCs/>
      <w:color w:val="4F81BD"/>
      <w:sz w:val="18"/>
      <w:szCs w:val="18"/>
      <w:lang w:eastAsia="en-US"/>
    </w:rPr>
  </w:style>
  <w:style w:type="character" w:customStyle="1" w:styleId="SinespaciadoCar">
    <w:name w:val="Sin espaciado Car"/>
    <w:link w:val="Sinespaciado"/>
    <w:uiPriority w:val="1"/>
    <w:rsid w:val="001F3419"/>
    <w:rPr>
      <w:rFonts w:ascii="Garamond" w:eastAsia="Times New Roman" w:hAnsi="Garamond" w:cs="Mangal"/>
      <w:szCs w:val="20"/>
      <w:lang w:val="en-US" w:eastAsia="es-ES" w:bidi="hi-IN"/>
    </w:rPr>
  </w:style>
  <w:style w:type="table" w:customStyle="1" w:styleId="Tabladelista41">
    <w:name w:val="Tabla de lista 41"/>
    <w:basedOn w:val="Tablanormal"/>
    <w:uiPriority w:val="49"/>
    <w:rsid w:val="001F3419"/>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fasis">
    <w:name w:val="Emphasis"/>
    <w:basedOn w:val="Fuentedeprrafopredeter"/>
    <w:uiPriority w:val="20"/>
    <w:qFormat/>
    <w:rsid w:val="001F3419"/>
    <w:rPr>
      <w:i/>
      <w:iCs/>
    </w:rPr>
  </w:style>
  <w:style w:type="character" w:customStyle="1" w:styleId="Textodemarcadordeposicin">
    <w:name w:val="Texto de marcador de posición"/>
    <w:basedOn w:val="Fuentedeprrafopredeter"/>
    <w:uiPriority w:val="99"/>
    <w:semiHidden/>
    <w:rsid w:val="009876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724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fontTable" Target="fontTable.xm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footer" Target="footer6.xml"/><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eader" Target="header5.xml"/><Relationship Id="rId36" Type="http://schemas.openxmlformats.org/officeDocument/2006/relationships/customXml" Target="../customXml/item3.xm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hyperlink" Target="https://www.procuraduria.gov.co/iemp/index.jsp" TargetMode="Externa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mailto:grupotransparencia@procuraduria.gov.c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grupotransparencia@procuraduria.gov.c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grupotransparencia@procuraduria.gov.co"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grupotransparencia@procuraduria.gov.co"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grupotransparencia@procuraduria.gov.co"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grupotransparencia@procuraduria.gov.co"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028301130124EFDBDDCA2F1FED9D753"/>
        <w:category>
          <w:name w:val="General"/>
          <w:gallery w:val="placeholder"/>
        </w:category>
        <w:types>
          <w:type w:val="bbPlcHdr"/>
        </w:types>
        <w:behaviors>
          <w:behavior w:val="content"/>
        </w:behaviors>
        <w:guid w:val="{2F015C88-F8D3-434A-A116-0EA9D72A4380}"/>
      </w:docPartPr>
      <w:docPartBody>
        <w:p w:rsidR="00CE2D5C" w:rsidRDefault="00CE2D5C" w:rsidP="00CE2D5C">
          <w:pPr>
            <w:pStyle w:val="1028301130124EFDBDDCA2F1FED9D753"/>
          </w:pPr>
          <w:r>
            <w:rPr>
              <w:color w:val="2E74B5" w:themeColor="accent1" w:themeShade="BF"/>
              <w:sz w:val="24"/>
              <w:szCs w:val="24"/>
              <w:lang w:val="es-ES"/>
            </w:rPr>
            <w:t>[Nombre de la compañía]</w:t>
          </w:r>
        </w:p>
      </w:docPartBody>
    </w:docPart>
    <w:docPart>
      <w:docPartPr>
        <w:name w:val="1A7D5ED8BDF64A01B3DC43845E499B77"/>
        <w:category>
          <w:name w:val="General"/>
          <w:gallery w:val="placeholder"/>
        </w:category>
        <w:types>
          <w:type w:val="bbPlcHdr"/>
        </w:types>
        <w:behaviors>
          <w:behavior w:val="content"/>
        </w:behaviors>
        <w:guid w:val="{8DCFDCAB-9FAE-4D50-BAAF-5621C30B38A5}"/>
      </w:docPartPr>
      <w:docPartBody>
        <w:p w:rsidR="00CE2D5C" w:rsidRDefault="00CE2D5C" w:rsidP="00CE2D5C">
          <w:pPr>
            <w:pStyle w:val="1A7D5ED8BDF64A01B3DC43845E499B77"/>
          </w:pPr>
          <w:r>
            <w:rPr>
              <w:rFonts w:asciiTheme="majorHAnsi" w:eastAsiaTheme="majorEastAsia" w:hAnsiTheme="majorHAnsi" w:cstheme="majorBidi"/>
              <w:color w:val="5B9BD5" w:themeColor="accent1"/>
              <w:sz w:val="88"/>
              <w:szCs w:val="88"/>
              <w:lang w:val="es-ES"/>
            </w:rPr>
            <w:t>[Título del documento]</w:t>
          </w:r>
        </w:p>
      </w:docPartBody>
    </w:docPart>
    <w:docPart>
      <w:docPartPr>
        <w:name w:val="8DADB7E229F34F63BDAE567A2DF0661E"/>
        <w:category>
          <w:name w:val="General"/>
          <w:gallery w:val="placeholder"/>
        </w:category>
        <w:types>
          <w:type w:val="bbPlcHdr"/>
        </w:types>
        <w:behaviors>
          <w:behavior w:val="content"/>
        </w:behaviors>
        <w:guid w:val="{BB078ED6-E545-48AA-A3A8-F8A5281F3974}"/>
      </w:docPartPr>
      <w:docPartBody>
        <w:p w:rsidR="00CE2D5C" w:rsidRDefault="00CE2D5C" w:rsidP="00CE2D5C">
          <w:pPr>
            <w:pStyle w:val="8DADB7E229F34F63BDAE567A2DF0661E"/>
          </w:pPr>
          <w:r>
            <w:rPr>
              <w:color w:val="2E74B5" w:themeColor="accent1" w:themeShade="BF"/>
              <w:sz w:val="24"/>
              <w:szCs w:val="24"/>
              <w:lang w:val="es-ES"/>
            </w:rPr>
            <w:t>[Subtítulo del documento]</w:t>
          </w:r>
        </w:p>
      </w:docPartBody>
    </w:docPart>
    <w:docPart>
      <w:docPartPr>
        <w:name w:val="979D4E4343C64C14BE3EDDF6C13FDD8C"/>
        <w:category>
          <w:name w:val="General"/>
          <w:gallery w:val="placeholder"/>
        </w:category>
        <w:types>
          <w:type w:val="bbPlcHdr"/>
        </w:types>
        <w:behaviors>
          <w:behavior w:val="content"/>
        </w:behaviors>
        <w:guid w:val="{388CB799-0912-4EA1-8F00-BD339BB4DD8B}"/>
      </w:docPartPr>
      <w:docPartBody>
        <w:p w:rsidR="00CE2D5C" w:rsidRDefault="00CE2D5C" w:rsidP="00CE2D5C">
          <w:pPr>
            <w:pStyle w:val="979D4E4343C64C14BE3EDDF6C13FDD8C"/>
          </w:pPr>
          <w:r>
            <w:rPr>
              <w:color w:val="5B9BD5" w:themeColor="accent1"/>
              <w:sz w:val="28"/>
              <w:szCs w:val="28"/>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PT Sans">
    <w:altName w:val="PT San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D5C"/>
    <w:rsid w:val="001B31CF"/>
    <w:rsid w:val="004C76EA"/>
    <w:rsid w:val="008E60CE"/>
    <w:rsid w:val="00A54E92"/>
    <w:rsid w:val="00CC6DFE"/>
    <w:rsid w:val="00CE2D5C"/>
    <w:rsid w:val="00F318CF"/>
    <w:rsid w:val="00F927F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028301130124EFDBDDCA2F1FED9D753">
    <w:name w:val="1028301130124EFDBDDCA2F1FED9D753"/>
    <w:rsid w:val="00CE2D5C"/>
  </w:style>
  <w:style w:type="paragraph" w:customStyle="1" w:styleId="1A7D5ED8BDF64A01B3DC43845E499B77">
    <w:name w:val="1A7D5ED8BDF64A01B3DC43845E499B77"/>
    <w:rsid w:val="00CE2D5C"/>
  </w:style>
  <w:style w:type="paragraph" w:customStyle="1" w:styleId="8DADB7E229F34F63BDAE567A2DF0661E">
    <w:name w:val="8DADB7E229F34F63BDAE567A2DF0661E"/>
    <w:rsid w:val="00CE2D5C"/>
  </w:style>
  <w:style w:type="paragraph" w:customStyle="1" w:styleId="979D4E4343C64C14BE3EDDF6C13FDD8C">
    <w:name w:val="979D4E4343C64C14BE3EDDF6C13FDD8C"/>
    <w:rsid w:val="00CE2D5C"/>
  </w:style>
  <w:style w:type="paragraph" w:customStyle="1" w:styleId="8B5478A0AC45414CB50F56FAD1B651AB">
    <w:name w:val="8B5478A0AC45414CB50F56FAD1B651AB"/>
    <w:rsid w:val="00CE2D5C"/>
  </w:style>
  <w:style w:type="paragraph" w:customStyle="1" w:styleId="7B8DA12DA12A487A9739CB3FDB4962A5">
    <w:name w:val="7B8DA12DA12A487A9739CB3FDB4962A5"/>
    <w:rsid w:val="001B31CF"/>
  </w:style>
  <w:style w:type="paragraph" w:customStyle="1" w:styleId="3C0220DCF86E46788B27225341596FA3">
    <w:name w:val="3C0220DCF86E46788B27225341596FA3"/>
    <w:rsid w:val="001B31CF"/>
  </w:style>
  <w:style w:type="paragraph" w:customStyle="1" w:styleId="E1CF3CA7AD824B43B38A5AA7FD3AEC5D">
    <w:name w:val="E1CF3CA7AD824B43B38A5AA7FD3AEC5D"/>
    <w:rsid w:val="001B31CF"/>
  </w:style>
  <w:style w:type="paragraph" w:customStyle="1" w:styleId="19D65559E70049098102F0255EBF2116">
    <w:name w:val="19D65559E70049098102F0255EBF2116"/>
    <w:rsid w:val="00F927FC"/>
  </w:style>
  <w:style w:type="paragraph" w:customStyle="1" w:styleId="79B270B8F1A1477D97831CB912961027">
    <w:name w:val="79B270B8F1A1477D97831CB912961027"/>
    <w:rsid w:val="00F927FC"/>
  </w:style>
  <w:style w:type="paragraph" w:customStyle="1" w:styleId="781367AF075446C29E170E1DC6C0C297">
    <w:name w:val="781367AF075446C29E170E1DC6C0C297"/>
    <w:rsid w:val="00F927FC"/>
  </w:style>
  <w:style w:type="paragraph" w:customStyle="1" w:styleId="0986A1F00AB54C24BDAE58BF531F6856">
    <w:name w:val="0986A1F00AB54C24BDAE58BF531F6856"/>
    <w:rsid w:val="00F927FC"/>
  </w:style>
  <w:style w:type="paragraph" w:customStyle="1" w:styleId="DF77C48A6BAF4C88B83276566345D3DB">
    <w:name w:val="DF77C48A6BAF4C88B83276566345D3DB"/>
    <w:rsid w:val="00F927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8EF8584FAD5E54D9C6B8E283355D3F1" ma:contentTypeVersion="0" ma:contentTypeDescription="Create a new document." ma:contentTypeScope="" ma:versionID="1ec879953dea35d294f1db6df13dae85">
  <xsd:schema xmlns:xsd="http://www.w3.org/2001/XMLSchema" xmlns:xs="http://www.w3.org/2001/XMLSchema" xmlns:p="http://schemas.microsoft.com/office/2006/metadata/properties" targetNamespace="http://schemas.microsoft.com/office/2006/metadata/properties" ma:root="true" ma:fieldsID="6ff03dde4259c08ff71d8d05c94e2e9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15A9705C-F44B-4F22-AEF5-972E40C323DB}"/>
</file>

<file path=customXml/itemProps3.xml><?xml version="1.0" encoding="utf-8"?>
<ds:datastoreItem xmlns:ds="http://schemas.openxmlformats.org/officeDocument/2006/customXml" ds:itemID="{B016EA13-493F-4542-888D-705585282D9A}"/>
</file>

<file path=customXml/itemProps4.xml><?xml version="1.0" encoding="utf-8"?>
<ds:datastoreItem xmlns:ds="http://schemas.openxmlformats.org/officeDocument/2006/customXml" ds:itemID="{8FA51D3E-3BDE-4D60-988E-98CEEC50CD6B}"/>
</file>

<file path=customXml/itemProps5.xml><?xml version="1.0" encoding="utf-8"?>
<ds:datastoreItem xmlns:ds="http://schemas.openxmlformats.org/officeDocument/2006/customXml" ds:itemID="{2CF04FF5-FD4D-4D03-B45F-9CA03015ADA5}"/>
</file>

<file path=docProps/app.xml><?xml version="1.0" encoding="utf-8"?>
<Properties xmlns="http://schemas.openxmlformats.org/officeDocument/2006/extended-properties" xmlns:vt="http://schemas.openxmlformats.org/officeDocument/2006/docPropsVTypes">
  <Template>Normal</Template>
  <TotalTime>269</TotalTime>
  <Pages>67</Pages>
  <Words>22827</Words>
  <Characters>125551</Characters>
  <Application>Microsoft Office Word</Application>
  <DocSecurity>0</DocSecurity>
  <Lines>1046</Lines>
  <Paragraphs>296</Paragraphs>
  <ScaleCrop>false</ScaleCrop>
  <HeadingPairs>
    <vt:vector size="2" baseType="variant">
      <vt:variant>
        <vt:lpstr>Título</vt:lpstr>
      </vt:variant>
      <vt:variant>
        <vt:i4>1</vt:i4>
      </vt:variant>
    </vt:vector>
  </HeadingPairs>
  <TitlesOfParts>
    <vt:vector size="1" baseType="lpstr">
      <vt:lpstr>INFORME DE GESTIÓN</vt:lpstr>
    </vt:vector>
  </TitlesOfParts>
  <Company>GRUPO DE TRANSPARENCIA, INTEGRIDAD Y CULTURA DE LO PÚBLICO</Company>
  <LinksUpToDate>false</LinksUpToDate>
  <CharactersWithSpaces>148082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dc:title>
  <dc:subject>2017</dc:subject>
  <dc:creator>ADRIANA CORDOBA ALVARADO</dc:creator>
  <cp:keywords/>
  <dc:description/>
  <cp:lastModifiedBy>Maria Teresa Molina Villalobos</cp:lastModifiedBy>
  <cp:revision>28</cp:revision>
  <cp:lastPrinted>2018-03-14T20:39:00Z</cp:lastPrinted>
  <dcterms:created xsi:type="dcterms:W3CDTF">2018-03-05T16:09:00Z</dcterms:created>
  <dcterms:modified xsi:type="dcterms:W3CDTF">2018-03-16T22:51:00Z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0x010100D8EF8584FAD5E54D9C6B8E283355D3F1</vt:lpwstr>
  </property>
</Properties>
</file>