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69CDA" w14:textId="410D42ED" w:rsidR="00E672A4" w:rsidRPr="00C66FFF" w:rsidRDefault="00801316" w:rsidP="00C66FFF">
      <w:pPr>
        <w:spacing w:line="276" w:lineRule="auto"/>
        <w:jc w:val="center"/>
        <w:rPr>
          <w:rFonts w:ascii="Arial Narrow" w:hAnsi="Arial Narrow" w:cs="Arial"/>
          <w:b/>
          <w:sz w:val="28"/>
          <w:szCs w:val="28"/>
        </w:rPr>
      </w:pPr>
      <w:r>
        <w:rPr>
          <w:noProof/>
          <w:lang w:eastAsia="es-ES"/>
        </w:rPr>
        <mc:AlternateContent>
          <mc:Choice Requires="wps">
            <w:drawing>
              <wp:anchor distT="0" distB="0" distL="114300" distR="114300" simplePos="0" relativeHeight="251658240" behindDoc="1" locked="0" layoutInCell="1" allowOverlap="1" wp14:anchorId="75DC5BD3" wp14:editId="65EBA8B1">
                <wp:simplePos x="0" y="0"/>
                <wp:positionH relativeFrom="page">
                  <wp:posOffset>-118745</wp:posOffset>
                </wp:positionH>
                <wp:positionV relativeFrom="margin">
                  <wp:posOffset>-1760953</wp:posOffset>
                </wp:positionV>
                <wp:extent cx="7940040" cy="11655425"/>
                <wp:effectExtent l="0" t="0" r="0" b="3175"/>
                <wp:wrapNone/>
                <wp:docPr id="1888" name="Rectangle 1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11655425"/>
                        </a:xfrm>
                        <a:prstGeom prst="rect">
                          <a:avLst/>
                        </a:prstGeom>
                        <a:solidFill>
                          <a:srgbClr val="00B0F0"/>
                        </a:solidFill>
                        <a:ln>
                          <a:noFill/>
                        </a:ln>
                      </wps:spPr>
                      <wps:txbx>
                        <w:txbxContent>
                          <w:p w14:paraId="68BB25F4" w14:textId="77777777" w:rsidR="00377121" w:rsidRDefault="00377121" w:rsidP="003F7CA4">
                            <w:pPr>
                              <w:pStyle w:val="Ttulo6"/>
                              <w:spacing w:before="274" w:line="220" w:lineRule="auto"/>
                              <w:ind w:left="1627" w:right="5782"/>
                              <w:jc w:val="left"/>
                              <w:rPr>
                                <w:rFonts w:eastAsia="Trebuchet MS" w:hAnsi="Trebuchet MS" w:cs="Trebuchet MS"/>
                                <w:b w:val="0"/>
                                <w:bCs w:val="0"/>
                                <w:color w:val="FFFFFF"/>
                                <w:w w:val="65"/>
                                <w:sz w:val="96"/>
                                <w:szCs w:val="18"/>
                              </w:rPr>
                            </w:pPr>
                          </w:p>
                          <w:p w14:paraId="6EABFFD1" w14:textId="49E6BF6A" w:rsidR="00377121" w:rsidRDefault="00377121" w:rsidP="003F7CA4">
                            <w:pPr>
                              <w:pStyle w:val="Ttulo6"/>
                              <w:spacing w:before="274" w:line="220" w:lineRule="auto"/>
                              <w:ind w:left="1627" w:right="5782"/>
                              <w:jc w:val="left"/>
                              <w:rPr>
                                <w:rFonts w:eastAsia="Trebuchet MS" w:hAnsi="Trebuchet MS" w:cs="Trebuchet MS"/>
                                <w:b w:val="0"/>
                                <w:bCs w:val="0"/>
                                <w:color w:val="FFFFFF"/>
                                <w:w w:val="65"/>
                                <w:sz w:val="96"/>
                                <w:szCs w:val="18"/>
                              </w:rPr>
                            </w:pPr>
                          </w:p>
                          <w:p w14:paraId="344A12FC" w14:textId="77777777" w:rsidR="00AE1751" w:rsidRDefault="00AE1751" w:rsidP="003F7CA4">
                            <w:pPr>
                              <w:pStyle w:val="Ttulo6"/>
                              <w:spacing w:before="274" w:line="220" w:lineRule="auto"/>
                              <w:ind w:left="1627" w:right="5782"/>
                              <w:jc w:val="left"/>
                              <w:rPr>
                                <w:rFonts w:eastAsia="Trebuchet MS" w:hAnsi="Trebuchet MS" w:cs="Trebuchet MS"/>
                                <w:b w:val="0"/>
                                <w:bCs w:val="0"/>
                                <w:color w:val="FFFFFF"/>
                                <w:w w:val="65"/>
                                <w:sz w:val="96"/>
                                <w:szCs w:val="18"/>
                              </w:rPr>
                            </w:pPr>
                          </w:p>
                          <w:p w14:paraId="6CF46677" w14:textId="2FBEE869" w:rsidR="009B3A9F" w:rsidRDefault="00E672A4" w:rsidP="00AE1751">
                            <w:pPr>
                              <w:pStyle w:val="Ttulo6"/>
                              <w:spacing w:before="274" w:line="220" w:lineRule="auto"/>
                              <w:ind w:left="1627" w:right="1445"/>
                              <w:jc w:val="center"/>
                              <w:rPr>
                                <w:rFonts w:eastAsia="Trebuchet MS" w:hAnsi="Trebuchet MS" w:cs="Trebuchet MS"/>
                                <w:b w:val="0"/>
                                <w:bCs w:val="0"/>
                                <w:color w:val="FFFFFF"/>
                                <w:w w:val="65"/>
                                <w:sz w:val="96"/>
                                <w:szCs w:val="18"/>
                              </w:rPr>
                            </w:pPr>
                            <w:r>
                              <w:rPr>
                                <w:rFonts w:eastAsia="Trebuchet MS" w:hAnsi="Trebuchet MS" w:cs="Trebuchet MS"/>
                                <w:b w:val="0"/>
                                <w:bCs w:val="0"/>
                                <w:color w:val="FFFFFF"/>
                                <w:w w:val="65"/>
                                <w:sz w:val="96"/>
                                <w:szCs w:val="18"/>
                              </w:rPr>
                              <w:t>Informe de</w:t>
                            </w:r>
                            <w:r w:rsidR="009B3A9F">
                              <w:rPr>
                                <w:rFonts w:eastAsia="Trebuchet MS" w:hAnsi="Trebuchet MS" w:cs="Trebuchet MS"/>
                                <w:b w:val="0"/>
                                <w:bCs w:val="0"/>
                                <w:color w:val="FFFFFF"/>
                                <w:w w:val="65"/>
                                <w:sz w:val="96"/>
                                <w:szCs w:val="18"/>
                              </w:rPr>
                              <w:t xml:space="preserve"> Autodiagn</w:t>
                            </w:r>
                            <w:r w:rsidR="009B3A9F">
                              <w:rPr>
                                <w:rFonts w:eastAsia="Trebuchet MS" w:hAnsi="Trebuchet MS" w:cs="Trebuchet MS"/>
                                <w:b w:val="0"/>
                                <w:bCs w:val="0"/>
                                <w:color w:val="FFFFFF"/>
                                <w:w w:val="65"/>
                                <w:sz w:val="96"/>
                                <w:szCs w:val="18"/>
                              </w:rPr>
                              <w:t>ó</w:t>
                            </w:r>
                            <w:r w:rsidR="009B3A9F">
                              <w:rPr>
                                <w:rFonts w:eastAsia="Trebuchet MS" w:hAnsi="Trebuchet MS" w:cs="Trebuchet MS"/>
                                <w:b w:val="0"/>
                                <w:bCs w:val="0"/>
                                <w:color w:val="FFFFFF"/>
                                <w:w w:val="65"/>
                                <w:sz w:val="96"/>
                                <w:szCs w:val="18"/>
                              </w:rPr>
                              <w:t>stico</w:t>
                            </w:r>
                            <w:r w:rsidR="005E06FB">
                              <w:rPr>
                                <w:rFonts w:eastAsia="Trebuchet MS" w:hAnsi="Trebuchet MS" w:cs="Trebuchet MS"/>
                                <w:b w:val="0"/>
                                <w:bCs w:val="0"/>
                                <w:color w:val="FFFFFF"/>
                                <w:w w:val="65"/>
                                <w:sz w:val="96"/>
                                <w:szCs w:val="18"/>
                              </w:rPr>
                              <w:t xml:space="preserve"> </w:t>
                            </w:r>
                            <w:r>
                              <w:rPr>
                                <w:rFonts w:eastAsia="Trebuchet MS" w:hAnsi="Trebuchet MS" w:cs="Trebuchet MS"/>
                                <w:b w:val="0"/>
                                <w:bCs w:val="0"/>
                                <w:color w:val="FFFFFF"/>
                                <w:w w:val="65"/>
                                <w:sz w:val="96"/>
                                <w:szCs w:val="18"/>
                              </w:rPr>
                              <w:t>de Rendici</w:t>
                            </w:r>
                            <w:r>
                              <w:rPr>
                                <w:rFonts w:eastAsia="Trebuchet MS" w:hAnsi="Trebuchet MS" w:cs="Trebuchet MS"/>
                                <w:b w:val="0"/>
                                <w:bCs w:val="0"/>
                                <w:color w:val="FFFFFF"/>
                                <w:w w:val="65"/>
                                <w:sz w:val="96"/>
                                <w:szCs w:val="18"/>
                              </w:rPr>
                              <w:t>ó</w:t>
                            </w:r>
                            <w:r>
                              <w:rPr>
                                <w:rFonts w:eastAsia="Trebuchet MS" w:hAnsi="Trebuchet MS" w:cs="Trebuchet MS"/>
                                <w:b w:val="0"/>
                                <w:bCs w:val="0"/>
                                <w:color w:val="FFFFFF"/>
                                <w:w w:val="65"/>
                                <w:sz w:val="96"/>
                                <w:szCs w:val="18"/>
                              </w:rPr>
                              <w:t>n de Cuentas Procuradur</w:t>
                            </w:r>
                            <w:r>
                              <w:rPr>
                                <w:rFonts w:eastAsia="Trebuchet MS" w:hAnsi="Trebuchet MS" w:cs="Trebuchet MS"/>
                                <w:b w:val="0"/>
                                <w:bCs w:val="0"/>
                                <w:color w:val="FFFFFF"/>
                                <w:w w:val="65"/>
                                <w:sz w:val="96"/>
                                <w:szCs w:val="18"/>
                              </w:rPr>
                              <w:t>í</w:t>
                            </w:r>
                            <w:r>
                              <w:rPr>
                                <w:rFonts w:eastAsia="Trebuchet MS" w:hAnsi="Trebuchet MS" w:cs="Trebuchet MS"/>
                                <w:b w:val="0"/>
                                <w:bCs w:val="0"/>
                                <w:color w:val="FFFFFF"/>
                                <w:w w:val="65"/>
                                <w:sz w:val="96"/>
                                <w:szCs w:val="18"/>
                              </w:rPr>
                              <w:t>a General de la Naci</w:t>
                            </w:r>
                            <w:r>
                              <w:rPr>
                                <w:rFonts w:eastAsia="Trebuchet MS" w:hAnsi="Trebuchet MS" w:cs="Trebuchet MS"/>
                                <w:b w:val="0"/>
                                <w:bCs w:val="0"/>
                                <w:color w:val="FFFFFF"/>
                                <w:w w:val="65"/>
                                <w:sz w:val="96"/>
                                <w:szCs w:val="18"/>
                              </w:rPr>
                              <w:t>ó</w:t>
                            </w:r>
                            <w:r>
                              <w:rPr>
                                <w:rFonts w:eastAsia="Trebuchet MS" w:hAnsi="Trebuchet MS" w:cs="Trebuchet MS"/>
                                <w:b w:val="0"/>
                                <w:bCs w:val="0"/>
                                <w:color w:val="FFFFFF"/>
                                <w:w w:val="65"/>
                                <w:sz w:val="96"/>
                                <w:szCs w:val="18"/>
                              </w:rPr>
                              <w:t>n</w:t>
                            </w:r>
                          </w:p>
                          <w:p w14:paraId="0E3162BF" w14:textId="17A5E945" w:rsidR="00DF574F" w:rsidRDefault="00DF574F" w:rsidP="00DC7165">
                            <w:pPr>
                              <w:pStyle w:val="Ttulo6"/>
                              <w:spacing w:before="274" w:line="220" w:lineRule="auto"/>
                              <w:ind w:left="1627" w:right="5550"/>
                              <w:jc w:val="left"/>
                              <w:rPr>
                                <w:rFonts w:eastAsia="Trebuchet MS" w:hAnsi="Trebuchet MS" w:cs="Trebuchet MS"/>
                                <w:b w:val="0"/>
                                <w:bCs w:val="0"/>
                                <w:color w:val="FFFFFF"/>
                                <w:w w:val="65"/>
                                <w:sz w:val="96"/>
                                <w:szCs w:val="18"/>
                              </w:rPr>
                            </w:pPr>
                          </w:p>
                          <w:p w14:paraId="52F2B22A" w14:textId="77777777" w:rsidR="00DF574F" w:rsidRDefault="00DF574F" w:rsidP="00DC7165">
                            <w:pPr>
                              <w:pStyle w:val="Ttulo6"/>
                              <w:spacing w:before="274" w:line="220" w:lineRule="auto"/>
                              <w:ind w:left="1627" w:right="5550"/>
                              <w:jc w:val="left"/>
                              <w:rPr>
                                <w:rFonts w:eastAsia="Trebuchet MS" w:hAnsi="Trebuchet MS" w:cs="Trebuchet MS"/>
                                <w:b w:val="0"/>
                                <w:bCs w:val="0"/>
                                <w:color w:val="FFFFFF"/>
                                <w:w w:val="65"/>
                                <w:sz w:val="96"/>
                                <w:szCs w:val="18"/>
                              </w:rPr>
                            </w:pPr>
                          </w:p>
                          <w:p w14:paraId="5781F0A2" w14:textId="528EB454" w:rsidR="00377121" w:rsidRPr="00750366" w:rsidRDefault="00377121" w:rsidP="00585862">
                            <w:pPr>
                              <w:pStyle w:val="Ttulo6"/>
                              <w:spacing w:before="274" w:line="220" w:lineRule="auto"/>
                              <w:ind w:left="1627" w:right="4988"/>
                              <w:rPr>
                                <w:rFonts w:eastAsia="Trebuchet MS" w:hAnsi="Trebuchet MS" w:cs="Trebuchet MS"/>
                                <w:b w:val="0"/>
                                <w:bCs w:val="0"/>
                                <w:w w:val="65"/>
                                <w:sz w:val="96"/>
                                <w:szCs w:val="18"/>
                                <w14:shadow w14:blurRad="50800" w14:dist="50800" w14:dir="5400000" w14:sx="0" w14:sy="0" w14:kx="0" w14:ky="0" w14:algn="ctr">
                                  <w14:schemeClr w14:val="bg1">
                                    <w14:lumMod w14:val="75000"/>
                                  </w14:schemeClr>
                                </w14:shadow>
                                <w14:textFill>
                                  <w14:solidFill>
                                    <w14:srgbClr w14:val="FFFFFF"/>
                                  </w14:solidFill>
                                </w14:textFill>
                              </w:rPr>
                            </w:pPr>
                            <w:r w:rsidRPr="00DC7165">
                              <w:rPr>
                                <w:rFonts w:eastAsia="Trebuchet MS" w:hAnsi="Trebuchet MS" w:cs="Trebuchet MS"/>
                                <w:b w:val="0"/>
                                <w:bCs w:val="0"/>
                                <w:color w:val="FFFFFF"/>
                                <w:w w:val="65"/>
                                <w:sz w:val="96"/>
                                <w:szCs w:val="18"/>
                              </w:rPr>
                              <w:t xml:space="preserve"> </w:t>
                            </w:r>
                            <w:r w:rsidR="00DF574F">
                              <w:rPr>
                                <w:noProof/>
                              </w:rPr>
                              <w:drawing>
                                <wp:inline distT="0" distB="0" distL="0" distR="0" wp14:anchorId="47A8E3A4" wp14:editId="5EA1D4B0">
                                  <wp:extent cx="1250576" cy="125057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62868" cy="126286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C5BD3" id="Rectangle 1862" o:spid="_x0000_s1026" style="position:absolute;left:0;text-align:left;margin-left:-9.35pt;margin-top:-138.65pt;width:625.2pt;height:917.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" fillcolor="#00b0f0" stroked="f">
                <v:textbox>
                  <w:txbxContent>
                    <w:p w14:paraId="68BB25F4" w14:textId="77777777" w:rsidR="00377121" w:rsidRDefault="00377121" w:rsidP="003F7CA4">
                      <w:pPr>
                        <w:pStyle w:val="Ttulo6"/>
                        <w:spacing w:before="274" w:line="220" w:lineRule="auto"/>
                        <w:ind w:left="1627" w:right="5782"/>
                        <w:jc w:val="left"/>
                        <w:rPr>
                          <w:rFonts w:eastAsia="Trebuchet MS" w:hAnsi="Trebuchet MS" w:cs="Trebuchet MS"/>
                          <w:b w:val="0"/>
                          <w:bCs w:val="0"/>
                          <w:color w:val="FFFFFF"/>
                          <w:w w:val="65"/>
                          <w:sz w:val="96"/>
                          <w:szCs w:val="18"/>
                        </w:rPr>
                      </w:pPr>
                    </w:p>
                    <w:p w14:paraId="6EABFFD1" w14:textId="49E6BF6A" w:rsidR="00377121" w:rsidRDefault="00377121" w:rsidP="003F7CA4">
                      <w:pPr>
                        <w:pStyle w:val="Ttulo6"/>
                        <w:spacing w:before="274" w:line="220" w:lineRule="auto"/>
                        <w:ind w:left="1627" w:right="5782"/>
                        <w:jc w:val="left"/>
                        <w:rPr>
                          <w:rFonts w:eastAsia="Trebuchet MS" w:hAnsi="Trebuchet MS" w:cs="Trebuchet MS"/>
                          <w:b w:val="0"/>
                          <w:bCs w:val="0"/>
                          <w:color w:val="FFFFFF"/>
                          <w:w w:val="65"/>
                          <w:sz w:val="96"/>
                          <w:szCs w:val="18"/>
                        </w:rPr>
                      </w:pPr>
                    </w:p>
                    <w:p w14:paraId="344A12FC" w14:textId="77777777" w:rsidR="00AE1751" w:rsidRDefault="00AE1751" w:rsidP="003F7CA4">
                      <w:pPr>
                        <w:pStyle w:val="Ttulo6"/>
                        <w:spacing w:before="274" w:line="220" w:lineRule="auto"/>
                        <w:ind w:left="1627" w:right="5782"/>
                        <w:jc w:val="left"/>
                        <w:rPr>
                          <w:rFonts w:eastAsia="Trebuchet MS" w:hAnsi="Trebuchet MS" w:cs="Trebuchet MS"/>
                          <w:b w:val="0"/>
                          <w:bCs w:val="0"/>
                          <w:color w:val="FFFFFF"/>
                          <w:w w:val="65"/>
                          <w:sz w:val="96"/>
                          <w:szCs w:val="18"/>
                        </w:rPr>
                      </w:pPr>
                    </w:p>
                    <w:p w14:paraId="6CF46677" w14:textId="2FBEE869" w:rsidR="009B3A9F" w:rsidRDefault="00E672A4" w:rsidP="00AE1751">
                      <w:pPr>
                        <w:pStyle w:val="Ttulo6"/>
                        <w:spacing w:before="274" w:line="220" w:lineRule="auto"/>
                        <w:ind w:left="1627" w:right="1445"/>
                        <w:jc w:val="center"/>
                        <w:rPr>
                          <w:rFonts w:eastAsia="Trebuchet MS" w:hAnsi="Trebuchet MS" w:cs="Trebuchet MS"/>
                          <w:b w:val="0"/>
                          <w:bCs w:val="0"/>
                          <w:color w:val="FFFFFF"/>
                          <w:w w:val="65"/>
                          <w:sz w:val="96"/>
                          <w:szCs w:val="18"/>
                        </w:rPr>
                      </w:pPr>
                      <w:r>
                        <w:rPr>
                          <w:rFonts w:eastAsia="Trebuchet MS" w:hAnsi="Trebuchet MS" w:cs="Trebuchet MS"/>
                          <w:b w:val="0"/>
                          <w:bCs w:val="0"/>
                          <w:color w:val="FFFFFF"/>
                          <w:w w:val="65"/>
                          <w:sz w:val="96"/>
                          <w:szCs w:val="18"/>
                        </w:rPr>
                        <w:t>Informe de</w:t>
                      </w:r>
                      <w:r w:rsidR="009B3A9F">
                        <w:rPr>
                          <w:rFonts w:eastAsia="Trebuchet MS" w:hAnsi="Trebuchet MS" w:cs="Trebuchet MS"/>
                          <w:b w:val="0"/>
                          <w:bCs w:val="0"/>
                          <w:color w:val="FFFFFF"/>
                          <w:w w:val="65"/>
                          <w:sz w:val="96"/>
                          <w:szCs w:val="18"/>
                        </w:rPr>
                        <w:t xml:space="preserve"> Autodiagn</w:t>
                      </w:r>
                      <w:r w:rsidR="009B3A9F">
                        <w:rPr>
                          <w:rFonts w:eastAsia="Trebuchet MS" w:hAnsi="Trebuchet MS" w:cs="Trebuchet MS"/>
                          <w:b w:val="0"/>
                          <w:bCs w:val="0"/>
                          <w:color w:val="FFFFFF"/>
                          <w:w w:val="65"/>
                          <w:sz w:val="96"/>
                          <w:szCs w:val="18"/>
                        </w:rPr>
                        <w:t>ó</w:t>
                      </w:r>
                      <w:r w:rsidR="009B3A9F">
                        <w:rPr>
                          <w:rFonts w:eastAsia="Trebuchet MS" w:hAnsi="Trebuchet MS" w:cs="Trebuchet MS"/>
                          <w:b w:val="0"/>
                          <w:bCs w:val="0"/>
                          <w:color w:val="FFFFFF"/>
                          <w:w w:val="65"/>
                          <w:sz w:val="96"/>
                          <w:szCs w:val="18"/>
                        </w:rPr>
                        <w:t>stico</w:t>
                      </w:r>
                      <w:r w:rsidR="005E06FB">
                        <w:rPr>
                          <w:rFonts w:eastAsia="Trebuchet MS" w:hAnsi="Trebuchet MS" w:cs="Trebuchet MS"/>
                          <w:b w:val="0"/>
                          <w:bCs w:val="0"/>
                          <w:color w:val="FFFFFF"/>
                          <w:w w:val="65"/>
                          <w:sz w:val="96"/>
                          <w:szCs w:val="18"/>
                        </w:rPr>
                        <w:t xml:space="preserve"> </w:t>
                      </w:r>
                      <w:r>
                        <w:rPr>
                          <w:rFonts w:eastAsia="Trebuchet MS" w:hAnsi="Trebuchet MS" w:cs="Trebuchet MS"/>
                          <w:b w:val="0"/>
                          <w:bCs w:val="0"/>
                          <w:color w:val="FFFFFF"/>
                          <w:w w:val="65"/>
                          <w:sz w:val="96"/>
                          <w:szCs w:val="18"/>
                        </w:rPr>
                        <w:t>de Rendici</w:t>
                      </w:r>
                      <w:r>
                        <w:rPr>
                          <w:rFonts w:eastAsia="Trebuchet MS" w:hAnsi="Trebuchet MS" w:cs="Trebuchet MS"/>
                          <w:b w:val="0"/>
                          <w:bCs w:val="0"/>
                          <w:color w:val="FFFFFF"/>
                          <w:w w:val="65"/>
                          <w:sz w:val="96"/>
                          <w:szCs w:val="18"/>
                        </w:rPr>
                        <w:t>ó</w:t>
                      </w:r>
                      <w:r>
                        <w:rPr>
                          <w:rFonts w:eastAsia="Trebuchet MS" w:hAnsi="Trebuchet MS" w:cs="Trebuchet MS"/>
                          <w:b w:val="0"/>
                          <w:bCs w:val="0"/>
                          <w:color w:val="FFFFFF"/>
                          <w:w w:val="65"/>
                          <w:sz w:val="96"/>
                          <w:szCs w:val="18"/>
                        </w:rPr>
                        <w:t>n de Cuentas Procuradur</w:t>
                      </w:r>
                      <w:r>
                        <w:rPr>
                          <w:rFonts w:eastAsia="Trebuchet MS" w:hAnsi="Trebuchet MS" w:cs="Trebuchet MS"/>
                          <w:b w:val="0"/>
                          <w:bCs w:val="0"/>
                          <w:color w:val="FFFFFF"/>
                          <w:w w:val="65"/>
                          <w:sz w:val="96"/>
                          <w:szCs w:val="18"/>
                        </w:rPr>
                        <w:t>í</w:t>
                      </w:r>
                      <w:r>
                        <w:rPr>
                          <w:rFonts w:eastAsia="Trebuchet MS" w:hAnsi="Trebuchet MS" w:cs="Trebuchet MS"/>
                          <w:b w:val="0"/>
                          <w:bCs w:val="0"/>
                          <w:color w:val="FFFFFF"/>
                          <w:w w:val="65"/>
                          <w:sz w:val="96"/>
                          <w:szCs w:val="18"/>
                        </w:rPr>
                        <w:t>a General de la Naci</w:t>
                      </w:r>
                      <w:r>
                        <w:rPr>
                          <w:rFonts w:eastAsia="Trebuchet MS" w:hAnsi="Trebuchet MS" w:cs="Trebuchet MS"/>
                          <w:b w:val="0"/>
                          <w:bCs w:val="0"/>
                          <w:color w:val="FFFFFF"/>
                          <w:w w:val="65"/>
                          <w:sz w:val="96"/>
                          <w:szCs w:val="18"/>
                        </w:rPr>
                        <w:t>ó</w:t>
                      </w:r>
                      <w:r>
                        <w:rPr>
                          <w:rFonts w:eastAsia="Trebuchet MS" w:hAnsi="Trebuchet MS" w:cs="Trebuchet MS"/>
                          <w:b w:val="0"/>
                          <w:bCs w:val="0"/>
                          <w:color w:val="FFFFFF"/>
                          <w:w w:val="65"/>
                          <w:sz w:val="96"/>
                          <w:szCs w:val="18"/>
                        </w:rPr>
                        <w:t>n</w:t>
                      </w:r>
                    </w:p>
                    <w:p w14:paraId="0E3162BF" w14:textId="17A5E945" w:rsidR="00DF574F" w:rsidRDefault="00DF574F" w:rsidP="00DC7165">
                      <w:pPr>
                        <w:pStyle w:val="Ttulo6"/>
                        <w:spacing w:before="274" w:line="220" w:lineRule="auto"/>
                        <w:ind w:left="1627" w:right="5550"/>
                        <w:jc w:val="left"/>
                        <w:rPr>
                          <w:rFonts w:eastAsia="Trebuchet MS" w:hAnsi="Trebuchet MS" w:cs="Trebuchet MS"/>
                          <w:b w:val="0"/>
                          <w:bCs w:val="0"/>
                          <w:color w:val="FFFFFF"/>
                          <w:w w:val="65"/>
                          <w:sz w:val="96"/>
                          <w:szCs w:val="18"/>
                        </w:rPr>
                      </w:pPr>
                    </w:p>
                    <w:p w14:paraId="52F2B22A" w14:textId="77777777" w:rsidR="00DF574F" w:rsidRDefault="00DF574F" w:rsidP="00DC7165">
                      <w:pPr>
                        <w:pStyle w:val="Ttulo6"/>
                        <w:spacing w:before="274" w:line="220" w:lineRule="auto"/>
                        <w:ind w:left="1627" w:right="5550"/>
                        <w:jc w:val="left"/>
                        <w:rPr>
                          <w:rFonts w:eastAsia="Trebuchet MS" w:hAnsi="Trebuchet MS" w:cs="Trebuchet MS"/>
                          <w:b w:val="0"/>
                          <w:bCs w:val="0"/>
                          <w:color w:val="FFFFFF"/>
                          <w:w w:val="65"/>
                          <w:sz w:val="96"/>
                          <w:szCs w:val="18"/>
                        </w:rPr>
                      </w:pPr>
                    </w:p>
                    <w:p w14:paraId="5781F0A2" w14:textId="528EB454" w:rsidR="00377121" w:rsidRPr="00750366" w:rsidRDefault="00377121" w:rsidP="00585862">
                      <w:pPr>
                        <w:pStyle w:val="Ttulo6"/>
                        <w:spacing w:before="274" w:line="220" w:lineRule="auto"/>
                        <w:ind w:left="1627" w:right="4988"/>
                        <w:rPr>
                          <w:rFonts w:eastAsia="Trebuchet MS" w:hAnsi="Trebuchet MS" w:cs="Trebuchet MS"/>
                          <w:b w:val="0"/>
                          <w:bCs w:val="0"/>
                          <w:w w:val="65"/>
                          <w:sz w:val="96"/>
                          <w:szCs w:val="18"/>
                          <w14:shadow w14:blurRad="50800" w14:dist="50800" w14:dir="5400000" w14:sx="0" w14:sy="0" w14:kx="0" w14:ky="0" w14:algn="ctr">
                            <w14:schemeClr w14:val="bg1">
                              <w14:lumMod w14:val="75000"/>
                            </w14:schemeClr>
                          </w14:shadow>
                          <w14:textFill>
                            <w14:solidFill>
                              <w14:srgbClr w14:val="FFFFFF"/>
                            </w14:solidFill>
                          </w14:textFill>
                        </w:rPr>
                      </w:pPr>
                      <w:r w:rsidRPr="00DC7165">
                        <w:rPr>
                          <w:rFonts w:eastAsia="Trebuchet MS" w:hAnsi="Trebuchet MS" w:cs="Trebuchet MS"/>
                          <w:b w:val="0"/>
                          <w:bCs w:val="0"/>
                          <w:color w:val="FFFFFF"/>
                          <w:w w:val="65"/>
                          <w:sz w:val="96"/>
                          <w:szCs w:val="18"/>
                        </w:rPr>
                        <w:t xml:space="preserve"> </w:t>
                      </w:r>
                      <w:r w:rsidR="00DF574F">
                        <w:rPr>
                          <w:noProof/>
                        </w:rPr>
                        <w:drawing>
                          <wp:inline distT="0" distB="0" distL="0" distR="0" wp14:anchorId="47A8E3A4" wp14:editId="5EA1D4B0">
                            <wp:extent cx="1250576" cy="125057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62868" cy="1262868"/>
                                    </a:xfrm>
                                    <a:prstGeom prst="rect">
                                      <a:avLst/>
                                    </a:prstGeom>
                                  </pic:spPr>
                                </pic:pic>
                              </a:graphicData>
                            </a:graphic>
                          </wp:inline>
                        </w:drawing>
                      </w:r>
                    </w:p>
                  </w:txbxContent>
                </v:textbox>
                <w10:wrap anchorx="page" anchory="margin"/>
              </v:rect>
            </w:pict>
          </mc:Fallback>
        </mc:AlternateContent>
      </w:r>
      <w:r w:rsidR="004B48B3" w:rsidRPr="0030403A">
        <w:rPr>
          <w:noProof/>
        </w:rPr>
        <mc:AlternateContent>
          <mc:Choice Requires="wpg">
            <w:drawing>
              <wp:anchor distT="0" distB="0" distL="114300" distR="114300" simplePos="0" relativeHeight="251673600" behindDoc="0" locked="0" layoutInCell="1" allowOverlap="1" wp14:anchorId="31C6A7B8" wp14:editId="34CD4A13">
                <wp:simplePos x="0" y="0"/>
                <wp:positionH relativeFrom="column">
                  <wp:posOffset>-1193165</wp:posOffset>
                </wp:positionH>
                <wp:positionV relativeFrom="paragraph">
                  <wp:posOffset>-1701983</wp:posOffset>
                </wp:positionV>
                <wp:extent cx="7980875" cy="2180492"/>
                <wp:effectExtent l="0" t="0" r="0" b="4445"/>
                <wp:wrapNone/>
                <wp:docPr id="11" name="Group 4"/>
                <wp:cNvGraphicFramePr/>
                <a:graphic xmlns:a="http://schemas.openxmlformats.org/drawingml/2006/main">
                  <a:graphicData uri="http://schemas.microsoft.com/office/word/2010/wordprocessingGroup">
                    <wpg:wgp>
                      <wpg:cNvGrpSpPr/>
                      <wpg:grpSpPr>
                        <a:xfrm rot="10800000">
                          <a:off x="0" y="0"/>
                          <a:ext cx="7980875" cy="2180492"/>
                          <a:chOff x="0" y="0"/>
                          <a:chExt cx="12188880" cy="1905840"/>
                        </a:xfrm>
                      </wpg:grpSpPr>
                      <wps:wsp>
                        <wps:cNvPr id="13" name="CustomShape 5"/>
                        <wps:cNvSpPr/>
                        <wps:spPr>
                          <a:xfrm>
                            <a:off x="0" y="0"/>
                            <a:ext cx="12188880" cy="1905840"/>
                          </a:xfrm>
                          <a:custGeom>
                            <a:avLst/>
                            <a:gdLst/>
                            <a:ahLst/>
                            <a:cxnLst/>
                            <a:rect l="l" t="t" r="r" b="b"/>
                            <a:pathLst>
                              <a:path w="12192000" h="1909138">
                                <a:moveTo>
                                  <a:pt x="0" y="0"/>
                                </a:moveTo>
                                <a:lnTo>
                                  <a:pt x="227719" y="142350"/>
                                </a:lnTo>
                                <a:cubicBezTo>
                                  <a:pt x="1777640" y="1065981"/>
                                  <a:pt x="3836554" y="1628919"/>
                                  <a:pt x="6096001" y="1628919"/>
                                </a:cubicBezTo>
                                <a:cubicBezTo>
                                  <a:pt x="8355448" y="1628919"/>
                                  <a:pt x="10414362" y="1065981"/>
                                  <a:pt x="11964283" y="142350"/>
                                </a:cubicBezTo>
                                <a:lnTo>
                                  <a:pt x="12192000" y="1"/>
                                </a:lnTo>
                                <a:lnTo>
                                  <a:pt x="12192000" y="1909138"/>
                                </a:lnTo>
                                <a:lnTo>
                                  <a:pt x="0" y="1909138"/>
                                </a:lnTo>
                                <a:lnTo>
                                  <a:pt x="0" y="0"/>
                                </a:lnTo>
                                <a:close/>
                              </a:path>
                            </a:pathLst>
                          </a:custGeom>
                          <a:solidFill>
                            <a:srgbClr val="E8F1F6"/>
                          </a:solidFill>
                          <a:ln>
                            <a:noFill/>
                          </a:ln>
                        </wps:spPr>
                        <wps:style>
                          <a:lnRef idx="0">
                            <a:scrgbClr r="0" g="0" b="0"/>
                          </a:lnRef>
                          <a:fillRef idx="0">
                            <a:scrgbClr r="0" g="0" b="0"/>
                          </a:fillRef>
                          <a:effectRef idx="0">
                            <a:scrgbClr r="0" g="0" b="0"/>
                          </a:effectRef>
                          <a:fontRef idx="minor"/>
                        </wps:style>
                        <wps:bodyPr/>
                      </wps:wsp>
                      <wps:wsp>
                        <wps:cNvPr id="14" name="CustomShape 6"/>
                        <wps:cNvSpPr/>
                        <wps:spPr>
                          <a:xfrm>
                            <a:off x="0" y="614880"/>
                            <a:ext cx="12188880" cy="1290960"/>
                          </a:xfrm>
                          <a:custGeom>
                            <a:avLst/>
                            <a:gdLst/>
                            <a:ahLst/>
                            <a:cxnLst/>
                            <a:rect l="l" t="t" r="r" b="b"/>
                            <a:pathLst>
                              <a:path w="12192000" h="1909138">
                                <a:moveTo>
                                  <a:pt x="0" y="0"/>
                                </a:moveTo>
                                <a:lnTo>
                                  <a:pt x="227719" y="142350"/>
                                </a:lnTo>
                                <a:cubicBezTo>
                                  <a:pt x="1777640" y="1065981"/>
                                  <a:pt x="3836554" y="1628919"/>
                                  <a:pt x="6096001" y="1628919"/>
                                </a:cubicBezTo>
                                <a:cubicBezTo>
                                  <a:pt x="8355448" y="1628919"/>
                                  <a:pt x="10414362" y="1065981"/>
                                  <a:pt x="11964283" y="142350"/>
                                </a:cubicBezTo>
                                <a:lnTo>
                                  <a:pt x="12192000" y="1"/>
                                </a:lnTo>
                                <a:lnTo>
                                  <a:pt x="12192000" y="1909138"/>
                                </a:lnTo>
                                <a:lnTo>
                                  <a:pt x="0" y="1909138"/>
                                </a:lnTo>
                                <a:lnTo>
                                  <a:pt x="0" y="0"/>
                                </a:lnTo>
                                <a:close/>
                              </a:path>
                            </a:pathLst>
                          </a:custGeom>
                          <a:solidFill>
                            <a:srgbClr val="7AC2F9">
                              <a:alpha val="11000"/>
                            </a:srgbClr>
                          </a:solidFill>
                          <a:ln>
                            <a:noFill/>
                          </a:ln>
                        </wps:spPr>
                        <wps:style>
                          <a:lnRef idx="0">
                            <a:scrgbClr r="0" g="0" b="0"/>
                          </a:lnRef>
                          <a:fillRef idx="0">
                            <a:scrgbClr r="0" g="0" b="0"/>
                          </a:fillRef>
                          <a:effectRef idx="0">
                            <a:scrgbClr r="0" g="0" b="0"/>
                          </a:effectRef>
                          <a:fontRef idx="minor"/>
                        </wps:style>
                        <wps:bodyPr/>
                      </wps:wsp>
                    </wpg:wgp>
                  </a:graphicData>
                </a:graphic>
                <wp14:sizeRelH relativeFrom="margin">
                  <wp14:pctWidth>0</wp14:pctWidth>
                </wp14:sizeRelH>
                <wp14:sizeRelV relativeFrom="margin">
                  <wp14:pctHeight>0</wp14:pctHeight>
                </wp14:sizeRelV>
              </wp:anchor>
            </w:drawing>
          </mc:Choice>
          <mc:Fallback>
            <w:pict>
              <v:group w14:anchorId="4C8CF2C7" id="Group 4" o:spid="_x0000_s1026" style="position:absolute;margin-left:-93.95pt;margin-top:-134pt;width:628.4pt;height:171.7pt;rotation:180;z-index:251673600;mso-width-relative:margin;mso-height-relative:margin" coordsize="121888,190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">
                <v:shape id="CustomShape 5" o:spid="_x0000_s1027" style="position:absolute;width:121888;height:19058;visibility:visible;mso-wrap-style:square;v-text-anchor:top" coordsize="12192000,19091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" path="m,l227719,142350v1549921,923631,3608835,1486569,5868282,1486569c8355448,1628919,10414362,1065981,11964283,142350l12192000,1r,1909137l,1909138,,xe" fillcolor="#e8f1f6" stroked="f">
                  <v:path arrowok="t"/>
                </v:shape>
                <v:shape id="CustomShape 6" o:spid="_x0000_s1028" style="position:absolute;top:6148;width:121888;height:12910;visibility:visible;mso-wrap-style:square;v-text-anchor:top" coordsize="12192000,19091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" path="m,l227719,142350v1549921,923631,3608835,1486569,5868282,1486569c8355448,1628919,10414362,1065981,11964283,142350l12192000,1r,1909137l,1909138,,xe" fillcolor="#7ac2f9" stroked="f">
                  <v:fill opacity="7196f"/>
                  <v:path arrowok="t"/>
                </v:shape>
              </v:group>
            </w:pict>
          </mc:Fallback>
        </mc:AlternateContent>
      </w:r>
      <w:r w:rsidR="004B48B3" w:rsidRPr="0030403A">
        <w:rPr>
          <w:noProof/>
        </w:rPr>
        <mc:AlternateContent>
          <mc:Choice Requires="wpg">
            <w:drawing>
              <wp:anchor distT="0" distB="0" distL="114300" distR="114300" simplePos="0" relativeHeight="251671552" behindDoc="0" locked="0" layoutInCell="1" allowOverlap="1" wp14:anchorId="280E0FC8" wp14:editId="00DBFE6E">
                <wp:simplePos x="0" y="0"/>
                <wp:positionH relativeFrom="column">
                  <wp:posOffset>-1190625</wp:posOffset>
                </wp:positionH>
                <wp:positionV relativeFrom="paragraph">
                  <wp:posOffset>5693138</wp:posOffset>
                </wp:positionV>
                <wp:extent cx="7980875" cy="2905027"/>
                <wp:effectExtent l="0" t="0" r="0" b="3810"/>
                <wp:wrapNone/>
                <wp:docPr id="6" name="Group 4"/>
                <wp:cNvGraphicFramePr/>
                <a:graphic xmlns:a="http://schemas.openxmlformats.org/drawingml/2006/main">
                  <a:graphicData uri="http://schemas.microsoft.com/office/word/2010/wordprocessingGroup">
                    <wpg:wgp>
                      <wpg:cNvGrpSpPr/>
                      <wpg:grpSpPr>
                        <a:xfrm>
                          <a:off x="0" y="0"/>
                          <a:ext cx="7980875" cy="2905027"/>
                          <a:chOff x="0" y="0"/>
                          <a:chExt cx="12188880" cy="1905840"/>
                        </a:xfrm>
                      </wpg:grpSpPr>
                      <wps:wsp>
                        <wps:cNvPr id="2" name="CustomShape 5"/>
                        <wps:cNvSpPr/>
                        <wps:spPr>
                          <a:xfrm>
                            <a:off x="0" y="0"/>
                            <a:ext cx="12188880" cy="1905840"/>
                          </a:xfrm>
                          <a:custGeom>
                            <a:avLst/>
                            <a:gdLst/>
                            <a:ahLst/>
                            <a:cxnLst/>
                            <a:rect l="l" t="t" r="r" b="b"/>
                            <a:pathLst>
                              <a:path w="12192000" h="1909138">
                                <a:moveTo>
                                  <a:pt x="0" y="0"/>
                                </a:moveTo>
                                <a:lnTo>
                                  <a:pt x="227719" y="142350"/>
                                </a:lnTo>
                                <a:cubicBezTo>
                                  <a:pt x="1777640" y="1065981"/>
                                  <a:pt x="3836554" y="1628919"/>
                                  <a:pt x="6096001" y="1628919"/>
                                </a:cubicBezTo>
                                <a:cubicBezTo>
                                  <a:pt x="8355448" y="1628919"/>
                                  <a:pt x="10414362" y="1065981"/>
                                  <a:pt x="11964283" y="142350"/>
                                </a:cubicBezTo>
                                <a:lnTo>
                                  <a:pt x="12192000" y="1"/>
                                </a:lnTo>
                                <a:lnTo>
                                  <a:pt x="12192000" y="1909138"/>
                                </a:lnTo>
                                <a:lnTo>
                                  <a:pt x="0" y="1909138"/>
                                </a:lnTo>
                                <a:lnTo>
                                  <a:pt x="0" y="0"/>
                                </a:lnTo>
                                <a:close/>
                              </a:path>
                            </a:pathLst>
                          </a:custGeom>
                          <a:solidFill>
                            <a:srgbClr val="E8F1F6"/>
                          </a:solidFill>
                          <a:ln>
                            <a:noFill/>
                          </a:ln>
                        </wps:spPr>
                        <wps:style>
                          <a:lnRef idx="0">
                            <a:scrgbClr r="0" g="0" b="0"/>
                          </a:lnRef>
                          <a:fillRef idx="0">
                            <a:scrgbClr r="0" g="0" b="0"/>
                          </a:fillRef>
                          <a:effectRef idx="0">
                            <a:scrgbClr r="0" g="0" b="0"/>
                          </a:effectRef>
                          <a:fontRef idx="minor"/>
                        </wps:style>
                        <wps:bodyPr/>
                      </wps:wsp>
                      <wps:wsp>
                        <wps:cNvPr id="3" name="CustomShape 6"/>
                        <wps:cNvSpPr/>
                        <wps:spPr>
                          <a:xfrm>
                            <a:off x="0" y="614880"/>
                            <a:ext cx="12188880" cy="1290960"/>
                          </a:xfrm>
                          <a:custGeom>
                            <a:avLst/>
                            <a:gdLst/>
                            <a:ahLst/>
                            <a:cxnLst/>
                            <a:rect l="l" t="t" r="r" b="b"/>
                            <a:pathLst>
                              <a:path w="12192000" h="1909138">
                                <a:moveTo>
                                  <a:pt x="0" y="0"/>
                                </a:moveTo>
                                <a:lnTo>
                                  <a:pt x="227719" y="142350"/>
                                </a:lnTo>
                                <a:cubicBezTo>
                                  <a:pt x="1777640" y="1065981"/>
                                  <a:pt x="3836554" y="1628919"/>
                                  <a:pt x="6096001" y="1628919"/>
                                </a:cubicBezTo>
                                <a:cubicBezTo>
                                  <a:pt x="8355448" y="1628919"/>
                                  <a:pt x="10414362" y="1065981"/>
                                  <a:pt x="11964283" y="142350"/>
                                </a:cubicBezTo>
                                <a:lnTo>
                                  <a:pt x="12192000" y="1"/>
                                </a:lnTo>
                                <a:lnTo>
                                  <a:pt x="12192000" y="1909138"/>
                                </a:lnTo>
                                <a:lnTo>
                                  <a:pt x="0" y="1909138"/>
                                </a:lnTo>
                                <a:lnTo>
                                  <a:pt x="0" y="0"/>
                                </a:lnTo>
                                <a:close/>
                              </a:path>
                            </a:pathLst>
                          </a:custGeom>
                          <a:solidFill>
                            <a:srgbClr val="7AC2F9">
                              <a:alpha val="11000"/>
                            </a:srgbClr>
                          </a:solidFill>
                          <a:ln>
                            <a:noFill/>
                          </a:ln>
                        </wps:spPr>
                        <wps:style>
                          <a:lnRef idx="0">
                            <a:scrgbClr r="0" g="0" b="0"/>
                          </a:lnRef>
                          <a:fillRef idx="0">
                            <a:scrgbClr r="0" g="0" b="0"/>
                          </a:fillRef>
                          <a:effectRef idx="0">
                            <a:scrgbClr r="0" g="0" b="0"/>
                          </a:effectRef>
                          <a:fontRef idx="minor"/>
                        </wps:style>
                        <wps:bodyPr/>
                      </wps:wsp>
                    </wpg:wgp>
                  </a:graphicData>
                </a:graphic>
                <wp14:sizeRelH relativeFrom="margin">
                  <wp14:pctWidth>0</wp14:pctWidth>
                </wp14:sizeRelH>
                <wp14:sizeRelV relativeFrom="margin">
                  <wp14:pctHeight>0</wp14:pctHeight>
                </wp14:sizeRelV>
              </wp:anchor>
            </w:drawing>
          </mc:Choice>
          <mc:Fallback>
            <w:pict>
              <v:group w14:anchorId="43145267" id="Group 4" o:spid="_x0000_s1026" style="position:absolute;margin-left:-93.75pt;margin-top:448.3pt;width:628.4pt;height:228.75pt;z-index:251671552;mso-width-relative:margin;mso-height-relative:margin" coordsize="121888,190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">
                <v:shape id="CustomShape 5" o:spid="_x0000_s1027" style="position:absolute;width:121888;height:19058;visibility:visible;mso-wrap-style:square;v-text-anchor:top" coordsize="12192000,19091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" path="m,l227719,142350v1549921,923631,3608835,1486569,5868282,1486569c8355448,1628919,10414362,1065981,11964283,142350l12192000,1r,1909137l,1909138,,xe" fillcolor="#e8f1f6" stroked="f">
                  <v:path arrowok="t"/>
                </v:shape>
                <v:shape id="CustomShape 6" o:spid="_x0000_s1028" style="position:absolute;top:6148;width:121888;height:12910;visibility:visible;mso-wrap-style:square;v-text-anchor:top" coordsize="12192000,19091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" path="m,l227719,142350v1549921,923631,3608835,1486569,5868282,1486569c8355448,1628919,10414362,1065981,11964283,142350l12192000,1r,1909137l,1909138,,xe" fillcolor="#7ac2f9" stroked="f">
                  <v:fill opacity="7196f"/>
                  <v:path arrowok="t"/>
                </v:shape>
              </v:group>
            </w:pict>
          </mc:Fallback>
        </mc:AlternateContent>
      </w:r>
      <w:r w:rsidR="003F7CA4">
        <w:br w:type="page"/>
      </w:r>
    </w:p>
    <w:p w14:paraId="1AA1738C" w14:textId="6CE85F8D" w:rsidR="00094BDF" w:rsidRPr="00C66FFF" w:rsidRDefault="00094BDF" w:rsidP="00094BDF">
      <w:pPr>
        <w:spacing w:before="240"/>
        <w:rPr>
          <w:rFonts w:ascii="Arial" w:eastAsia="Trebuchet MS" w:hAnsi="Trebuchet MS" w:cs="Trebuchet MS"/>
          <w:color w:val="00B0F0"/>
          <w:w w:val="65"/>
          <w:sz w:val="40"/>
          <w:szCs w:val="8"/>
          <w:lang w:val="es-ES"/>
        </w:rPr>
      </w:pPr>
      <w:r w:rsidRPr="00C66FFF">
        <w:rPr>
          <w:rFonts w:ascii="Arial" w:eastAsia="Trebuchet MS" w:hAnsi="Trebuchet MS" w:cs="Trebuchet MS"/>
          <w:color w:val="00B0F0"/>
          <w:w w:val="65"/>
          <w:sz w:val="40"/>
          <w:szCs w:val="8"/>
          <w:lang w:val="es-ES"/>
        </w:rPr>
        <w:lastRenderedPageBreak/>
        <w:t>INTRODUCCI</w:t>
      </w:r>
      <w:r w:rsidRPr="00C66FFF">
        <w:rPr>
          <w:rFonts w:ascii="Arial" w:eastAsia="Trebuchet MS" w:hAnsi="Trebuchet MS" w:cs="Trebuchet MS"/>
          <w:color w:val="00B0F0"/>
          <w:w w:val="65"/>
          <w:sz w:val="40"/>
          <w:szCs w:val="8"/>
          <w:lang w:val="es-ES"/>
        </w:rPr>
        <w:t>Ó</w:t>
      </w:r>
      <w:r w:rsidRPr="00C66FFF">
        <w:rPr>
          <w:rFonts w:ascii="Arial" w:eastAsia="Trebuchet MS" w:hAnsi="Trebuchet MS" w:cs="Trebuchet MS"/>
          <w:color w:val="00B0F0"/>
          <w:w w:val="65"/>
          <w:sz w:val="40"/>
          <w:szCs w:val="8"/>
          <w:lang w:val="es-ES"/>
        </w:rPr>
        <w:t xml:space="preserve">N </w:t>
      </w:r>
    </w:p>
    <w:p w14:paraId="3EDA79AE" w14:textId="7E0CD970" w:rsidR="00094BDF" w:rsidRDefault="00094BDF" w:rsidP="00094BDF"/>
    <w:p w14:paraId="2D19290F" w14:textId="3127CF19" w:rsidR="00094BDF" w:rsidRPr="00A05FDF" w:rsidRDefault="00094BDF" w:rsidP="00094BDF">
      <w:pPr>
        <w:spacing w:line="276" w:lineRule="auto"/>
        <w:jc w:val="both"/>
        <w:rPr>
          <w:rFonts w:ascii="Century Gothic" w:hAnsi="Century Gothic" w:cs="Arial"/>
        </w:rPr>
      </w:pPr>
      <w:r w:rsidRPr="00A05FDF">
        <w:rPr>
          <w:rFonts w:ascii="Century Gothic" w:hAnsi="Century Gothic" w:cs="Arial"/>
        </w:rPr>
        <w:t>La Procuraduría General de la Nación, conforme a lo establecido</w:t>
      </w:r>
      <w:r w:rsidR="00A05FDF" w:rsidRPr="00A05FDF">
        <w:rPr>
          <w:rFonts w:ascii="Century Gothic" w:hAnsi="Century Gothic" w:cs="Arial"/>
        </w:rPr>
        <w:t xml:space="preserve"> en el documento CONPES 3654 de 2010,</w:t>
      </w:r>
      <w:r w:rsidRPr="00A05FDF">
        <w:rPr>
          <w:rFonts w:ascii="Century Gothic" w:hAnsi="Century Gothic" w:cs="Arial"/>
        </w:rPr>
        <w:t xml:space="preserve"> el Decreto 1499 de 2017 y el Manual Operativo viene implementando el Modelo Integrado de Planeación y Gestión – MIPG, para lo cual desarrolla la dimensión de gestión con valores para resultados y por consiguiente la política de participación ciudadana que se relaciona con la política de rendición de cuentas. </w:t>
      </w:r>
    </w:p>
    <w:p w14:paraId="3948E20A" w14:textId="77777777" w:rsidR="00094BDF" w:rsidRPr="00A05FDF" w:rsidRDefault="00094BDF" w:rsidP="00094BDF">
      <w:pPr>
        <w:pBdr>
          <w:top w:val="nil"/>
          <w:left w:val="nil"/>
          <w:bottom w:val="nil"/>
          <w:right w:val="nil"/>
          <w:between w:val="nil"/>
        </w:pBdr>
        <w:spacing w:line="276" w:lineRule="auto"/>
        <w:contextualSpacing/>
        <w:jc w:val="both"/>
        <w:rPr>
          <w:rFonts w:ascii="Century Gothic" w:eastAsia="Calibri" w:hAnsi="Century Gothic" w:cs="Arial"/>
          <w:color w:val="000000"/>
          <w:lang w:eastAsia="es-CO"/>
        </w:rPr>
      </w:pPr>
      <w:r w:rsidRPr="00A05FDF">
        <w:rPr>
          <w:rFonts w:ascii="Century Gothic" w:eastAsia="Calibri" w:hAnsi="Century Gothic" w:cs="Arial"/>
          <w:color w:val="000000"/>
          <w:lang w:eastAsia="es-CO"/>
        </w:rPr>
        <w:t>Identificando la rendición de cuentas como un proceso que se constituye en una actividad permanente del servidor público, dentro lo establecido en el artículo 50 de la Ley 1757 de 2015; la cual determina que, las autoridades de la administración pública nacional y territorial tienen la obligación de rendir cuentas ante la ciudadanía para informar y explicar la gestión realizada, resultados de sus planes de acción y el avance en la garantía de derechos, se genera el autodiagnóstico como herramienta de verificación de las actividades y metas alcanzadas conforme al Manual Único de Rendición de cuentas – MURC.</w:t>
      </w:r>
    </w:p>
    <w:p w14:paraId="3C147F50" w14:textId="77777777" w:rsidR="00094BDF" w:rsidRPr="00A05FDF" w:rsidRDefault="00094BDF" w:rsidP="00094BDF">
      <w:pPr>
        <w:pBdr>
          <w:top w:val="nil"/>
          <w:left w:val="nil"/>
          <w:bottom w:val="nil"/>
          <w:right w:val="nil"/>
          <w:between w:val="nil"/>
        </w:pBdr>
        <w:spacing w:line="276" w:lineRule="auto"/>
        <w:contextualSpacing/>
        <w:jc w:val="both"/>
        <w:rPr>
          <w:rFonts w:ascii="Century Gothic" w:eastAsia="Calibri" w:hAnsi="Century Gothic" w:cs="Arial"/>
          <w:color w:val="000000"/>
          <w:lang w:eastAsia="es-CO"/>
        </w:rPr>
      </w:pPr>
    </w:p>
    <w:p w14:paraId="7964E631" w14:textId="5F40C3AD" w:rsidR="00094BDF" w:rsidRPr="00A05FDF" w:rsidRDefault="00094BDF" w:rsidP="00094BDF">
      <w:pPr>
        <w:pBdr>
          <w:top w:val="nil"/>
          <w:left w:val="nil"/>
          <w:bottom w:val="nil"/>
          <w:right w:val="nil"/>
          <w:between w:val="nil"/>
        </w:pBdr>
        <w:spacing w:line="276" w:lineRule="auto"/>
        <w:contextualSpacing/>
        <w:jc w:val="both"/>
        <w:rPr>
          <w:rFonts w:ascii="Century Gothic" w:eastAsia="Calibri" w:hAnsi="Century Gothic" w:cs="Arial"/>
          <w:color w:val="000000"/>
          <w:lang w:eastAsia="es-CO"/>
        </w:rPr>
      </w:pPr>
      <w:r w:rsidRPr="00A05FDF">
        <w:rPr>
          <w:rFonts w:ascii="Century Gothic" w:eastAsia="Calibri" w:hAnsi="Century Gothic" w:cs="Arial"/>
          <w:color w:val="000000"/>
          <w:lang w:eastAsia="es-CO"/>
        </w:rPr>
        <w:t>Por lo anterior, el presente documento presenta los resultados y análisis del autodiagnóstico del ejercicio de rendición de cuentas de la Procuraduría General de la Nación cumpliendo con los lineamientos proporcionados en el Manual Único de Rendición de Cuentas (MURC) del Departamento Administrativo de la Función Pública. Que busca, implementar el alistamiento, diseño, preparación, ejecución, seguimiento y monitoreo de la estrategia de rendición de cuentas.</w:t>
      </w:r>
    </w:p>
    <w:p w14:paraId="529FBCA2" w14:textId="55146532" w:rsidR="00A05FDF" w:rsidRPr="00A05FDF" w:rsidRDefault="00A05FDF" w:rsidP="00094BDF">
      <w:pPr>
        <w:pBdr>
          <w:top w:val="nil"/>
          <w:left w:val="nil"/>
          <w:bottom w:val="nil"/>
          <w:right w:val="nil"/>
          <w:between w:val="nil"/>
        </w:pBdr>
        <w:spacing w:line="276" w:lineRule="auto"/>
        <w:contextualSpacing/>
        <w:jc w:val="both"/>
        <w:rPr>
          <w:rFonts w:ascii="Century Gothic" w:eastAsia="Calibri" w:hAnsi="Century Gothic" w:cs="Arial"/>
          <w:color w:val="000000"/>
          <w:lang w:eastAsia="es-CO"/>
        </w:rPr>
      </w:pPr>
    </w:p>
    <w:p w14:paraId="711FB68E" w14:textId="0ECDB285" w:rsidR="00A05FDF" w:rsidRDefault="00A05FDF" w:rsidP="00A56B38">
      <w:pPr>
        <w:pBdr>
          <w:top w:val="nil"/>
          <w:left w:val="nil"/>
          <w:bottom w:val="nil"/>
          <w:right w:val="nil"/>
          <w:between w:val="nil"/>
        </w:pBdr>
        <w:spacing w:line="276" w:lineRule="auto"/>
        <w:contextualSpacing/>
        <w:jc w:val="both"/>
        <w:rPr>
          <w:rFonts w:ascii="Century Gothic" w:eastAsia="Calibri" w:hAnsi="Century Gothic" w:cs="Arial"/>
          <w:color w:val="000000"/>
          <w:lang w:eastAsia="es-CO"/>
        </w:rPr>
      </w:pPr>
      <w:r w:rsidRPr="00A05FDF">
        <w:rPr>
          <w:rFonts w:ascii="Century Gothic" w:eastAsia="Calibri" w:hAnsi="Century Gothic" w:cs="Arial"/>
          <w:color w:val="000000"/>
          <w:lang w:eastAsia="es-CO"/>
        </w:rPr>
        <w:t>Para la calificación, se estableció una escala de 5 niveles así:</w:t>
      </w:r>
    </w:p>
    <w:p w14:paraId="04465C94" w14:textId="77777777" w:rsidR="00A56B38" w:rsidRPr="00A56B38" w:rsidRDefault="00A56B38" w:rsidP="00A56B38">
      <w:pPr>
        <w:pBdr>
          <w:top w:val="nil"/>
          <w:left w:val="nil"/>
          <w:bottom w:val="nil"/>
          <w:right w:val="nil"/>
          <w:between w:val="nil"/>
        </w:pBdr>
        <w:spacing w:line="276" w:lineRule="auto"/>
        <w:contextualSpacing/>
        <w:jc w:val="both"/>
        <w:rPr>
          <w:rFonts w:ascii="Century Gothic" w:eastAsia="Calibri" w:hAnsi="Century Gothic" w:cs="Arial"/>
          <w:color w:val="000000"/>
          <w:lang w:eastAsia="es-CO"/>
        </w:rPr>
      </w:pPr>
    </w:p>
    <w:tbl>
      <w:tblPr>
        <w:tblW w:w="3450" w:type="dxa"/>
        <w:jc w:val="center"/>
        <w:tblCellMar>
          <w:left w:w="70" w:type="dxa"/>
          <w:right w:w="70" w:type="dxa"/>
        </w:tblCellMar>
        <w:tblLook w:val="04A0" w:firstRow="1" w:lastRow="0" w:firstColumn="1" w:lastColumn="0" w:noHBand="0" w:noVBand="1"/>
      </w:tblPr>
      <w:tblGrid>
        <w:gridCol w:w="1150"/>
        <w:gridCol w:w="1150"/>
        <w:gridCol w:w="1150"/>
      </w:tblGrid>
      <w:tr w:rsidR="00A56B38" w:rsidRPr="00A56B38" w14:paraId="384F7EE1" w14:textId="77777777" w:rsidTr="008D3812">
        <w:trPr>
          <w:trHeight w:val="283"/>
          <w:jc w:val="center"/>
        </w:trPr>
        <w:tc>
          <w:tcPr>
            <w:tcW w:w="115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3B2B357" w14:textId="77777777" w:rsidR="00A56B38" w:rsidRPr="00A56B38" w:rsidRDefault="00A56B38" w:rsidP="00A56B38">
            <w:pPr>
              <w:jc w:val="center"/>
              <w:rPr>
                <w:rFonts w:ascii="Century Gothic" w:hAnsi="Century Gothic" w:cs="Calibri"/>
                <w:b/>
                <w:bCs/>
                <w:color w:val="000000"/>
                <w:sz w:val="21"/>
                <w:szCs w:val="21"/>
              </w:rPr>
            </w:pPr>
            <w:r w:rsidRPr="00A56B38">
              <w:rPr>
                <w:rFonts w:ascii="Century Gothic" w:hAnsi="Century Gothic" w:cs="Calibri"/>
                <w:b/>
                <w:bCs/>
                <w:color w:val="000000"/>
                <w:sz w:val="21"/>
                <w:szCs w:val="21"/>
              </w:rPr>
              <w:t>Puntaje</w:t>
            </w:r>
          </w:p>
        </w:tc>
        <w:tc>
          <w:tcPr>
            <w:tcW w:w="1150" w:type="dxa"/>
            <w:tcBorders>
              <w:top w:val="single" w:sz="4" w:space="0" w:color="auto"/>
              <w:left w:val="nil"/>
              <w:bottom w:val="single" w:sz="4" w:space="0" w:color="auto"/>
              <w:right w:val="single" w:sz="4" w:space="0" w:color="auto"/>
            </w:tcBorders>
            <w:shd w:val="clear" w:color="000000" w:fill="F2F2F2"/>
            <w:noWrap/>
            <w:vAlign w:val="center"/>
            <w:hideMark/>
          </w:tcPr>
          <w:p w14:paraId="4996C25C" w14:textId="77777777" w:rsidR="00A56B38" w:rsidRPr="00A56B38" w:rsidRDefault="00A56B38" w:rsidP="00A56B38">
            <w:pPr>
              <w:jc w:val="center"/>
              <w:rPr>
                <w:rFonts w:ascii="Century Gothic" w:hAnsi="Century Gothic" w:cs="Calibri"/>
                <w:b/>
                <w:bCs/>
                <w:color w:val="000000"/>
                <w:sz w:val="21"/>
                <w:szCs w:val="21"/>
              </w:rPr>
            </w:pPr>
            <w:r w:rsidRPr="00A56B38">
              <w:rPr>
                <w:rFonts w:ascii="Century Gothic" w:hAnsi="Century Gothic" w:cs="Calibri"/>
                <w:b/>
                <w:bCs/>
                <w:color w:val="000000"/>
                <w:sz w:val="21"/>
                <w:szCs w:val="21"/>
              </w:rPr>
              <w:t>Nivel</w:t>
            </w:r>
          </w:p>
        </w:tc>
        <w:tc>
          <w:tcPr>
            <w:tcW w:w="1150" w:type="dxa"/>
            <w:tcBorders>
              <w:top w:val="single" w:sz="4" w:space="0" w:color="auto"/>
              <w:left w:val="nil"/>
              <w:bottom w:val="single" w:sz="4" w:space="0" w:color="auto"/>
              <w:right w:val="single" w:sz="4" w:space="0" w:color="auto"/>
            </w:tcBorders>
            <w:shd w:val="clear" w:color="000000" w:fill="F2F2F2"/>
            <w:noWrap/>
            <w:vAlign w:val="center"/>
            <w:hideMark/>
          </w:tcPr>
          <w:p w14:paraId="37AB0E47" w14:textId="77777777" w:rsidR="00A56B38" w:rsidRPr="00A56B38" w:rsidRDefault="00A56B38" w:rsidP="00A56B38">
            <w:pPr>
              <w:jc w:val="center"/>
              <w:rPr>
                <w:rFonts w:ascii="Century Gothic" w:hAnsi="Century Gothic" w:cs="Calibri"/>
                <w:b/>
                <w:bCs/>
                <w:color w:val="000000"/>
                <w:sz w:val="21"/>
                <w:szCs w:val="21"/>
              </w:rPr>
            </w:pPr>
            <w:r w:rsidRPr="00A56B38">
              <w:rPr>
                <w:rFonts w:ascii="Century Gothic" w:hAnsi="Century Gothic" w:cs="Calibri"/>
                <w:b/>
                <w:bCs/>
                <w:color w:val="000000"/>
                <w:sz w:val="21"/>
                <w:szCs w:val="21"/>
              </w:rPr>
              <w:t>Color</w:t>
            </w:r>
          </w:p>
        </w:tc>
      </w:tr>
      <w:tr w:rsidR="00A56B38" w:rsidRPr="00A56B38" w14:paraId="66E8FABE" w14:textId="77777777" w:rsidTr="008D3812">
        <w:trPr>
          <w:trHeight w:val="283"/>
          <w:jc w:val="center"/>
        </w:trPr>
        <w:tc>
          <w:tcPr>
            <w:tcW w:w="1150" w:type="dxa"/>
            <w:tcBorders>
              <w:top w:val="nil"/>
              <w:left w:val="single" w:sz="4" w:space="0" w:color="auto"/>
              <w:bottom w:val="dashed" w:sz="4" w:space="0" w:color="auto"/>
              <w:right w:val="dashed" w:sz="4" w:space="0" w:color="auto"/>
            </w:tcBorders>
            <w:shd w:val="clear" w:color="auto" w:fill="auto"/>
            <w:noWrap/>
            <w:vAlign w:val="center"/>
            <w:hideMark/>
          </w:tcPr>
          <w:p w14:paraId="5CC34358" w14:textId="77777777" w:rsidR="00A56B38" w:rsidRPr="00A56B38" w:rsidRDefault="00A56B38" w:rsidP="00A56B38">
            <w:pPr>
              <w:rPr>
                <w:rFonts w:ascii="Century Gothic" w:hAnsi="Century Gothic" w:cs="Calibri"/>
                <w:color w:val="000000"/>
                <w:sz w:val="21"/>
                <w:szCs w:val="21"/>
              </w:rPr>
            </w:pPr>
            <w:r w:rsidRPr="00A56B38">
              <w:rPr>
                <w:rFonts w:ascii="Century Gothic" w:hAnsi="Century Gothic" w:cs="Calibri"/>
                <w:color w:val="000000"/>
                <w:sz w:val="21"/>
                <w:szCs w:val="21"/>
              </w:rPr>
              <w:t>0 - 20</w:t>
            </w:r>
          </w:p>
        </w:tc>
        <w:tc>
          <w:tcPr>
            <w:tcW w:w="1150" w:type="dxa"/>
            <w:tcBorders>
              <w:top w:val="nil"/>
              <w:left w:val="nil"/>
              <w:bottom w:val="dashed" w:sz="4" w:space="0" w:color="auto"/>
              <w:right w:val="dashed" w:sz="4" w:space="0" w:color="auto"/>
            </w:tcBorders>
            <w:shd w:val="clear" w:color="auto" w:fill="auto"/>
            <w:noWrap/>
            <w:vAlign w:val="center"/>
            <w:hideMark/>
          </w:tcPr>
          <w:p w14:paraId="49FB7D5B" w14:textId="77777777" w:rsidR="00A56B38" w:rsidRPr="00A56B38" w:rsidRDefault="00A56B38" w:rsidP="00A56B38">
            <w:pPr>
              <w:jc w:val="center"/>
              <w:rPr>
                <w:rFonts w:ascii="Century Gothic" w:hAnsi="Century Gothic" w:cs="Calibri"/>
                <w:color w:val="000000"/>
                <w:sz w:val="21"/>
                <w:szCs w:val="21"/>
              </w:rPr>
            </w:pPr>
            <w:r w:rsidRPr="00A56B38">
              <w:rPr>
                <w:rFonts w:ascii="Century Gothic" w:hAnsi="Century Gothic" w:cs="Calibri"/>
                <w:color w:val="000000"/>
                <w:sz w:val="21"/>
                <w:szCs w:val="21"/>
              </w:rPr>
              <w:t>1</w:t>
            </w:r>
          </w:p>
        </w:tc>
        <w:tc>
          <w:tcPr>
            <w:tcW w:w="1150" w:type="dxa"/>
            <w:tcBorders>
              <w:top w:val="nil"/>
              <w:left w:val="nil"/>
              <w:bottom w:val="dashed" w:sz="4" w:space="0" w:color="auto"/>
              <w:right w:val="dashed" w:sz="4" w:space="0" w:color="auto"/>
            </w:tcBorders>
            <w:shd w:val="clear" w:color="000000" w:fill="8E0000"/>
            <w:noWrap/>
            <w:vAlign w:val="center"/>
            <w:hideMark/>
          </w:tcPr>
          <w:p w14:paraId="5004E599" w14:textId="77777777" w:rsidR="00A56B38" w:rsidRPr="00A56B38" w:rsidRDefault="00A56B38" w:rsidP="00A56B38">
            <w:pPr>
              <w:rPr>
                <w:rFonts w:ascii="Century Gothic" w:hAnsi="Century Gothic" w:cs="Calibri"/>
                <w:color w:val="000000"/>
                <w:sz w:val="21"/>
                <w:szCs w:val="21"/>
              </w:rPr>
            </w:pPr>
            <w:r w:rsidRPr="00A56B38">
              <w:rPr>
                <w:rFonts w:ascii="Century Gothic" w:hAnsi="Century Gothic" w:cs="Calibri"/>
                <w:color w:val="000000"/>
                <w:sz w:val="21"/>
                <w:szCs w:val="21"/>
              </w:rPr>
              <w:t> </w:t>
            </w:r>
          </w:p>
        </w:tc>
      </w:tr>
      <w:tr w:rsidR="00A56B38" w:rsidRPr="00A56B38" w14:paraId="1174A763" w14:textId="77777777" w:rsidTr="008D3812">
        <w:trPr>
          <w:trHeight w:val="283"/>
          <w:jc w:val="center"/>
        </w:trPr>
        <w:tc>
          <w:tcPr>
            <w:tcW w:w="1150" w:type="dxa"/>
            <w:tcBorders>
              <w:top w:val="nil"/>
              <w:left w:val="single" w:sz="4" w:space="0" w:color="auto"/>
              <w:bottom w:val="dashed" w:sz="4" w:space="0" w:color="auto"/>
              <w:right w:val="dashed" w:sz="4" w:space="0" w:color="auto"/>
            </w:tcBorders>
            <w:shd w:val="clear" w:color="auto" w:fill="auto"/>
            <w:noWrap/>
            <w:vAlign w:val="center"/>
            <w:hideMark/>
          </w:tcPr>
          <w:p w14:paraId="12E834E6" w14:textId="77777777" w:rsidR="00A56B38" w:rsidRPr="00A56B38" w:rsidRDefault="00A56B38" w:rsidP="00A56B38">
            <w:pPr>
              <w:rPr>
                <w:rFonts w:ascii="Century Gothic" w:hAnsi="Century Gothic" w:cs="Calibri"/>
                <w:color w:val="000000"/>
                <w:sz w:val="21"/>
                <w:szCs w:val="21"/>
              </w:rPr>
            </w:pPr>
            <w:r w:rsidRPr="00A56B38">
              <w:rPr>
                <w:rFonts w:ascii="Century Gothic" w:hAnsi="Century Gothic" w:cs="Calibri"/>
                <w:color w:val="000000"/>
                <w:sz w:val="21"/>
                <w:szCs w:val="21"/>
              </w:rPr>
              <w:t>21 - 40</w:t>
            </w:r>
          </w:p>
        </w:tc>
        <w:tc>
          <w:tcPr>
            <w:tcW w:w="1150" w:type="dxa"/>
            <w:tcBorders>
              <w:top w:val="nil"/>
              <w:left w:val="nil"/>
              <w:bottom w:val="dashed" w:sz="4" w:space="0" w:color="auto"/>
              <w:right w:val="dashed" w:sz="4" w:space="0" w:color="auto"/>
            </w:tcBorders>
            <w:shd w:val="clear" w:color="auto" w:fill="auto"/>
            <w:noWrap/>
            <w:vAlign w:val="center"/>
            <w:hideMark/>
          </w:tcPr>
          <w:p w14:paraId="71422847" w14:textId="77777777" w:rsidR="00A56B38" w:rsidRPr="00A56B38" w:rsidRDefault="00A56B38" w:rsidP="00A56B38">
            <w:pPr>
              <w:jc w:val="center"/>
              <w:rPr>
                <w:rFonts w:ascii="Century Gothic" w:hAnsi="Century Gothic" w:cs="Calibri"/>
                <w:color w:val="000000"/>
                <w:sz w:val="21"/>
                <w:szCs w:val="21"/>
              </w:rPr>
            </w:pPr>
            <w:r w:rsidRPr="00A56B38">
              <w:rPr>
                <w:rFonts w:ascii="Century Gothic" w:hAnsi="Century Gothic" w:cs="Calibri"/>
                <w:color w:val="000000"/>
                <w:sz w:val="21"/>
                <w:szCs w:val="21"/>
              </w:rPr>
              <w:t>2</w:t>
            </w:r>
          </w:p>
        </w:tc>
        <w:tc>
          <w:tcPr>
            <w:tcW w:w="1150" w:type="dxa"/>
            <w:tcBorders>
              <w:top w:val="nil"/>
              <w:left w:val="nil"/>
              <w:bottom w:val="dashed" w:sz="4" w:space="0" w:color="auto"/>
              <w:right w:val="dashed" w:sz="4" w:space="0" w:color="auto"/>
            </w:tcBorders>
            <w:shd w:val="clear" w:color="000000" w:fill="FF0000"/>
            <w:noWrap/>
            <w:vAlign w:val="center"/>
            <w:hideMark/>
          </w:tcPr>
          <w:p w14:paraId="12102C00" w14:textId="77777777" w:rsidR="00A56B38" w:rsidRPr="00A56B38" w:rsidRDefault="00A56B38" w:rsidP="00A56B38">
            <w:pPr>
              <w:rPr>
                <w:rFonts w:ascii="Century Gothic" w:hAnsi="Century Gothic" w:cs="Calibri"/>
                <w:color w:val="000000"/>
                <w:sz w:val="21"/>
                <w:szCs w:val="21"/>
              </w:rPr>
            </w:pPr>
            <w:r w:rsidRPr="00A56B38">
              <w:rPr>
                <w:rFonts w:ascii="Century Gothic" w:hAnsi="Century Gothic" w:cs="Calibri"/>
                <w:color w:val="000000"/>
                <w:sz w:val="21"/>
                <w:szCs w:val="21"/>
              </w:rPr>
              <w:t> </w:t>
            </w:r>
          </w:p>
        </w:tc>
      </w:tr>
      <w:tr w:rsidR="00A56B38" w:rsidRPr="00A56B38" w14:paraId="2396CB73" w14:textId="77777777" w:rsidTr="008D3812">
        <w:trPr>
          <w:trHeight w:val="283"/>
          <w:jc w:val="center"/>
        </w:trPr>
        <w:tc>
          <w:tcPr>
            <w:tcW w:w="1150" w:type="dxa"/>
            <w:tcBorders>
              <w:top w:val="nil"/>
              <w:left w:val="single" w:sz="4" w:space="0" w:color="auto"/>
              <w:bottom w:val="dashed" w:sz="4" w:space="0" w:color="auto"/>
              <w:right w:val="dashed" w:sz="4" w:space="0" w:color="auto"/>
            </w:tcBorders>
            <w:shd w:val="clear" w:color="auto" w:fill="auto"/>
            <w:noWrap/>
            <w:vAlign w:val="center"/>
            <w:hideMark/>
          </w:tcPr>
          <w:p w14:paraId="43463AF6" w14:textId="77777777" w:rsidR="00A56B38" w:rsidRPr="00A56B38" w:rsidRDefault="00A56B38" w:rsidP="00A56B38">
            <w:pPr>
              <w:rPr>
                <w:rFonts w:ascii="Century Gothic" w:hAnsi="Century Gothic" w:cs="Calibri"/>
                <w:color w:val="000000"/>
                <w:sz w:val="21"/>
                <w:szCs w:val="21"/>
              </w:rPr>
            </w:pPr>
            <w:r w:rsidRPr="00A56B38">
              <w:rPr>
                <w:rFonts w:ascii="Century Gothic" w:hAnsi="Century Gothic" w:cs="Calibri"/>
                <w:color w:val="000000"/>
                <w:sz w:val="21"/>
                <w:szCs w:val="21"/>
              </w:rPr>
              <w:t>41 - 60</w:t>
            </w:r>
          </w:p>
        </w:tc>
        <w:tc>
          <w:tcPr>
            <w:tcW w:w="1150" w:type="dxa"/>
            <w:tcBorders>
              <w:top w:val="nil"/>
              <w:left w:val="nil"/>
              <w:bottom w:val="dashed" w:sz="4" w:space="0" w:color="auto"/>
              <w:right w:val="dashed" w:sz="4" w:space="0" w:color="auto"/>
            </w:tcBorders>
            <w:shd w:val="clear" w:color="auto" w:fill="auto"/>
            <w:noWrap/>
            <w:vAlign w:val="center"/>
            <w:hideMark/>
          </w:tcPr>
          <w:p w14:paraId="7850B978" w14:textId="77777777" w:rsidR="00A56B38" w:rsidRPr="00A56B38" w:rsidRDefault="00A56B38" w:rsidP="00A56B38">
            <w:pPr>
              <w:jc w:val="center"/>
              <w:rPr>
                <w:rFonts w:ascii="Century Gothic" w:hAnsi="Century Gothic" w:cs="Calibri"/>
                <w:color w:val="000000"/>
                <w:sz w:val="21"/>
                <w:szCs w:val="21"/>
              </w:rPr>
            </w:pPr>
            <w:r w:rsidRPr="00A56B38">
              <w:rPr>
                <w:rFonts w:ascii="Century Gothic" w:hAnsi="Century Gothic" w:cs="Calibri"/>
                <w:color w:val="000000"/>
                <w:sz w:val="21"/>
                <w:szCs w:val="21"/>
              </w:rPr>
              <w:t>3</w:t>
            </w:r>
          </w:p>
        </w:tc>
        <w:tc>
          <w:tcPr>
            <w:tcW w:w="1150" w:type="dxa"/>
            <w:tcBorders>
              <w:top w:val="nil"/>
              <w:left w:val="nil"/>
              <w:bottom w:val="dashed" w:sz="4" w:space="0" w:color="auto"/>
              <w:right w:val="dashed" w:sz="4" w:space="0" w:color="auto"/>
            </w:tcBorders>
            <w:shd w:val="clear" w:color="000000" w:fill="FF6600"/>
            <w:noWrap/>
            <w:vAlign w:val="center"/>
            <w:hideMark/>
          </w:tcPr>
          <w:p w14:paraId="4BE82315" w14:textId="77777777" w:rsidR="00A56B38" w:rsidRPr="00A56B38" w:rsidRDefault="00A56B38" w:rsidP="00A56B38">
            <w:pPr>
              <w:rPr>
                <w:rFonts w:ascii="Century Gothic" w:hAnsi="Century Gothic" w:cs="Calibri"/>
                <w:color w:val="000000"/>
                <w:sz w:val="21"/>
                <w:szCs w:val="21"/>
              </w:rPr>
            </w:pPr>
            <w:r w:rsidRPr="00A56B38">
              <w:rPr>
                <w:rFonts w:ascii="Century Gothic" w:hAnsi="Century Gothic" w:cs="Calibri"/>
                <w:color w:val="000000"/>
                <w:sz w:val="21"/>
                <w:szCs w:val="21"/>
              </w:rPr>
              <w:t> </w:t>
            </w:r>
          </w:p>
        </w:tc>
      </w:tr>
      <w:tr w:rsidR="00A56B38" w:rsidRPr="00A56B38" w14:paraId="5CB7FDDB" w14:textId="77777777" w:rsidTr="008D3812">
        <w:trPr>
          <w:trHeight w:val="283"/>
          <w:jc w:val="center"/>
        </w:trPr>
        <w:tc>
          <w:tcPr>
            <w:tcW w:w="1150" w:type="dxa"/>
            <w:tcBorders>
              <w:top w:val="nil"/>
              <w:left w:val="single" w:sz="4" w:space="0" w:color="auto"/>
              <w:bottom w:val="dashed" w:sz="4" w:space="0" w:color="auto"/>
              <w:right w:val="dashed" w:sz="4" w:space="0" w:color="auto"/>
            </w:tcBorders>
            <w:shd w:val="clear" w:color="auto" w:fill="auto"/>
            <w:noWrap/>
            <w:vAlign w:val="center"/>
            <w:hideMark/>
          </w:tcPr>
          <w:p w14:paraId="6B07C70D" w14:textId="77777777" w:rsidR="00A56B38" w:rsidRPr="00A56B38" w:rsidRDefault="00A56B38" w:rsidP="00A56B38">
            <w:pPr>
              <w:rPr>
                <w:rFonts w:ascii="Century Gothic" w:hAnsi="Century Gothic" w:cs="Calibri"/>
                <w:color w:val="000000"/>
                <w:sz w:val="21"/>
                <w:szCs w:val="21"/>
              </w:rPr>
            </w:pPr>
            <w:r w:rsidRPr="00A56B38">
              <w:rPr>
                <w:rFonts w:ascii="Century Gothic" w:hAnsi="Century Gothic" w:cs="Calibri"/>
                <w:color w:val="000000"/>
                <w:sz w:val="21"/>
                <w:szCs w:val="21"/>
              </w:rPr>
              <w:t>61- 80</w:t>
            </w:r>
          </w:p>
        </w:tc>
        <w:tc>
          <w:tcPr>
            <w:tcW w:w="1150" w:type="dxa"/>
            <w:tcBorders>
              <w:top w:val="nil"/>
              <w:left w:val="nil"/>
              <w:bottom w:val="dashed" w:sz="4" w:space="0" w:color="auto"/>
              <w:right w:val="dashed" w:sz="4" w:space="0" w:color="auto"/>
            </w:tcBorders>
            <w:shd w:val="clear" w:color="auto" w:fill="auto"/>
            <w:noWrap/>
            <w:vAlign w:val="center"/>
            <w:hideMark/>
          </w:tcPr>
          <w:p w14:paraId="246C3A7B" w14:textId="77777777" w:rsidR="00A56B38" w:rsidRPr="00A56B38" w:rsidRDefault="00A56B38" w:rsidP="00A56B38">
            <w:pPr>
              <w:jc w:val="center"/>
              <w:rPr>
                <w:rFonts w:ascii="Century Gothic" w:hAnsi="Century Gothic" w:cs="Calibri"/>
                <w:color w:val="000000"/>
                <w:sz w:val="21"/>
                <w:szCs w:val="21"/>
              </w:rPr>
            </w:pPr>
            <w:r w:rsidRPr="00A56B38">
              <w:rPr>
                <w:rFonts w:ascii="Century Gothic" w:hAnsi="Century Gothic" w:cs="Calibri"/>
                <w:color w:val="000000"/>
                <w:sz w:val="21"/>
                <w:szCs w:val="21"/>
              </w:rPr>
              <w:t>4</w:t>
            </w:r>
          </w:p>
        </w:tc>
        <w:tc>
          <w:tcPr>
            <w:tcW w:w="1150" w:type="dxa"/>
            <w:tcBorders>
              <w:top w:val="nil"/>
              <w:left w:val="nil"/>
              <w:bottom w:val="dashed" w:sz="4" w:space="0" w:color="auto"/>
              <w:right w:val="dashed" w:sz="4" w:space="0" w:color="auto"/>
            </w:tcBorders>
            <w:shd w:val="clear" w:color="000000" w:fill="FFFF00"/>
            <w:noWrap/>
            <w:vAlign w:val="center"/>
            <w:hideMark/>
          </w:tcPr>
          <w:p w14:paraId="670C44CB" w14:textId="77777777" w:rsidR="00A56B38" w:rsidRPr="00A56B38" w:rsidRDefault="00A56B38" w:rsidP="00A56B38">
            <w:pPr>
              <w:rPr>
                <w:rFonts w:ascii="Century Gothic" w:hAnsi="Century Gothic" w:cs="Calibri"/>
                <w:color w:val="000000"/>
                <w:sz w:val="21"/>
                <w:szCs w:val="21"/>
              </w:rPr>
            </w:pPr>
            <w:r w:rsidRPr="00A56B38">
              <w:rPr>
                <w:rFonts w:ascii="Century Gothic" w:hAnsi="Century Gothic" w:cs="Calibri"/>
                <w:color w:val="000000"/>
                <w:sz w:val="21"/>
                <w:szCs w:val="21"/>
              </w:rPr>
              <w:t> </w:t>
            </w:r>
          </w:p>
        </w:tc>
      </w:tr>
      <w:tr w:rsidR="00A56B38" w:rsidRPr="00A56B38" w14:paraId="5F826031" w14:textId="77777777" w:rsidTr="008D3812">
        <w:trPr>
          <w:trHeight w:val="283"/>
          <w:jc w:val="center"/>
        </w:trPr>
        <w:tc>
          <w:tcPr>
            <w:tcW w:w="1150" w:type="dxa"/>
            <w:tcBorders>
              <w:top w:val="nil"/>
              <w:left w:val="single" w:sz="4" w:space="0" w:color="auto"/>
              <w:bottom w:val="single" w:sz="4" w:space="0" w:color="auto"/>
              <w:right w:val="dashed" w:sz="4" w:space="0" w:color="auto"/>
            </w:tcBorders>
            <w:shd w:val="clear" w:color="auto" w:fill="auto"/>
            <w:noWrap/>
            <w:vAlign w:val="center"/>
            <w:hideMark/>
          </w:tcPr>
          <w:p w14:paraId="199299CC" w14:textId="77777777" w:rsidR="00A56B38" w:rsidRPr="00A56B38" w:rsidRDefault="00A56B38" w:rsidP="00A56B38">
            <w:pPr>
              <w:rPr>
                <w:rFonts w:ascii="Century Gothic" w:hAnsi="Century Gothic" w:cs="Calibri"/>
                <w:color w:val="000000"/>
                <w:sz w:val="21"/>
                <w:szCs w:val="21"/>
              </w:rPr>
            </w:pPr>
            <w:r w:rsidRPr="00A56B38">
              <w:rPr>
                <w:rFonts w:ascii="Century Gothic" w:hAnsi="Century Gothic" w:cs="Calibri"/>
                <w:color w:val="000000"/>
                <w:sz w:val="21"/>
                <w:szCs w:val="21"/>
              </w:rPr>
              <w:t>81- 100</w:t>
            </w:r>
          </w:p>
        </w:tc>
        <w:tc>
          <w:tcPr>
            <w:tcW w:w="1150" w:type="dxa"/>
            <w:tcBorders>
              <w:top w:val="nil"/>
              <w:left w:val="nil"/>
              <w:bottom w:val="single" w:sz="4" w:space="0" w:color="auto"/>
              <w:right w:val="dashed" w:sz="4" w:space="0" w:color="auto"/>
            </w:tcBorders>
            <w:shd w:val="clear" w:color="auto" w:fill="auto"/>
            <w:noWrap/>
            <w:vAlign w:val="center"/>
            <w:hideMark/>
          </w:tcPr>
          <w:p w14:paraId="2822D56B" w14:textId="77777777" w:rsidR="00A56B38" w:rsidRPr="00A56B38" w:rsidRDefault="00A56B38" w:rsidP="00A56B38">
            <w:pPr>
              <w:jc w:val="center"/>
              <w:rPr>
                <w:rFonts w:ascii="Century Gothic" w:hAnsi="Century Gothic" w:cs="Calibri"/>
                <w:color w:val="000000"/>
                <w:sz w:val="21"/>
                <w:szCs w:val="21"/>
              </w:rPr>
            </w:pPr>
            <w:r w:rsidRPr="00A56B38">
              <w:rPr>
                <w:rFonts w:ascii="Century Gothic" w:hAnsi="Century Gothic" w:cs="Calibri"/>
                <w:color w:val="000000"/>
                <w:sz w:val="21"/>
                <w:szCs w:val="21"/>
              </w:rPr>
              <w:t>5</w:t>
            </w:r>
          </w:p>
        </w:tc>
        <w:tc>
          <w:tcPr>
            <w:tcW w:w="1150" w:type="dxa"/>
            <w:tcBorders>
              <w:top w:val="nil"/>
              <w:left w:val="nil"/>
              <w:bottom w:val="single" w:sz="4" w:space="0" w:color="auto"/>
              <w:right w:val="dashed" w:sz="4" w:space="0" w:color="auto"/>
            </w:tcBorders>
            <w:shd w:val="clear" w:color="000000" w:fill="009900"/>
            <w:noWrap/>
            <w:vAlign w:val="center"/>
            <w:hideMark/>
          </w:tcPr>
          <w:p w14:paraId="5B622716" w14:textId="77777777" w:rsidR="00A56B38" w:rsidRPr="00A56B38" w:rsidRDefault="00A56B38" w:rsidP="00A56B38">
            <w:pPr>
              <w:rPr>
                <w:rFonts w:ascii="Century Gothic" w:hAnsi="Century Gothic" w:cs="Calibri"/>
                <w:color w:val="000000"/>
                <w:sz w:val="21"/>
                <w:szCs w:val="21"/>
              </w:rPr>
            </w:pPr>
            <w:r w:rsidRPr="00A56B38">
              <w:rPr>
                <w:rFonts w:ascii="Century Gothic" w:hAnsi="Century Gothic" w:cs="Calibri"/>
                <w:color w:val="000000"/>
                <w:sz w:val="21"/>
                <w:szCs w:val="21"/>
              </w:rPr>
              <w:t> </w:t>
            </w:r>
          </w:p>
        </w:tc>
      </w:tr>
    </w:tbl>
    <w:p w14:paraId="70A187EF" w14:textId="77777777" w:rsidR="00A56B38" w:rsidRDefault="00A56B38" w:rsidP="00A05FDF">
      <w:pPr>
        <w:spacing w:before="240" w:line="276" w:lineRule="auto"/>
        <w:jc w:val="both"/>
        <w:rPr>
          <w:rFonts w:ascii="Century Gothic" w:eastAsia="Calibri" w:hAnsi="Century Gothic" w:cs="Arial"/>
          <w:color w:val="000000"/>
          <w:lang w:eastAsia="es-CO"/>
        </w:rPr>
      </w:pPr>
    </w:p>
    <w:p w14:paraId="68AB5CA5" w14:textId="6C0AAD26" w:rsidR="00A05FDF" w:rsidRPr="00A05FDF" w:rsidRDefault="00A05FDF" w:rsidP="00A05FDF">
      <w:pPr>
        <w:spacing w:before="240" w:line="276" w:lineRule="auto"/>
        <w:jc w:val="both"/>
        <w:rPr>
          <w:rFonts w:ascii="Century Gothic" w:eastAsia="Calibri" w:hAnsi="Century Gothic" w:cs="Arial"/>
          <w:color w:val="000000"/>
          <w:lang w:eastAsia="es-CO"/>
        </w:rPr>
      </w:pPr>
      <w:r w:rsidRPr="00A05FDF">
        <w:rPr>
          <w:rFonts w:ascii="Century Gothic" w:eastAsia="Calibri" w:hAnsi="Century Gothic" w:cs="Arial"/>
          <w:color w:val="000000"/>
          <w:lang w:eastAsia="es-CO"/>
        </w:rPr>
        <w:t xml:space="preserve">El puntaje obtenido por la entidad se clasificará en uno de los tres niveles asociados al Manual Único de Rendición de Cuentas con enfoque basado en derechos humanos y paz. El nivel en el que se encuentre cada entidad permitirá asumir determinados lineamientos y recomendaciones para el diseño de la estrategia de rendición de cuentas. </w:t>
      </w:r>
    </w:p>
    <w:p w14:paraId="7B1348CC" w14:textId="0673526A" w:rsidR="00EE15B7" w:rsidRPr="00EE15B7" w:rsidRDefault="00EE15B7" w:rsidP="00EE15B7">
      <w:pPr>
        <w:spacing w:before="240" w:line="276" w:lineRule="auto"/>
        <w:jc w:val="both"/>
        <w:rPr>
          <w:rFonts w:ascii="Century Gothic" w:eastAsia="Calibri" w:hAnsi="Century Gothic" w:cs="Arial"/>
          <w:color w:val="000000"/>
          <w:lang w:eastAsia="es-CO"/>
        </w:rPr>
      </w:pPr>
      <w:r w:rsidRPr="00EE15B7">
        <w:rPr>
          <w:rFonts w:ascii="Century Gothic" w:eastAsia="Calibri" w:hAnsi="Century Gothic" w:cs="Arial"/>
          <w:color w:val="000000"/>
          <w:lang w:eastAsia="es-CO"/>
        </w:rPr>
        <w:t>A continuación, se presenta cada uno de los niveles con su puntaje correspondiente:</w:t>
      </w:r>
    </w:p>
    <w:p w14:paraId="2DDCA782" w14:textId="77777777" w:rsidR="00EE15B7" w:rsidRPr="00EE15B7" w:rsidRDefault="00EE15B7" w:rsidP="00EE15B7">
      <w:pPr>
        <w:rPr>
          <w:rFonts w:ascii="Century Gothic" w:hAnsi="Century Gothic" w:cs="Arial"/>
        </w:rPr>
      </w:pPr>
      <w:r w:rsidRPr="00EE15B7">
        <w:rPr>
          <w:rFonts w:ascii="Century Gothic" w:hAnsi="Century Gothic" w:cs="Arial"/>
        </w:rPr>
        <w:t>0-50 Nivel Inicial</w:t>
      </w:r>
    </w:p>
    <w:p w14:paraId="0512E133" w14:textId="77777777" w:rsidR="00EE15B7" w:rsidRPr="00EE15B7" w:rsidRDefault="00EE15B7" w:rsidP="00EE15B7">
      <w:pPr>
        <w:rPr>
          <w:rFonts w:ascii="Century Gothic" w:hAnsi="Century Gothic" w:cs="Arial"/>
        </w:rPr>
      </w:pPr>
      <w:r w:rsidRPr="00EE15B7">
        <w:rPr>
          <w:rFonts w:ascii="Century Gothic" w:hAnsi="Century Gothic" w:cs="Arial"/>
        </w:rPr>
        <w:t>51-80 Nivel consolidación</w:t>
      </w:r>
    </w:p>
    <w:p w14:paraId="5F76D208" w14:textId="77777777" w:rsidR="005A3ACE" w:rsidRDefault="00EE15B7" w:rsidP="005A3ACE">
      <w:pPr>
        <w:rPr>
          <w:rFonts w:ascii="Century Gothic" w:hAnsi="Century Gothic" w:cs="Arial"/>
        </w:rPr>
      </w:pPr>
      <w:r w:rsidRPr="00EE15B7">
        <w:rPr>
          <w:rFonts w:ascii="Century Gothic" w:hAnsi="Century Gothic" w:cs="Arial"/>
        </w:rPr>
        <w:t>81-100 Nivel perfeccionamiento</w:t>
      </w:r>
    </w:p>
    <w:p w14:paraId="64E43B11" w14:textId="77777777" w:rsidR="005A3ACE" w:rsidRDefault="005A3ACE" w:rsidP="005A3ACE">
      <w:pPr>
        <w:rPr>
          <w:rFonts w:ascii="Century Gothic" w:hAnsi="Century Gothic" w:cs="Arial"/>
        </w:rPr>
      </w:pPr>
    </w:p>
    <w:p w14:paraId="52CB7064" w14:textId="6C6474DD" w:rsidR="00EE15B7" w:rsidRPr="005A3ACE" w:rsidRDefault="00EE15B7" w:rsidP="005A3ACE">
      <w:pPr>
        <w:rPr>
          <w:rFonts w:ascii="Century Gothic" w:eastAsiaTheme="minorHAnsi" w:hAnsi="Century Gothic" w:cs="Arial"/>
          <w:sz w:val="22"/>
          <w:szCs w:val="22"/>
        </w:rPr>
      </w:pPr>
      <w:r w:rsidRPr="00EE15B7">
        <w:rPr>
          <w:rFonts w:ascii="Arial" w:eastAsia="Trebuchet MS" w:hAnsi="Trebuchet MS" w:cs="Trebuchet MS"/>
          <w:color w:val="00B0F0"/>
          <w:w w:val="65"/>
          <w:sz w:val="40"/>
          <w:szCs w:val="8"/>
          <w:lang w:val="es-ES"/>
        </w:rPr>
        <w:t>OBJETIVO</w:t>
      </w:r>
    </w:p>
    <w:p w14:paraId="33C48A5D" w14:textId="2AD155DB" w:rsidR="005A3ACE" w:rsidRDefault="00EE15B7" w:rsidP="00DC0817">
      <w:pPr>
        <w:spacing w:line="276" w:lineRule="auto"/>
        <w:jc w:val="both"/>
        <w:rPr>
          <w:rFonts w:ascii="Century Gothic" w:hAnsi="Century Gothic" w:cs="Arial"/>
        </w:rPr>
      </w:pPr>
      <w:r w:rsidRPr="00EE15B7">
        <w:rPr>
          <w:rFonts w:ascii="Century Gothic" w:hAnsi="Century Gothic" w:cs="Arial"/>
          <w:szCs w:val="22"/>
        </w:rPr>
        <w:t>Identificar las principales debilidades y fortalezas para la implementación de</w:t>
      </w:r>
      <w:r w:rsidRPr="00EE15B7">
        <w:rPr>
          <w:rFonts w:ascii="Century Gothic" w:eastAsia="Calibri" w:hAnsi="Century Gothic" w:cs="Arial"/>
          <w:color w:val="000000"/>
          <w:lang w:eastAsia="es-CO"/>
        </w:rPr>
        <w:t>l alistamiento, diseño, preparación, ejecución, seguimiento y monitoreo</w:t>
      </w:r>
      <w:r w:rsidRPr="00EE15B7">
        <w:rPr>
          <w:rFonts w:ascii="Century Gothic" w:hAnsi="Century Gothic" w:cs="Arial"/>
          <w:szCs w:val="22"/>
        </w:rPr>
        <w:t xml:space="preserve"> para la política de rendición de cuentas en</w:t>
      </w:r>
      <w:r>
        <w:rPr>
          <w:rFonts w:ascii="Century Gothic" w:hAnsi="Century Gothic" w:cs="Arial"/>
        </w:rPr>
        <w:t xml:space="preserve"> la Procuraduría General de la Nación</w:t>
      </w:r>
      <w:r w:rsidRPr="00EE15B7">
        <w:rPr>
          <w:rFonts w:ascii="Century Gothic" w:hAnsi="Century Gothic" w:cs="Arial"/>
          <w:szCs w:val="22"/>
        </w:rPr>
        <w:t xml:space="preserve">, con la finalidad de crear estrategias para el fortalecimiento institucional, la interacción con los grupos de valor e informar y explicar la gestión realizada. </w:t>
      </w:r>
    </w:p>
    <w:p w14:paraId="3BD777DE" w14:textId="77777777" w:rsidR="005A3ACE" w:rsidRPr="005A3ACE" w:rsidRDefault="005A3ACE" w:rsidP="00DC0817">
      <w:pPr>
        <w:spacing w:line="276" w:lineRule="auto"/>
        <w:jc w:val="both"/>
        <w:rPr>
          <w:rFonts w:ascii="Century Gothic" w:eastAsiaTheme="minorHAnsi" w:hAnsi="Century Gothic" w:cs="Arial"/>
          <w:sz w:val="22"/>
          <w:szCs w:val="22"/>
        </w:rPr>
      </w:pPr>
    </w:p>
    <w:p w14:paraId="757E8F93" w14:textId="65096069" w:rsidR="00DC0817" w:rsidRPr="00DC0817" w:rsidRDefault="00DC0817" w:rsidP="00DC0817">
      <w:pPr>
        <w:spacing w:line="276" w:lineRule="auto"/>
        <w:jc w:val="both"/>
        <w:rPr>
          <w:rFonts w:ascii="Century Gothic" w:hAnsi="Century Gothic" w:cs="Arial"/>
        </w:rPr>
      </w:pPr>
      <w:r w:rsidRPr="00DC0817">
        <w:rPr>
          <w:rFonts w:ascii="Arial" w:eastAsia="Trebuchet MS" w:hAnsi="Trebuchet MS" w:cs="Trebuchet MS"/>
          <w:color w:val="00B0F0"/>
          <w:w w:val="65"/>
          <w:sz w:val="40"/>
          <w:szCs w:val="8"/>
          <w:lang w:val="es-ES"/>
        </w:rPr>
        <w:t>RESULTADOS DE LA AUTOEVALUACI</w:t>
      </w:r>
      <w:r w:rsidRPr="00DC0817">
        <w:rPr>
          <w:rFonts w:ascii="Arial" w:eastAsia="Trebuchet MS" w:hAnsi="Trebuchet MS" w:cs="Trebuchet MS"/>
          <w:color w:val="00B0F0"/>
          <w:w w:val="65"/>
          <w:sz w:val="40"/>
          <w:szCs w:val="8"/>
          <w:lang w:val="es-ES"/>
        </w:rPr>
        <w:t>Ó</w:t>
      </w:r>
      <w:r w:rsidRPr="00DC0817">
        <w:rPr>
          <w:rFonts w:ascii="Arial" w:eastAsia="Trebuchet MS" w:hAnsi="Trebuchet MS" w:cs="Trebuchet MS"/>
          <w:color w:val="00B0F0"/>
          <w:w w:val="65"/>
          <w:sz w:val="40"/>
          <w:szCs w:val="8"/>
          <w:lang w:val="es-ES"/>
        </w:rPr>
        <w:t xml:space="preserve">N </w:t>
      </w:r>
    </w:p>
    <w:p w14:paraId="0A91015E" w14:textId="796C11FB" w:rsidR="00DC0817" w:rsidRPr="00DC0817" w:rsidRDefault="00DC0817" w:rsidP="00DC0817">
      <w:pPr>
        <w:jc w:val="both"/>
        <w:rPr>
          <w:rFonts w:ascii="Century Gothic" w:hAnsi="Century Gothic" w:cs="Arial"/>
          <w:b/>
        </w:rPr>
      </w:pPr>
      <w:r w:rsidRPr="00DC0817">
        <w:rPr>
          <w:rFonts w:ascii="Century Gothic" w:hAnsi="Century Gothic" w:cs="Arial"/>
          <w:b/>
        </w:rPr>
        <w:t xml:space="preserve">Política de Rendición de cuentas </w:t>
      </w:r>
    </w:p>
    <w:p w14:paraId="77EE280B" w14:textId="626D95DD" w:rsidR="00DC0817" w:rsidRDefault="00DC0817" w:rsidP="00DC0817">
      <w:pPr>
        <w:spacing w:line="276" w:lineRule="auto"/>
        <w:jc w:val="both"/>
        <w:rPr>
          <w:rFonts w:ascii="Century Gothic" w:eastAsia="Calibri" w:hAnsi="Century Gothic" w:cs="Arial"/>
          <w:color w:val="000000"/>
          <w:lang w:eastAsia="es-CO"/>
        </w:rPr>
      </w:pPr>
      <w:r w:rsidRPr="00DC0817">
        <w:rPr>
          <w:rFonts w:ascii="Century Gothic" w:eastAsia="Calibri" w:hAnsi="Century Gothic" w:cs="Arial"/>
          <w:color w:val="000000"/>
          <w:lang w:eastAsia="es-CO"/>
        </w:rPr>
        <w:t>La política de rendición de cuentas tiene como objetivo permitirle a la entidad mantener una constante y fluida interacción con la ciudadanía de manera transparente y participativa; prestando un servicio de excelencia y facilitando la garantía del ejercicio de los derechos ciudadanos, a través de la entrega efectiva de productos, servicios e información. Uno de los elementos transversales a las políticas que buscan mejorar la relación entre el Estado y el ciudadano es el proceso de rendición de cuentas, que busca facilitar la evaluación y retroalimentación ciudadana sobre la gestión</w:t>
      </w:r>
      <w:r>
        <w:rPr>
          <w:rFonts w:ascii="Century Gothic" w:eastAsia="Calibri" w:hAnsi="Century Gothic" w:cs="Arial"/>
          <w:color w:val="000000"/>
          <w:lang w:eastAsia="es-CO"/>
        </w:rPr>
        <w:t xml:space="preserve"> institucional</w:t>
      </w:r>
      <w:r w:rsidRPr="00DC0817">
        <w:rPr>
          <w:rFonts w:ascii="Century Gothic" w:eastAsia="Calibri" w:hAnsi="Century Gothic" w:cs="Arial"/>
          <w:color w:val="000000"/>
          <w:lang w:eastAsia="es-CO"/>
        </w:rPr>
        <w:t>.</w:t>
      </w:r>
    </w:p>
    <w:p w14:paraId="211B3320" w14:textId="77777777" w:rsidR="008727DF" w:rsidRPr="00DC0817" w:rsidRDefault="008727DF" w:rsidP="00DC0817">
      <w:pPr>
        <w:spacing w:line="276" w:lineRule="auto"/>
        <w:jc w:val="both"/>
        <w:rPr>
          <w:rFonts w:ascii="Century Gothic" w:eastAsia="Calibri" w:hAnsi="Century Gothic" w:cs="Arial"/>
          <w:color w:val="000000"/>
          <w:lang w:eastAsia="es-CO"/>
        </w:rPr>
      </w:pPr>
    </w:p>
    <w:p w14:paraId="1403A3F2" w14:textId="2B85256C" w:rsidR="005A3ACE" w:rsidRDefault="005A3ACE" w:rsidP="005A3ACE">
      <w:pPr>
        <w:jc w:val="both"/>
        <w:rPr>
          <w:rFonts w:ascii="Century Gothic" w:hAnsi="Century Gothic" w:cs="Arial"/>
        </w:rPr>
      </w:pPr>
      <w:r w:rsidRPr="005A3ACE">
        <w:rPr>
          <w:rFonts w:ascii="Century Gothic" w:hAnsi="Century Gothic" w:cs="Arial"/>
        </w:rPr>
        <w:lastRenderedPageBreak/>
        <w:t>Elementos de la rendición de cuentas:</w:t>
      </w:r>
    </w:p>
    <w:p w14:paraId="2DF96F0F" w14:textId="77777777" w:rsidR="008727DF" w:rsidRPr="005A3ACE" w:rsidRDefault="008727DF" w:rsidP="005A3ACE">
      <w:pPr>
        <w:jc w:val="both"/>
        <w:rPr>
          <w:rFonts w:ascii="Century Gothic" w:hAnsi="Century Gothic" w:cs="Arial"/>
        </w:rPr>
      </w:pPr>
    </w:p>
    <w:p w14:paraId="6AB534E8" w14:textId="77777777" w:rsidR="005A3ACE" w:rsidRPr="005A3ACE" w:rsidRDefault="005A3ACE" w:rsidP="005A3ACE">
      <w:pPr>
        <w:numPr>
          <w:ilvl w:val="0"/>
          <w:numId w:val="22"/>
        </w:numPr>
        <w:spacing w:after="200" w:line="276" w:lineRule="auto"/>
        <w:jc w:val="both"/>
        <w:rPr>
          <w:rFonts w:ascii="Century Gothic" w:hAnsi="Century Gothic" w:cs="Arial"/>
        </w:rPr>
      </w:pPr>
      <w:r w:rsidRPr="005A3ACE">
        <w:rPr>
          <w:rFonts w:ascii="Century Gothic" w:hAnsi="Century Gothic" w:cs="Arial"/>
          <w:b/>
          <w:bCs/>
        </w:rPr>
        <w:t>Información:</w:t>
      </w:r>
      <w:r w:rsidRPr="005A3ACE">
        <w:rPr>
          <w:rFonts w:ascii="Century Gothic" w:hAnsi="Century Gothic" w:cs="Arial"/>
        </w:rPr>
        <w:t> Informar públicamente sobre las decisiones y explicar la gestión pública, sus resultados y los avances en la garantía de derechos.</w:t>
      </w:r>
    </w:p>
    <w:p w14:paraId="44BB98C0" w14:textId="77777777" w:rsidR="005A3ACE" w:rsidRPr="005A3ACE" w:rsidRDefault="005A3ACE" w:rsidP="005A3ACE">
      <w:pPr>
        <w:numPr>
          <w:ilvl w:val="0"/>
          <w:numId w:val="22"/>
        </w:numPr>
        <w:spacing w:after="200" w:line="276" w:lineRule="auto"/>
        <w:jc w:val="both"/>
        <w:rPr>
          <w:rFonts w:ascii="Century Gothic" w:hAnsi="Century Gothic" w:cs="Arial"/>
        </w:rPr>
      </w:pPr>
      <w:r w:rsidRPr="005A3ACE">
        <w:rPr>
          <w:rFonts w:ascii="Century Gothic" w:hAnsi="Century Gothic" w:cs="Arial"/>
          <w:b/>
          <w:bCs/>
        </w:rPr>
        <w:t>Dialogo:</w:t>
      </w:r>
      <w:r w:rsidRPr="005A3ACE">
        <w:rPr>
          <w:rFonts w:ascii="Century Gothic" w:hAnsi="Century Gothic" w:cs="Arial"/>
        </w:rPr>
        <w:t> Dialogar con los grupos de valor y de interés explicando y justificando la gestión, permitiendo preguntas y cuestionamientos mediante escenarios presenciales de encuentro o complementados si existen las condiciones con medios virtuales.</w:t>
      </w:r>
    </w:p>
    <w:p w14:paraId="6BDFC9E0" w14:textId="77777777" w:rsidR="005A3ACE" w:rsidRPr="005A3ACE" w:rsidRDefault="005A3ACE" w:rsidP="005A3ACE">
      <w:pPr>
        <w:numPr>
          <w:ilvl w:val="0"/>
          <w:numId w:val="22"/>
        </w:numPr>
        <w:spacing w:after="200" w:line="276" w:lineRule="auto"/>
        <w:jc w:val="both"/>
        <w:rPr>
          <w:rFonts w:ascii="Century Gothic" w:hAnsi="Century Gothic" w:cs="Arial"/>
        </w:rPr>
      </w:pPr>
      <w:r w:rsidRPr="005A3ACE">
        <w:rPr>
          <w:rFonts w:ascii="Century Gothic" w:hAnsi="Century Gothic" w:cs="Arial"/>
          <w:b/>
          <w:bCs/>
        </w:rPr>
        <w:t>Responsabilidad:</w:t>
      </w:r>
      <w:r w:rsidRPr="005A3ACE">
        <w:rPr>
          <w:rFonts w:ascii="Century Gothic" w:hAnsi="Century Gothic" w:cs="Arial"/>
        </w:rPr>
        <w:t> Responder por los resultados de la gestión definiendo o asumiendo mecanismos de corrección o mejora en sus planes institucionales, atendiendo a los compromisos y evaluaciones identificadas en los espacios de diálogo. Este elemento supone; además, la capacidad de las autoridades para responder al control de la ciudadanía, los medios de comunicación, la sociedad civil y los órganos de control, sobre el cumplimiento de sus obligaciones o la imposición de sanciones y correctivos en caso tal de que la gestión no sea satisfactoria.</w:t>
      </w:r>
    </w:p>
    <w:p w14:paraId="68030BCC" w14:textId="77777777" w:rsidR="00365977" w:rsidRPr="00365977" w:rsidRDefault="00365977" w:rsidP="00365977">
      <w:pPr>
        <w:spacing w:before="240"/>
        <w:rPr>
          <w:rFonts w:ascii="Century Gothic" w:hAnsi="Century Gothic" w:cs="Arial"/>
          <w:b/>
        </w:rPr>
      </w:pPr>
      <w:r w:rsidRPr="00365977">
        <w:rPr>
          <w:rFonts w:ascii="Century Gothic" w:hAnsi="Century Gothic" w:cs="Arial"/>
          <w:b/>
        </w:rPr>
        <w:t>Calificación Total</w:t>
      </w:r>
    </w:p>
    <w:p w14:paraId="5BF9D34A" w14:textId="55266F96" w:rsidR="00EE15B7" w:rsidRDefault="00365977" w:rsidP="002268F6">
      <w:pPr>
        <w:spacing w:before="240" w:line="276" w:lineRule="auto"/>
        <w:jc w:val="both"/>
        <w:rPr>
          <w:rFonts w:ascii="Century Gothic" w:hAnsi="Century Gothic" w:cs="Arial"/>
        </w:rPr>
      </w:pPr>
      <w:r w:rsidRPr="00365977">
        <w:rPr>
          <w:rFonts w:ascii="Century Gothic" w:hAnsi="Century Gothic" w:cs="Arial"/>
        </w:rPr>
        <w:t>La calificación total de la gestión de rendición de cuentas de</w:t>
      </w:r>
      <w:r w:rsidR="002268F6">
        <w:rPr>
          <w:rFonts w:ascii="Century Gothic" w:hAnsi="Century Gothic" w:cs="Arial"/>
        </w:rPr>
        <w:t xml:space="preserve"> la Procuraduría </w:t>
      </w:r>
      <w:r w:rsidRPr="00365977">
        <w:rPr>
          <w:rFonts w:ascii="Century Gothic" w:hAnsi="Century Gothic" w:cs="Arial"/>
        </w:rPr>
        <w:t xml:space="preserve">es de </w:t>
      </w:r>
      <w:r w:rsidR="002268F6">
        <w:rPr>
          <w:rFonts w:ascii="Century Gothic" w:hAnsi="Century Gothic" w:cs="Arial"/>
        </w:rPr>
        <w:t>87,6</w:t>
      </w:r>
      <w:r w:rsidRPr="00365977">
        <w:rPr>
          <w:rFonts w:ascii="Century Gothic" w:hAnsi="Century Gothic" w:cs="Arial"/>
        </w:rPr>
        <w:t xml:space="preserve"> ubicando a la entidad </w:t>
      </w:r>
      <w:r w:rsidRPr="002268F6">
        <w:rPr>
          <w:rFonts w:ascii="Century Gothic" w:hAnsi="Century Gothic" w:cs="Arial"/>
        </w:rPr>
        <w:t>en el nivel de perfeccionamiento;</w:t>
      </w:r>
      <w:r w:rsidRPr="00365977">
        <w:rPr>
          <w:rFonts w:ascii="Century Gothic" w:hAnsi="Century Gothic" w:cs="Arial"/>
        </w:rPr>
        <w:t xml:space="preserve"> Esta calificación total, permite identificar el nivel que la entidad ha logrado realizando una proyección para evaluar los avances y establecer los puntos a mejorar o a optimizar frente al ejercicio de rendición de cuentas. </w:t>
      </w:r>
    </w:p>
    <w:p w14:paraId="3E939EDD" w14:textId="4042682A" w:rsidR="008727DF" w:rsidRDefault="008727DF" w:rsidP="002268F6">
      <w:pPr>
        <w:spacing w:before="240" w:line="276" w:lineRule="auto"/>
        <w:jc w:val="both"/>
        <w:rPr>
          <w:rFonts w:ascii="Century Gothic" w:hAnsi="Century Gothic" w:cs="Arial"/>
        </w:rPr>
      </w:pPr>
    </w:p>
    <w:p w14:paraId="4EA2F1F7" w14:textId="5C298159" w:rsidR="008727DF" w:rsidRDefault="008727DF" w:rsidP="002268F6">
      <w:pPr>
        <w:spacing w:before="240" w:line="276" w:lineRule="auto"/>
        <w:jc w:val="both"/>
        <w:rPr>
          <w:rFonts w:ascii="Century Gothic" w:hAnsi="Century Gothic" w:cs="Arial"/>
        </w:rPr>
      </w:pPr>
    </w:p>
    <w:p w14:paraId="3F540D65" w14:textId="1692C245" w:rsidR="008727DF" w:rsidRDefault="008727DF" w:rsidP="002268F6">
      <w:pPr>
        <w:spacing w:before="240" w:line="276" w:lineRule="auto"/>
        <w:jc w:val="both"/>
        <w:rPr>
          <w:rFonts w:ascii="Century Gothic" w:hAnsi="Century Gothic" w:cs="Arial"/>
        </w:rPr>
      </w:pPr>
    </w:p>
    <w:p w14:paraId="17339E18" w14:textId="3244CE12" w:rsidR="008727DF" w:rsidRDefault="008727DF" w:rsidP="002268F6">
      <w:pPr>
        <w:spacing w:before="240" w:line="276" w:lineRule="auto"/>
        <w:jc w:val="both"/>
        <w:rPr>
          <w:rFonts w:ascii="Century Gothic" w:hAnsi="Century Gothic" w:cs="Arial"/>
        </w:rPr>
      </w:pPr>
    </w:p>
    <w:p w14:paraId="14A249BB" w14:textId="77777777" w:rsidR="008727DF" w:rsidRDefault="008727DF" w:rsidP="002268F6">
      <w:pPr>
        <w:spacing w:before="240" w:line="276" w:lineRule="auto"/>
        <w:jc w:val="both"/>
        <w:rPr>
          <w:rFonts w:ascii="Century Gothic" w:hAnsi="Century Gothic" w:cs="Arial"/>
        </w:rPr>
      </w:pPr>
    </w:p>
    <w:p w14:paraId="2F88E3AD" w14:textId="2FEDEBEF" w:rsidR="002268F6" w:rsidRDefault="002268F6" w:rsidP="002268F6">
      <w:pPr>
        <w:spacing w:before="240"/>
        <w:jc w:val="center"/>
        <w:rPr>
          <w:rFonts w:ascii="Century Gothic" w:hAnsi="Century Gothic" w:cs="Arial"/>
          <w:b/>
          <w:sz w:val="22"/>
          <w:szCs w:val="22"/>
        </w:rPr>
      </w:pPr>
      <w:r w:rsidRPr="002268F6">
        <w:rPr>
          <w:rFonts w:ascii="Century Gothic" w:hAnsi="Century Gothic" w:cs="Arial"/>
          <w:b/>
          <w:sz w:val="22"/>
          <w:szCs w:val="22"/>
        </w:rPr>
        <w:lastRenderedPageBreak/>
        <w:t>Calificación Total de la Gestión de Rendición de Cuentas</w:t>
      </w:r>
    </w:p>
    <w:p w14:paraId="7F5308E3" w14:textId="42689AE9" w:rsidR="002268F6" w:rsidRPr="00EE15B7" w:rsidRDefault="0031687F" w:rsidP="0031687F">
      <w:pPr>
        <w:spacing w:before="240"/>
        <w:jc w:val="center"/>
        <w:rPr>
          <w:rFonts w:ascii="Century Gothic" w:hAnsi="Century Gothic" w:cs="Arial"/>
          <w:b/>
          <w:sz w:val="22"/>
          <w:szCs w:val="22"/>
        </w:rPr>
      </w:pPr>
      <w:r>
        <w:rPr>
          <w:noProof/>
        </w:rPr>
        <w:drawing>
          <wp:inline distT="0" distB="0" distL="0" distR="0" wp14:anchorId="40EC96B6" wp14:editId="4F5EACA4">
            <wp:extent cx="5092700" cy="19431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92700" cy="1943100"/>
                    </a:xfrm>
                    <a:prstGeom prst="rect">
                      <a:avLst/>
                    </a:prstGeom>
                  </pic:spPr>
                </pic:pic>
              </a:graphicData>
            </a:graphic>
          </wp:inline>
        </w:drawing>
      </w:r>
    </w:p>
    <w:p w14:paraId="66FFC9FA" w14:textId="4F4368E3" w:rsidR="00BB0D66" w:rsidRDefault="00BB0D66" w:rsidP="00BB0D66">
      <w:pPr>
        <w:spacing w:before="240"/>
        <w:rPr>
          <w:rFonts w:ascii="Arial" w:hAnsi="Arial" w:cs="Arial"/>
          <w:noProof/>
          <w:szCs w:val="22"/>
          <w:lang w:eastAsia="es-CO"/>
        </w:rPr>
      </w:pPr>
      <w:r w:rsidRPr="00BB0D66">
        <w:rPr>
          <w:rFonts w:ascii="Century Gothic" w:hAnsi="Century Gothic" w:cs="Arial"/>
          <w:noProof/>
          <w:szCs w:val="22"/>
          <w:lang w:eastAsia="es-CO"/>
        </w:rPr>
        <w:t>La calificación por cada una de las etapas de la política de rencición de cuentas es la siguiente</w:t>
      </w:r>
      <w:r w:rsidRPr="00913140">
        <w:rPr>
          <w:rFonts w:ascii="Arial" w:hAnsi="Arial" w:cs="Arial"/>
          <w:noProof/>
          <w:szCs w:val="22"/>
          <w:lang w:eastAsia="es-CO"/>
        </w:rPr>
        <w:t>:</w:t>
      </w:r>
    </w:p>
    <w:p w14:paraId="110E17E9" w14:textId="05C90654" w:rsidR="00A05FDF" w:rsidRPr="0031687F" w:rsidRDefault="0031687F" w:rsidP="0031687F">
      <w:pPr>
        <w:spacing w:before="240"/>
        <w:rPr>
          <w:rFonts w:ascii="Arial" w:hAnsi="Arial" w:cs="Arial"/>
          <w:noProof/>
          <w:szCs w:val="22"/>
          <w:lang w:eastAsia="es-CO"/>
        </w:rPr>
      </w:pPr>
      <w:r>
        <w:rPr>
          <w:noProof/>
        </w:rPr>
        <w:drawing>
          <wp:inline distT="0" distB="0" distL="0" distR="0" wp14:anchorId="11579171" wp14:editId="27E9DC19">
            <wp:extent cx="5612130" cy="1812925"/>
            <wp:effectExtent l="0" t="0" r="127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812925"/>
                    </a:xfrm>
                    <a:prstGeom prst="rect">
                      <a:avLst/>
                    </a:prstGeom>
                  </pic:spPr>
                </pic:pic>
              </a:graphicData>
            </a:graphic>
          </wp:inline>
        </w:drawing>
      </w:r>
    </w:p>
    <w:p w14:paraId="0A7B20E9" w14:textId="77777777" w:rsidR="00A05FDF" w:rsidRDefault="00A05FDF" w:rsidP="00094BDF">
      <w:pPr>
        <w:pBdr>
          <w:top w:val="nil"/>
          <w:left w:val="nil"/>
          <w:bottom w:val="nil"/>
          <w:right w:val="nil"/>
          <w:between w:val="nil"/>
        </w:pBdr>
        <w:spacing w:line="276" w:lineRule="auto"/>
        <w:contextualSpacing/>
        <w:jc w:val="both"/>
        <w:rPr>
          <w:rFonts w:ascii="Arial" w:eastAsia="Calibri" w:hAnsi="Arial" w:cs="Arial"/>
          <w:color w:val="000000"/>
          <w:lang w:eastAsia="es-CO"/>
        </w:rPr>
      </w:pPr>
    </w:p>
    <w:p w14:paraId="57503EF4" w14:textId="2CCD8BBD" w:rsidR="00E672A4" w:rsidRDefault="00EF7A42" w:rsidP="0078448E">
      <w:pPr>
        <w:jc w:val="both"/>
        <w:rPr>
          <w:rFonts w:ascii="Century Gothic" w:hAnsi="Century Gothic"/>
        </w:rPr>
      </w:pPr>
      <w:r w:rsidRPr="0078448E">
        <w:rPr>
          <w:rFonts w:ascii="Century Gothic" w:hAnsi="Century Gothic"/>
        </w:rPr>
        <w:t xml:space="preserve">La etapas de preparación para la rendición de cunetas, ejecución de la estrategia de rendición de cuentas y el seguimiento y evaluación de la implementación de la estrategia de rendición de cuentas lograron obtener </w:t>
      </w:r>
      <w:r w:rsidR="0078448E" w:rsidRPr="0078448E">
        <w:rPr>
          <w:rFonts w:ascii="Century Gothic" w:hAnsi="Century Gothic"/>
        </w:rPr>
        <w:t>una calificación por encima de los 90 puntos</w:t>
      </w:r>
      <w:r w:rsidR="0078448E">
        <w:rPr>
          <w:rFonts w:ascii="Century Gothic" w:hAnsi="Century Gothic"/>
        </w:rPr>
        <w:t xml:space="preserve">. </w:t>
      </w:r>
    </w:p>
    <w:p w14:paraId="64769206" w14:textId="33CCCB25" w:rsidR="0078448E" w:rsidRDefault="0078448E" w:rsidP="0078448E">
      <w:pPr>
        <w:jc w:val="both"/>
        <w:rPr>
          <w:rFonts w:ascii="Century Gothic" w:hAnsi="Century Gothic"/>
        </w:rPr>
      </w:pPr>
    </w:p>
    <w:p w14:paraId="46180A51" w14:textId="6ED94AD1" w:rsidR="00B9793F" w:rsidRPr="003C1A13" w:rsidRDefault="0078448E" w:rsidP="003C1A13">
      <w:pPr>
        <w:jc w:val="both"/>
        <w:rPr>
          <w:rFonts w:ascii="Century Gothic" w:hAnsi="Century Gothic"/>
        </w:rPr>
      </w:pPr>
      <w:r w:rsidRPr="003C1A13">
        <w:rPr>
          <w:rFonts w:ascii="Century Gothic" w:hAnsi="Century Gothic"/>
        </w:rPr>
        <w:t xml:space="preserve">Es importante tener en cuenta, </w:t>
      </w:r>
      <w:r w:rsidR="003C1A13" w:rsidRPr="003C1A13">
        <w:rPr>
          <w:rFonts w:ascii="Century Gothic" w:hAnsi="Century Gothic"/>
        </w:rPr>
        <w:t>que</w:t>
      </w:r>
      <w:r w:rsidRPr="003C1A13">
        <w:rPr>
          <w:rFonts w:ascii="Century Gothic" w:hAnsi="Century Gothic"/>
        </w:rPr>
        <w:t xml:space="preserve"> las etapas</w:t>
      </w:r>
      <w:r w:rsidR="003C1A13" w:rsidRPr="003C1A13">
        <w:rPr>
          <w:rFonts w:ascii="Century Gothic" w:hAnsi="Century Gothic"/>
        </w:rPr>
        <w:t xml:space="preserve"> que tuvieron un menor desempeño fueron la de</w:t>
      </w:r>
      <w:r w:rsidRPr="003C1A13">
        <w:rPr>
          <w:rFonts w:ascii="Century Gothic" w:hAnsi="Century Gothic"/>
        </w:rPr>
        <w:t xml:space="preserve"> aprestamiento institucional para promover la rendición de cuentas </w:t>
      </w:r>
      <w:r w:rsidR="003C1A13" w:rsidRPr="003C1A13">
        <w:rPr>
          <w:rFonts w:ascii="Century Gothic" w:hAnsi="Century Gothic"/>
        </w:rPr>
        <w:t>79.3 puntos y la de diseño de la estrategia de rendición de cuentas con 85,8 aspectos</w:t>
      </w:r>
      <w:r w:rsidR="003C1A13">
        <w:rPr>
          <w:rFonts w:ascii="Century Gothic" w:hAnsi="Century Gothic"/>
        </w:rPr>
        <w:t xml:space="preserve"> claves que se tendrán en cuenta para mejorarlos en los espacios de dialogo y en la estrategia de rendición de cuentas.</w:t>
      </w:r>
    </w:p>
    <w:p w14:paraId="43F5C3EC" w14:textId="466A12C5" w:rsidR="00B9793F" w:rsidRDefault="00B9793F" w:rsidP="00E672A4"/>
    <w:p w14:paraId="7DCCCDD4" w14:textId="77777777" w:rsidR="00B9793F" w:rsidRPr="00B9793F" w:rsidRDefault="00B9793F" w:rsidP="00B9793F">
      <w:pPr>
        <w:spacing w:before="240"/>
        <w:rPr>
          <w:rFonts w:ascii="Century Gothic" w:hAnsi="Century Gothic" w:cs="Arial"/>
          <w:b/>
          <w:noProof/>
          <w:sz w:val="22"/>
          <w:szCs w:val="22"/>
          <w:lang w:eastAsia="es-CO"/>
        </w:rPr>
      </w:pPr>
      <w:r w:rsidRPr="00B9793F">
        <w:rPr>
          <w:rFonts w:ascii="Century Gothic" w:hAnsi="Century Gothic" w:cs="Arial"/>
          <w:b/>
          <w:noProof/>
          <w:sz w:val="22"/>
          <w:szCs w:val="22"/>
          <w:lang w:eastAsia="es-CO"/>
        </w:rPr>
        <w:lastRenderedPageBreak/>
        <w:t xml:space="preserve">EVALUACIÓN POR ETAPAS </w:t>
      </w:r>
    </w:p>
    <w:p w14:paraId="06977BB8" w14:textId="77777777" w:rsidR="00B9793F" w:rsidRPr="00B9793F" w:rsidRDefault="00B9793F" w:rsidP="00B9793F">
      <w:pPr>
        <w:jc w:val="center"/>
        <w:rPr>
          <w:rFonts w:ascii="Century Gothic" w:hAnsi="Century Gothic" w:cs="Arial"/>
          <w:noProof/>
          <w:lang w:eastAsia="es-CO"/>
        </w:rPr>
      </w:pPr>
      <w:r w:rsidRPr="00B9793F">
        <w:rPr>
          <w:rFonts w:ascii="Century Gothic" w:hAnsi="Century Gothic" w:cs="Arial"/>
          <w:noProof/>
          <w:sz w:val="22"/>
          <w:szCs w:val="22"/>
          <w:lang w:eastAsia="es-CO"/>
        </w:rPr>
        <w:t>Categoria del Componente 1:</w:t>
      </w:r>
    </w:p>
    <w:p w14:paraId="579312B6" w14:textId="4041A8C2" w:rsidR="00B9793F" w:rsidRDefault="00B9793F" w:rsidP="00B9793F">
      <w:pPr>
        <w:jc w:val="center"/>
        <w:rPr>
          <w:rFonts w:ascii="Century Gothic" w:hAnsi="Century Gothic" w:cs="Arial"/>
          <w:noProof/>
          <w:lang w:eastAsia="es-CO"/>
        </w:rPr>
      </w:pPr>
      <w:r w:rsidRPr="00B9793F">
        <w:rPr>
          <w:rFonts w:ascii="Century Gothic" w:hAnsi="Century Gothic" w:cs="Arial"/>
          <w:b/>
          <w:noProof/>
          <w:sz w:val="22"/>
          <w:szCs w:val="22"/>
          <w:lang w:eastAsia="es-CO"/>
        </w:rPr>
        <w:t>Aprestamiento Institucional para promover la Rendición de</w:t>
      </w:r>
      <w:r w:rsidRPr="00B9793F">
        <w:rPr>
          <w:rFonts w:ascii="Century Gothic" w:hAnsi="Century Gothic" w:cs="Arial"/>
          <w:noProof/>
          <w:sz w:val="22"/>
          <w:szCs w:val="22"/>
          <w:lang w:eastAsia="es-CO"/>
        </w:rPr>
        <w:t xml:space="preserve"> </w:t>
      </w:r>
      <w:r w:rsidRPr="00B9793F">
        <w:rPr>
          <w:rFonts w:ascii="Century Gothic" w:hAnsi="Century Gothic" w:cs="Arial"/>
          <w:b/>
          <w:noProof/>
          <w:sz w:val="22"/>
          <w:szCs w:val="22"/>
          <w:lang w:eastAsia="es-CO"/>
        </w:rPr>
        <w:t xml:space="preserve">Cuentas </w:t>
      </w:r>
      <w:r w:rsidRPr="00B9793F">
        <w:rPr>
          <w:rFonts w:ascii="Century Gothic" w:hAnsi="Century Gothic" w:cs="Arial"/>
          <w:noProof/>
          <w:sz w:val="22"/>
          <w:szCs w:val="22"/>
          <w:lang w:eastAsia="es-CO"/>
        </w:rPr>
        <w:t xml:space="preserve"> </w:t>
      </w:r>
    </w:p>
    <w:p w14:paraId="31F3EFBF" w14:textId="77777777" w:rsidR="00B9793F" w:rsidRDefault="00B9793F" w:rsidP="00B9793F">
      <w:pPr>
        <w:jc w:val="center"/>
        <w:rPr>
          <w:rFonts w:ascii="Century Gothic" w:hAnsi="Century Gothic" w:cs="Arial"/>
          <w:noProof/>
          <w:lang w:eastAsia="es-CO"/>
        </w:rPr>
      </w:pPr>
    </w:p>
    <w:p w14:paraId="75698BC6" w14:textId="62E9C999" w:rsidR="00A05FDF" w:rsidRDefault="00B9793F" w:rsidP="00B9793F">
      <w:pPr>
        <w:jc w:val="center"/>
      </w:pPr>
      <w:r>
        <w:rPr>
          <w:noProof/>
        </w:rPr>
        <w:drawing>
          <wp:inline distT="0" distB="0" distL="0" distR="0" wp14:anchorId="77C27C24" wp14:editId="4E8C67BE">
            <wp:extent cx="5612130" cy="2070735"/>
            <wp:effectExtent l="0" t="0" r="127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070735"/>
                    </a:xfrm>
                    <a:prstGeom prst="rect">
                      <a:avLst/>
                    </a:prstGeom>
                  </pic:spPr>
                </pic:pic>
              </a:graphicData>
            </a:graphic>
          </wp:inline>
        </w:drawing>
      </w:r>
    </w:p>
    <w:p w14:paraId="3DE7E4EC" w14:textId="5B83358D" w:rsidR="0033177F" w:rsidRPr="009340F0" w:rsidRDefault="0033177F" w:rsidP="009340F0">
      <w:pPr>
        <w:spacing w:before="240" w:line="276" w:lineRule="auto"/>
        <w:jc w:val="both"/>
        <w:rPr>
          <w:rFonts w:ascii="Century Gothic" w:hAnsi="Century Gothic" w:cs="Arial"/>
        </w:rPr>
      </w:pPr>
      <w:r w:rsidRPr="0033177F">
        <w:rPr>
          <w:rFonts w:ascii="Century Gothic" w:hAnsi="Century Gothic" w:cs="Arial"/>
          <w:b/>
        </w:rPr>
        <w:t xml:space="preserve">Analizar las debilidades y fortalezas para la rendición de cuentas: </w:t>
      </w:r>
      <w:r w:rsidRPr="0033177F">
        <w:rPr>
          <w:rFonts w:ascii="Century Gothic" w:hAnsi="Century Gothic" w:cs="Arial"/>
        </w:rPr>
        <w:t>Aspectos calificados con puntaje menor a 80 para revisión y/o planteamiento de actividades:</w:t>
      </w:r>
    </w:p>
    <w:tbl>
      <w:tblPr>
        <w:tblW w:w="8040" w:type="dxa"/>
        <w:jc w:val="center"/>
        <w:tblCellMar>
          <w:left w:w="70" w:type="dxa"/>
          <w:right w:w="70" w:type="dxa"/>
        </w:tblCellMar>
        <w:tblLook w:val="04A0" w:firstRow="1" w:lastRow="0" w:firstColumn="1" w:lastColumn="0" w:noHBand="0" w:noVBand="1"/>
      </w:tblPr>
      <w:tblGrid>
        <w:gridCol w:w="5949"/>
        <w:gridCol w:w="1945"/>
        <w:gridCol w:w="146"/>
      </w:tblGrid>
      <w:tr w:rsidR="0033177F" w:rsidRPr="0033177F" w14:paraId="69079D6D" w14:textId="77777777" w:rsidTr="009340F0">
        <w:trPr>
          <w:gridAfter w:val="1"/>
          <w:wAfter w:w="146" w:type="dxa"/>
          <w:trHeight w:val="458"/>
          <w:tblHeader/>
          <w:jc w:val="center"/>
        </w:trPr>
        <w:tc>
          <w:tcPr>
            <w:tcW w:w="5949" w:type="dxa"/>
            <w:vMerge w:val="restart"/>
            <w:tcBorders>
              <w:top w:val="single" w:sz="4" w:space="0" w:color="auto"/>
              <w:left w:val="single" w:sz="4" w:space="0" w:color="auto"/>
              <w:bottom w:val="single" w:sz="4" w:space="0" w:color="auto"/>
              <w:right w:val="single" w:sz="4" w:space="0" w:color="auto"/>
            </w:tcBorders>
            <w:shd w:val="clear" w:color="000000" w:fill="3399FF"/>
            <w:vAlign w:val="center"/>
            <w:hideMark/>
          </w:tcPr>
          <w:p w14:paraId="46D2961A" w14:textId="77777777" w:rsidR="0033177F" w:rsidRPr="0033177F" w:rsidRDefault="0033177F" w:rsidP="0033177F">
            <w:pPr>
              <w:jc w:val="center"/>
              <w:rPr>
                <w:rFonts w:ascii="Century Gothic" w:hAnsi="Century Gothic" w:cs="Arial"/>
                <w:b/>
                <w:bCs/>
                <w:color w:val="FFFFFF"/>
              </w:rPr>
            </w:pPr>
            <w:r w:rsidRPr="0033177F">
              <w:rPr>
                <w:rFonts w:ascii="Century Gothic" w:hAnsi="Century Gothic" w:cs="Arial"/>
                <w:b/>
                <w:bCs/>
                <w:color w:val="FFFFFF"/>
              </w:rPr>
              <w:t>ACTIVIDADES DE GESTIÓN</w:t>
            </w:r>
          </w:p>
        </w:tc>
        <w:tc>
          <w:tcPr>
            <w:tcW w:w="1945" w:type="dxa"/>
            <w:vMerge w:val="restart"/>
            <w:tcBorders>
              <w:top w:val="single" w:sz="4" w:space="0" w:color="auto"/>
              <w:left w:val="single" w:sz="4" w:space="0" w:color="auto"/>
              <w:bottom w:val="single" w:sz="4" w:space="0" w:color="auto"/>
              <w:right w:val="single" w:sz="4" w:space="0" w:color="auto"/>
            </w:tcBorders>
            <w:shd w:val="clear" w:color="000000" w:fill="3399FF"/>
            <w:vAlign w:val="center"/>
            <w:hideMark/>
          </w:tcPr>
          <w:p w14:paraId="17D532B9" w14:textId="77777777" w:rsidR="0033177F" w:rsidRPr="0033177F" w:rsidRDefault="0033177F" w:rsidP="0033177F">
            <w:pPr>
              <w:jc w:val="center"/>
              <w:rPr>
                <w:rFonts w:ascii="Century Gothic" w:hAnsi="Century Gothic" w:cs="Arial"/>
                <w:b/>
                <w:bCs/>
                <w:color w:val="FFFFFF"/>
              </w:rPr>
            </w:pPr>
            <w:r w:rsidRPr="0033177F">
              <w:rPr>
                <w:rFonts w:ascii="Century Gothic" w:hAnsi="Century Gothic" w:cs="Arial"/>
                <w:b/>
                <w:bCs/>
                <w:color w:val="FFFFFF"/>
              </w:rPr>
              <w:t xml:space="preserve">PUNTAJE </w:t>
            </w:r>
            <w:r w:rsidRPr="0033177F">
              <w:rPr>
                <w:rFonts w:ascii="Century Gothic" w:hAnsi="Century Gothic" w:cs="Arial"/>
                <w:b/>
                <w:bCs/>
                <w:color w:val="FFFFFF"/>
              </w:rPr>
              <w:br/>
              <w:t>(0 - 100)</w:t>
            </w:r>
          </w:p>
        </w:tc>
      </w:tr>
      <w:tr w:rsidR="0033177F" w:rsidRPr="0033177F" w14:paraId="571273C7" w14:textId="77777777" w:rsidTr="009340F0">
        <w:trPr>
          <w:trHeight w:val="320"/>
          <w:jc w:val="center"/>
        </w:trPr>
        <w:tc>
          <w:tcPr>
            <w:tcW w:w="5949" w:type="dxa"/>
            <w:vMerge/>
            <w:tcBorders>
              <w:top w:val="single" w:sz="4" w:space="0" w:color="auto"/>
              <w:left w:val="single" w:sz="4" w:space="0" w:color="auto"/>
              <w:bottom w:val="single" w:sz="4" w:space="0" w:color="auto"/>
              <w:right w:val="single" w:sz="4" w:space="0" w:color="auto"/>
            </w:tcBorders>
            <w:vAlign w:val="center"/>
            <w:hideMark/>
          </w:tcPr>
          <w:p w14:paraId="642F3D9B" w14:textId="77777777" w:rsidR="0033177F" w:rsidRPr="0033177F" w:rsidRDefault="0033177F" w:rsidP="0033177F">
            <w:pPr>
              <w:rPr>
                <w:rFonts w:ascii="Century Gothic" w:hAnsi="Century Gothic" w:cs="Arial"/>
                <w:b/>
                <w:bCs/>
                <w:color w:val="FFFFFF"/>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035B4971" w14:textId="77777777" w:rsidR="0033177F" w:rsidRPr="0033177F" w:rsidRDefault="0033177F" w:rsidP="0033177F">
            <w:pPr>
              <w:rPr>
                <w:rFonts w:ascii="Century Gothic" w:hAnsi="Century Gothic" w:cs="Arial"/>
                <w:b/>
                <w:bCs/>
                <w:color w:val="FFFFFF"/>
              </w:rPr>
            </w:pPr>
          </w:p>
        </w:tc>
        <w:tc>
          <w:tcPr>
            <w:tcW w:w="146" w:type="dxa"/>
            <w:tcBorders>
              <w:top w:val="nil"/>
              <w:left w:val="single" w:sz="4" w:space="0" w:color="auto"/>
              <w:bottom w:val="nil"/>
              <w:right w:val="nil"/>
            </w:tcBorders>
            <w:shd w:val="clear" w:color="auto" w:fill="auto"/>
            <w:noWrap/>
            <w:vAlign w:val="bottom"/>
            <w:hideMark/>
          </w:tcPr>
          <w:p w14:paraId="601D1744" w14:textId="77777777" w:rsidR="0033177F" w:rsidRPr="0033177F" w:rsidRDefault="0033177F" w:rsidP="0033177F">
            <w:pPr>
              <w:jc w:val="center"/>
              <w:rPr>
                <w:rFonts w:ascii="Arial" w:hAnsi="Arial" w:cs="Arial"/>
                <w:b/>
                <w:bCs/>
                <w:color w:val="FFFFFF"/>
              </w:rPr>
            </w:pPr>
          </w:p>
        </w:tc>
      </w:tr>
      <w:tr w:rsidR="0033177F" w:rsidRPr="0033177F" w14:paraId="0776DA29" w14:textId="77777777" w:rsidTr="009340F0">
        <w:trPr>
          <w:trHeight w:val="933"/>
          <w:jc w:val="center"/>
        </w:trPr>
        <w:tc>
          <w:tcPr>
            <w:tcW w:w="5949" w:type="dxa"/>
            <w:tcBorders>
              <w:top w:val="single" w:sz="4" w:space="0" w:color="auto"/>
              <w:left w:val="single" w:sz="4" w:space="0" w:color="auto"/>
              <w:bottom w:val="single" w:sz="4" w:space="0" w:color="auto"/>
              <w:right w:val="single" w:sz="4" w:space="0" w:color="auto"/>
            </w:tcBorders>
            <w:shd w:val="clear" w:color="000000" w:fill="FFFFFF"/>
            <w:hideMark/>
          </w:tcPr>
          <w:p w14:paraId="79F07E98" w14:textId="77777777" w:rsidR="0033177F" w:rsidRPr="0033177F" w:rsidRDefault="0033177F" w:rsidP="004415FA">
            <w:pPr>
              <w:jc w:val="both"/>
              <w:rPr>
                <w:rFonts w:ascii="Century Gothic" w:hAnsi="Century Gothic" w:cs="Arial"/>
                <w:color w:val="000000" w:themeColor="text1"/>
                <w:sz w:val="20"/>
                <w:szCs w:val="20"/>
              </w:rPr>
            </w:pPr>
            <w:r w:rsidRPr="0033177F">
              <w:rPr>
                <w:rFonts w:ascii="Century Gothic" w:hAnsi="Century Gothic" w:cs="Arial"/>
                <w:color w:val="000000" w:themeColor="text1"/>
                <w:sz w:val="20"/>
                <w:szCs w:val="20"/>
              </w:rPr>
              <w:t>Identificar y documentar las debilidades y fortalezas de la entidad para promover la participación  en la implementación de los ejercicios de rendición de cuentas con base en fuentes externas. (FURAG_INT_EDI)</w:t>
            </w:r>
          </w:p>
        </w:tc>
        <w:tc>
          <w:tcPr>
            <w:tcW w:w="1945" w:type="dxa"/>
            <w:tcBorders>
              <w:top w:val="single" w:sz="4" w:space="0" w:color="auto"/>
              <w:left w:val="single" w:sz="4" w:space="0" w:color="244062"/>
              <w:bottom w:val="single" w:sz="4" w:space="0" w:color="auto"/>
              <w:right w:val="single" w:sz="4" w:space="0" w:color="auto"/>
            </w:tcBorders>
            <w:shd w:val="clear" w:color="000000" w:fill="FFFF00"/>
            <w:noWrap/>
            <w:vAlign w:val="center"/>
            <w:hideMark/>
          </w:tcPr>
          <w:p w14:paraId="1A357D3D" w14:textId="77777777" w:rsidR="0033177F" w:rsidRPr="0033177F" w:rsidRDefault="0033177F" w:rsidP="0033177F">
            <w:pPr>
              <w:jc w:val="center"/>
              <w:rPr>
                <w:rFonts w:ascii="Century Gothic" w:hAnsi="Century Gothic" w:cs="Arial"/>
                <w:b/>
                <w:bCs/>
                <w:color w:val="000000" w:themeColor="text1"/>
              </w:rPr>
            </w:pPr>
            <w:r w:rsidRPr="0033177F">
              <w:rPr>
                <w:rFonts w:ascii="Century Gothic" w:hAnsi="Century Gothic" w:cs="Arial"/>
                <w:b/>
                <w:bCs/>
                <w:color w:val="000000" w:themeColor="text1"/>
              </w:rPr>
              <w:t>64</w:t>
            </w:r>
          </w:p>
        </w:tc>
        <w:tc>
          <w:tcPr>
            <w:tcW w:w="146" w:type="dxa"/>
            <w:tcBorders>
              <w:left w:val="single" w:sz="4" w:space="0" w:color="auto"/>
            </w:tcBorders>
            <w:vAlign w:val="center"/>
            <w:hideMark/>
          </w:tcPr>
          <w:p w14:paraId="111255EB" w14:textId="77777777" w:rsidR="0033177F" w:rsidRPr="0033177F" w:rsidRDefault="0033177F" w:rsidP="0033177F">
            <w:pPr>
              <w:rPr>
                <w:sz w:val="20"/>
                <w:szCs w:val="20"/>
              </w:rPr>
            </w:pPr>
          </w:p>
        </w:tc>
      </w:tr>
      <w:tr w:rsidR="0033177F" w:rsidRPr="0033177F" w14:paraId="35F5B957" w14:textId="77777777" w:rsidTr="009340F0">
        <w:trPr>
          <w:trHeight w:val="1307"/>
          <w:jc w:val="center"/>
        </w:trPr>
        <w:tc>
          <w:tcPr>
            <w:tcW w:w="5949" w:type="dxa"/>
            <w:tcBorders>
              <w:top w:val="single" w:sz="4" w:space="0" w:color="auto"/>
              <w:left w:val="single" w:sz="4" w:space="0" w:color="auto"/>
              <w:bottom w:val="single" w:sz="4" w:space="0" w:color="auto"/>
              <w:right w:val="single" w:sz="4" w:space="0" w:color="auto"/>
            </w:tcBorders>
            <w:shd w:val="clear" w:color="000000" w:fill="FFFFFF"/>
            <w:hideMark/>
          </w:tcPr>
          <w:p w14:paraId="759C1CCD" w14:textId="0B003DDB" w:rsidR="0033177F" w:rsidRPr="009D5B05" w:rsidRDefault="0033177F" w:rsidP="009D5B05">
            <w:pPr>
              <w:jc w:val="both"/>
              <w:rPr>
                <w:rFonts w:ascii="Century Gothic" w:hAnsi="Century Gothic" w:cs="Arial"/>
                <w:color w:val="000000" w:themeColor="text1"/>
                <w:sz w:val="20"/>
                <w:szCs w:val="20"/>
              </w:rPr>
            </w:pPr>
            <w:r w:rsidRPr="009D5B05">
              <w:rPr>
                <w:rFonts w:ascii="Century Gothic" w:hAnsi="Century Gothic" w:cs="Arial"/>
                <w:color w:val="000000" w:themeColor="text1"/>
                <w:sz w:val="20"/>
                <w:szCs w:val="20"/>
              </w:rPr>
              <w:t>Identificar las necesidades de los grupos de valor en materia de información disponible así como de los canales de publicación y difusión existentes. Clasificando la información a partir de los siguientes criterios:</w:t>
            </w:r>
            <w:r w:rsidRPr="009D5B05">
              <w:rPr>
                <w:rFonts w:ascii="Century Gothic" w:hAnsi="Century Gothic" w:cs="Arial"/>
                <w:color w:val="000000" w:themeColor="text1"/>
                <w:sz w:val="20"/>
                <w:szCs w:val="20"/>
              </w:rPr>
              <w:br/>
              <w:t xml:space="preserve">a gestión realizada, os resultados de la gestión y </w:t>
            </w:r>
            <w:r w:rsidRPr="009D5B05">
              <w:rPr>
                <w:rFonts w:ascii="Century Gothic" w:hAnsi="Century Gothic" w:cs="Arial"/>
                <w:color w:val="000000" w:themeColor="text1"/>
                <w:sz w:val="20"/>
                <w:szCs w:val="20"/>
              </w:rPr>
              <w:br/>
              <w:t>el avance en la garantía de derechos.</w:t>
            </w:r>
          </w:p>
        </w:tc>
        <w:tc>
          <w:tcPr>
            <w:tcW w:w="1945" w:type="dxa"/>
            <w:tcBorders>
              <w:top w:val="single" w:sz="4" w:space="0" w:color="auto"/>
              <w:left w:val="single" w:sz="4" w:space="0" w:color="244062"/>
              <w:bottom w:val="single" w:sz="4" w:space="0" w:color="auto"/>
              <w:right w:val="single" w:sz="4" w:space="0" w:color="auto"/>
            </w:tcBorders>
            <w:shd w:val="clear" w:color="000000" w:fill="FFFF00"/>
            <w:noWrap/>
            <w:vAlign w:val="center"/>
            <w:hideMark/>
          </w:tcPr>
          <w:p w14:paraId="0109D060" w14:textId="77777777" w:rsidR="0033177F" w:rsidRPr="0033177F" w:rsidRDefault="0033177F" w:rsidP="0033177F">
            <w:pPr>
              <w:jc w:val="center"/>
              <w:rPr>
                <w:rFonts w:ascii="Century Gothic" w:hAnsi="Century Gothic" w:cs="Arial"/>
                <w:b/>
                <w:bCs/>
                <w:color w:val="000000" w:themeColor="text1"/>
              </w:rPr>
            </w:pPr>
            <w:r w:rsidRPr="0033177F">
              <w:rPr>
                <w:rFonts w:ascii="Century Gothic" w:hAnsi="Century Gothic" w:cs="Arial"/>
                <w:b/>
                <w:bCs/>
                <w:color w:val="000000" w:themeColor="text1"/>
              </w:rPr>
              <w:t>70</w:t>
            </w:r>
          </w:p>
        </w:tc>
        <w:tc>
          <w:tcPr>
            <w:tcW w:w="146" w:type="dxa"/>
            <w:tcBorders>
              <w:left w:val="single" w:sz="4" w:space="0" w:color="auto"/>
            </w:tcBorders>
            <w:vAlign w:val="center"/>
            <w:hideMark/>
          </w:tcPr>
          <w:p w14:paraId="708B9590" w14:textId="77777777" w:rsidR="0033177F" w:rsidRPr="0033177F" w:rsidRDefault="0033177F" w:rsidP="0033177F">
            <w:pPr>
              <w:rPr>
                <w:sz w:val="20"/>
                <w:szCs w:val="20"/>
              </w:rPr>
            </w:pPr>
          </w:p>
        </w:tc>
      </w:tr>
      <w:tr w:rsidR="0033177F" w:rsidRPr="0033177F" w14:paraId="2A68C283" w14:textId="77777777" w:rsidTr="009340F0">
        <w:trPr>
          <w:trHeight w:val="740"/>
          <w:jc w:val="center"/>
        </w:trPr>
        <w:tc>
          <w:tcPr>
            <w:tcW w:w="5949" w:type="dxa"/>
            <w:tcBorders>
              <w:top w:val="single" w:sz="4" w:space="0" w:color="auto"/>
              <w:left w:val="single" w:sz="4" w:space="0" w:color="auto"/>
              <w:bottom w:val="single" w:sz="4" w:space="0" w:color="auto"/>
              <w:right w:val="single" w:sz="4" w:space="0" w:color="auto"/>
            </w:tcBorders>
            <w:shd w:val="clear" w:color="000000" w:fill="FFFFFF"/>
            <w:hideMark/>
          </w:tcPr>
          <w:p w14:paraId="2ED3FF92" w14:textId="77777777" w:rsidR="0033177F" w:rsidRPr="0033177F" w:rsidRDefault="0033177F" w:rsidP="004415FA">
            <w:pPr>
              <w:jc w:val="both"/>
              <w:rPr>
                <w:rFonts w:ascii="Century Gothic" w:hAnsi="Century Gothic" w:cs="Arial"/>
                <w:color w:val="000000" w:themeColor="text1"/>
                <w:sz w:val="20"/>
                <w:szCs w:val="20"/>
              </w:rPr>
            </w:pPr>
            <w:r w:rsidRPr="0033177F">
              <w:rPr>
                <w:rFonts w:ascii="Century Gothic" w:hAnsi="Century Gothic" w:cs="Arial"/>
                <w:color w:val="000000" w:themeColor="text1"/>
                <w:sz w:val="20"/>
                <w:szCs w:val="20"/>
              </w:rPr>
              <w:t>Socializar al interior de la entidad, los resultados del diagnóstico del proceso de rendición de cuentas institucional.</w:t>
            </w:r>
          </w:p>
        </w:tc>
        <w:tc>
          <w:tcPr>
            <w:tcW w:w="1945" w:type="dxa"/>
            <w:tcBorders>
              <w:top w:val="single" w:sz="4" w:space="0" w:color="auto"/>
              <w:left w:val="single" w:sz="4" w:space="0" w:color="244062"/>
              <w:bottom w:val="single" w:sz="4" w:space="0" w:color="auto"/>
              <w:right w:val="single" w:sz="4" w:space="0" w:color="auto"/>
            </w:tcBorders>
            <w:shd w:val="clear" w:color="000000" w:fill="FF0000"/>
            <w:noWrap/>
            <w:vAlign w:val="center"/>
            <w:hideMark/>
          </w:tcPr>
          <w:p w14:paraId="16004A06" w14:textId="77777777" w:rsidR="0033177F" w:rsidRPr="0033177F" w:rsidRDefault="0033177F" w:rsidP="0033177F">
            <w:pPr>
              <w:jc w:val="center"/>
              <w:rPr>
                <w:rFonts w:ascii="Century Gothic" w:hAnsi="Century Gothic" w:cs="Arial"/>
                <w:b/>
                <w:bCs/>
                <w:color w:val="000000" w:themeColor="text1"/>
              </w:rPr>
            </w:pPr>
            <w:r w:rsidRPr="0033177F">
              <w:rPr>
                <w:rFonts w:ascii="Century Gothic" w:hAnsi="Century Gothic" w:cs="Arial"/>
                <w:b/>
                <w:bCs/>
                <w:color w:val="FFFFFF" w:themeColor="background1"/>
              </w:rPr>
              <w:t>30</w:t>
            </w:r>
          </w:p>
        </w:tc>
        <w:tc>
          <w:tcPr>
            <w:tcW w:w="146" w:type="dxa"/>
            <w:tcBorders>
              <w:left w:val="single" w:sz="4" w:space="0" w:color="auto"/>
            </w:tcBorders>
            <w:vAlign w:val="center"/>
            <w:hideMark/>
          </w:tcPr>
          <w:p w14:paraId="242494AF" w14:textId="77777777" w:rsidR="0033177F" w:rsidRPr="0033177F" w:rsidRDefault="0033177F" w:rsidP="0033177F">
            <w:pPr>
              <w:rPr>
                <w:sz w:val="20"/>
                <w:szCs w:val="20"/>
              </w:rPr>
            </w:pPr>
          </w:p>
        </w:tc>
      </w:tr>
    </w:tbl>
    <w:p w14:paraId="30A0003C" w14:textId="06FB730D" w:rsidR="00721FA8" w:rsidRDefault="0033177F" w:rsidP="00551AC3">
      <w:pPr>
        <w:tabs>
          <w:tab w:val="left" w:pos="4560"/>
        </w:tabs>
        <w:spacing w:before="240"/>
        <w:rPr>
          <w:rFonts w:ascii="Century Gothic" w:hAnsi="Century Gothic" w:cs="Arial"/>
          <w:noProof/>
          <w:sz w:val="20"/>
          <w:lang w:eastAsia="es-CO"/>
        </w:rPr>
      </w:pPr>
      <w:r w:rsidRPr="00510A8A">
        <w:rPr>
          <w:rFonts w:ascii="Century Gothic" w:hAnsi="Century Gothic" w:cs="Arial"/>
          <w:b/>
          <w:noProof/>
          <w:sz w:val="20"/>
          <w:szCs w:val="22"/>
          <w:lang w:eastAsia="es-CO"/>
        </w:rPr>
        <w:t>Fuente:</w:t>
      </w:r>
      <w:r w:rsidRPr="00510A8A">
        <w:rPr>
          <w:rFonts w:ascii="Century Gothic" w:hAnsi="Century Gothic" w:cs="Arial"/>
          <w:noProof/>
          <w:sz w:val="20"/>
          <w:szCs w:val="22"/>
          <w:lang w:eastAsia="es-CO"/>
        </w:rPr>
        <w:t xml:space="preserve"> Tomado del Autodiagnóstico 202</w:t>
      </w:r>
      <w:r w:rsidR="00510A8A">
        <w:rPr>
          <w:rFonts w:ascii="Century Gothic" w:hAnsi="Century Gothic" w:cs="Arial"/>
          <w:noProof/>
          <w:sz w:val="20"/>
          <w:lang w:eastAsia="es-CO"/>
        </w:rPr>
        <w:t>1</w:t>
      </w:r>
      <w:r w:rsidRPr="00510A8A">
        <w:rPr>
          <w:rFonts w:ascii="Century Gothic" w:hAnsi="Century Gothic" w:cs="Arial"/>
          <w:noProof/>
          <w:sz w:val="20"/>
          <w:szCs w:val="22"/>
          <w:lang w:eastAsia="es-CO"/>
        </w:rPr>
        <w:t>.</w:t>
      </w:r>
      <w:r w:rsidR="00551AC3">
        <w:rPr>
          <w:rFonts w:ascii="Century Gothic" w:hAnsi="Century Gothic" w:cs="Arial"/>
          <w:noProof/>
          <w:sz w:val="20"/>
          <w:lang w:eastAsia="es-CO"/>
        </w:rPr>
        <w:tab/>
      </w:r>
    </w:p>
    <w:p w14:paraId="77797D15" w14:textId="77777777" w:rsidR="009A22C2" w:rsidRPr="009A22C2" w:rsidRDefault="009A22C2" w:rsidP="00551AC3">
      <w:pPr>
        <w:tabs>
          <w:tab w:val="left" w:pos="4560"/>
        </w:tabs>
        <w:spacing w:before="240"/>
        <w:rPr>
          <w:rFonts w:ascii="Century Gothic" w:hAnsi="Century Gothic" w:cs="Arial"/>
          <w:noProof/>
          <w:sz w:val="20"/>
          <w:lang w:eastAsia="es-CO"/>
        </w:rPr>
      </w:pPr>
    </w:p>
    <w:p w14:paraId="7ED65201" w14:textId="77777777" w:rsidR="008727DF" w:rsidRPr="00510A8A" w:rsidRDefault="008727DF" w:rsidP="009A22C2">
      <w:pPr>
        <w:tabs>
          <w:tab w:val="left" w:pos="4560"/>
        </w:tabs>
        <w:spacing w:before="240"/>
        <w:jc w:val="center"/>
        <w:rPr>
          <w:rFonts w:ascii="Century Gothic" w:hAnsi="Century Gothic" w:cs="Arial"/>
          <w:noProof/>
          <w:sz w:val="20"/>
          <w:szCs w:val="22"/>
          <w:lang w:eastAsia="es-CO"/>
        </w:rPr>
      </w:pPr>
    </w:p>
    <w:p w14:paraId="2C31CB5B" w14:textId="77777777" w:rsidR="002A221F" w:rsidRPr="002A221F" w:rsidRDefault="002A221F" w:rsidP="002A221F">
      <w:pPr>
        <w:jc w:val="center"/>
        <w:rPr>
          <w:rFonts w:ascii="Century Gothic" w:hAnsi="Century Gothic" w:cs="Arial"/>
          <w:noProof/>
          <w:sz w:val="22"/>
          <w:szCs w:val="22"/>
          <w:lang w:eastAsia="es-CO"/>
        </w:rPr>
      </w:pPr>
      <w:r w:rsidRPr="002A221F">
        <w:rPr>
          <w:rFonts w:ascii="Century Gothic" w:hAnsi="Century Gothic" w:cs="Arial"/>
          <w:noProof/>
          <w:sz w:val="22"/>
          <w:szCs w:val="22"/>
          <w:lang w:eastAsia="es-CO"/>
        </w:rPr>
        <w:t>Categorías del componente 2</w:t>
      </w:r>
    </w:p>
    <w:p w14:paraId="0D531C35" w14:textId="00C54AA5" w:rsidR="002A221F" w:rsidRDefault="002A221F" w:rsidP="002A221F">
      <w:pPr>
        <w:jc w:val="center"/>
        <w:rPr>
          <w:rFonts w:ascii="Century Gothic" w:hAnsi="Century Gothic" w:cs="Arial"/>
          <w:b/>
          <w:noProof/>
          <w:lang w:eastAsia="es-CO"/>
        </w:rPr>
      </w:pPr>
      <w:r w:rsidRPr="002A221F">
        <w:rPr>
          <w:rFonts w:ascii="Century Gothic" w:hAnsi="Century Gothic" w:cs="Arial"/>
          <w:b/>
          <w:noProof/>
          <w:sz w:val="22"/>
          <w:szCs w:val="22"/>
          <w:lang w:eastAsia="es-CO"/>
        </w:rPr>
        <w:lastRenderedPageBreak/>
        <w:t>Diseño de la Estrategia de Rendición de cuentas</w:t>
      </w:r>
    </w:p>
    <w:p w14:paraId="2BCD4D9F" w14:textId="7E2790A5" w:rsidR="00935AFE" w:rsidRDefault="00935AFE" w:rsidP="002A221F">
      <w:pPr>
        <w:jc w:val="center"/>
        <w:rPr>
          <w:rFonts w:ascii="Century Gothic" w:hAnsi="Century Gothic" w:cs="Arial"/>
          <w:b/>
          <w:noProof/>
          <w:lang w:eastAsia="es-CO"/>
        </w:rPr>
      </w:pPr>
    </w:p>
    <w:p w14:paraId="4EE50503" w14:textId="58CF9649" w:rsidR="00935AFE" w:rsidRDefault="00935AFE" w:rsidP="002A221F">
      <w:pPr>
        <w:jc w:val="center"/>
        <w:rPr>
          <w:rFonts w:ascii="Century Gothic" w:hAnsi="Century Gothic" w:cs="Arial"/>
          <w:b/>
          <w:noProof/>
          <w:lang w:eastAsia="es-CO"/>
        </w:rPr>
      </w:pPr>
      <w:r>
        <w:rPr>
          <w:noProof/>
        </w:rPr>
        <w:drawing>
          <wp:inline distT="0" distB="0" distL="0" distR="0" wp14:anchorId="09F04FA5" wp14:editId="43164025">
            <wp:extent cx="5612130" cy="2070735"/>
            <wp:effectExtent l="0" t="0" r="127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2070735"/>
                    </a:xfrm>
                    <a:prstGeom prst="rect">
                      <a:avLst/>
                    </a:prstGeom>
                  </pic:spPr>
                </pic:pic>
              </a:graphicData>
            </a:graphic>
          </wp:inline>
        </w:drawing>
      </w:r>
    </w:p>
    <w:p w14:paraId="7E6F516E" w14:textId="3D8E5E1E" w:rsidR="00935AFE" w:rsidRDefault="00935AFE" w:rsidP="004B2F20">
      <w:pPr>
        <w:spacing w:before="240" w:line="276" w:lineRule="auto"/>
        <w:jc w:val="both"/>
        <w:rPr>
          <w:rFonts w:ascii="Century Gothic" w:hAnsi="Century Gothic" w:cs="Arial"/>
        </w:rPr>
      </w:pPr>
      <w:r w:rsidRPr="00935AFE">
        <w:rPr>
          <w:rFonts w:ascii="Century Gothic" w:hAnsi="Century Gothic" w:cs="Arial"/>
          <w:b/>
          <w:szCs w:val="22"/>
        </w:rPr>
        <w:t xml:space="preserve">Analizar las debilidades y fortalezas para la rendición de cuentas: </w:t>
      </w:r>
      <w:r w:rsidRPr="00935AFE">
        <w:rPr>
          <w:rFonts w:ascii="Century Gothic" w:hAnsi="Century Gothic" w:cs="Arial"/>
          <w:szCs w:val="22"/>
        </w:rPr>
        <w:t>Aspectos calificados con puntaje menor a 80 para revisión y/o planteamiento de actividades:</w:t>
      </w:r>
    </w:p>
    <w:p w14:paraId="19BD8136" w14:textId="77777777" w:rsidR="004B2F20" w:rsidRPr="004B2F20" w:rsidRDefault="004B2F20" w:rsidP="004B2F20">
      <w:pPr>
        <w:spacing w:before="240" w:line="276" w:lineRule="auto"/>
        <w:jc w:val="both"/>
        <w:rPr>
          <w:rFonts w:ascii="Century Gothic" w:hAnsi="Century Gothic" w:cs="Arial"/>
          <w:lang w:eastAsia="en-US"/>
        </w:rPr>
      </w:pPr>
    </w:p>
    <w:tbl>
      <w:tblPr>
        <w:tblW w:w="8900" w:type="dxa"/>
        <w:tblCellMar>
          <w:left w:w="70" w:type="dxa"/>
          <w:right w:w="70" w:type="dxa"/>
        </w:tblCellMar>
        <w:tblLook w:val="04A0" w:firstRow="1" w:lastRow="0" w:firstColumn="1" w:lastColumn="0" w:noHBand="0" w:noVBand="1"/>
      </w:tblPr>
      <w:tblGrid>
        <w:gridCol w:w="5378"/>
        <w:gridCol w:w="3376"/>
        <w:gridCol w:w="146"/>
      </w:tblGrid>
      <w:tr w:rsidR="004415FA" w:rsidRPr="004415FA" w14:paraId="2316B9C0" w14:textId="77777777" w:rsidTr="0051148A">
        <w:trPr>
          <w:gridAfter w:val="1"/>
          <w:wAfter w:w="146" w:type="dxa"/>
          <w:trHeight w:val="458"/>
          <w:tblHeader/>
        </w:trPr>
        <w:tc>
          <w:tcPr>
            <w:tcW w:w="5378" w:type="dxa"/>
            <w:vMerge w:val="restart"/>
            <w:tcBorders>
              <w:top w:val="single" w:sz="4" w:space="0" w:color="auto"/>
              <w:left w:val="single" w:sz="4" w:space="0" w:color="auto"/>
              <w:bottom w:val="single" w:sz="4" w:space="0" w:color="auto"/>
              <w:right w:val="single" w:sz="4" w:space="0" w:color="auto"/>
            </w:tcBorders>
            <w:shd w:val="clear" w:color="000000" w:fill="3399FF"/>
            <w:vAlign w:val="center"/>
            <w:hideMark/>
          </w:tcPr>
          <w:p w14:paraId="351020AC" w14:textId="77777777" w:rsidR="004415FA" w:rsidRPr="004415FA" w:rsidRDefault="004415FA" w:rsidP="004415FA">
            <w:pPr>
              <w:jc w:val="center"/>
              <w:rPr>
                <w:rFonts w:ascii="Century Gothic" w:hAnsi="Century Gothic" w:cs="Arial"/>
                <w:b/>
                <w:bCs/>
                <w:color w:val="FFFFFF"/>
              </w:rPr>
            </w:pPr>
            <w:r w:rsidRPr="004415FA">
              <w:rPr>
                <w:rFonts w:ascii="Century Gothic" w:hAnsi="Century Gothic" w:cs="Arial"/>
                <w:b/>
                <w:bCs/>
                <w:color w:val="FFFFFF"/>
              </w:rPr>
              <w:t>ACTIVIDADES DE GESTIÓN</w:t>
            </w:r>
          </w:p>
        </w:tc>
        <w:tc>
          <w:tcPr>
            <w:tcW w:w="3376" w:type="dxa"/>
            <w:vMerge w:val="restart"/>
            <w:tcBorders>
              <w:top w:val="single" w:sz="4" w:space="0" w:color="auto"/>
              <w:left w:val="single" w:sz="4" w:space="0" w:color="auto"/>
              <w:bottom w:val="single" w:sz="4" w:space="0" w:color="auto"/>
              <w:right w:val="single" w:sz="4" w:space="0" w:color="auto"/>
            </w:tcBorders>
            <w:shd w:val="clear" w:color="000000" w:fill="3399FF"/>
            <w:vAlign w:val="center"/>
            <w:hideMark/>
          </w:tcPr>
          <w:p w14:paraId="46C23276" w14:textId="77777777" w:rsidR="004415FA" w:rsidRPr="004415FA" w:rsidRDefault="004415FA" w:rsidP="004415FA">
            <w:pPr>
              <w:jc w:val="center"/>
              <w:rPr>
                <w:rFonts w:ascii="Century Gothic" w:hAnsi="Century Gothic" w:cs="Arial"/>
                <w:b/>
                <w:bCs/>
                <w:color w:val="FFFFFF"/>
              </w:rPr>
            </w:pPr>
            <w:r w:rsidRPr="004415FA">
              <w:rPr>
                <w:rFonts w:ascii="Century Gothic" w:hAnsi="Century Gothic" w:cs="Arial"/>
                <w:b/>
                <w:bCs/>
                <w:color w:val="FFFFFF"/>
              </w:rPr>
              <w:t xml:space="preserve">PUNTAJE </w:t>
            </w:r>
            <w:r w:rsidRPr="004415FA">
              <w:rPr>
                <w:rFonts w:ascii="Century Gothic" w:hAnsi="Century Gothic" w:cs="Arial"/>
                <w:b/>
                <w:bCs/>
                <w:color w:val="FFFFFF"/>
              </w:rPr>
              <w:br/>
              <w:t>(0 - 100)</w:t>
            </w:r>
          </w:p>
        </w:tc>
      </w:tr>
      <w:tr w:rsidR="004415FA" w:rsidRPr="004415FA" w14:paraId="7FF21C27" w14:textId="77777777" w:rsidTr="0051148A">
        <w:trPr>
          <w:trHeight w:val="320"/>
        </w:trPr>
        <w:tc>
          <w:tcPr>
            <w:tcW w:w="5378" w:type="dxa"/>
            <w:vMerge/>
            <w:tcBorders>
              <w:top w:val="single" w:sz="4" w:space="0" w:color="auto"/>
              <w:left w:val="single" w:sz="4" w:space="0" w:color="auto"/>
              <w:bottom w:val="single" w:sz="4" w:space="0" w:color="auto"/>
              <w:right w:val="single" w:sz="4" w:space="0" w:color="auto"/>
            </w:tcBorders>
            <w:vAlign w:val="center"/>
            <w:hideMark/>
          </w:tcPr>
          <w:p w14:paraId="39E0CF45" w14:textId="77777777" w:rsidR="004415FA" w:rsidRPr="004415FA" w:rsidRDefault="004415FA" w:rsidP="004415FA">
            <w:pPr>
              <w:rPr>
                <w:rFonts w:ascii="Century Gothic" w:hAnsi="Century Gothic" w:cs="Arial"/>
                <w:b/>
                <w:bCs/>
                <w:color w:val="FFFFFF"/>
              </w:rPr>
            </w:pPr>
          </w:p>
        </w:tc>
        <w:tc>
          <w:tcPr>
            <w:tcW w:w="3376" w:type="dxa"/>
            <w:vMerge/>
            <w:tcBorders>
              <w:top w:val="single" w:sz="4" w:space="0" w:color="auto"/>
              <w:left w:val="single" w:sz="4" w:space="0" w:color="auto"/>
              <w:bottom w:val="single" w:sz="4" w:space="0" w:color="auto"/>
              <w:right w:val="single" w:sz="4" w:space="0" w:color="auto"/>
            </w:tcBorders>
            <w:vAlign w:val="center"/>
            <w:hideMark/>
          </w:tcPr>
          <w:p w14:paraId="007C5FB7" w14:textId="77777777" w:rsidR="004415FA" w:rsidRPr="004415FA" w:rsidRDefault="004415FA" w:rsidP="004415FA">
            <w:pPr>
              <w:rPr>
                <w:rFonts w:ascii="Century Gothic" w:hAnsi="Century Gothic" w:cs="Arial"/>
                <w:b/>
                <w:bCs/>
                <w:color w:val="FFFFFF"/>
              </w:rPr>
            </w:pPr>
          </w:p>
        </w:tc>
        <w:tc>
          <w:tcPr>
            <w:tcW w:w="146" w:type="dxa"/>
            <w:tcBorders>
              <w:top w:val="nil"/>
              <w:left w:val="single" w:sz="4" w:space="0" w:color="auto"/>
              <w:bottom w:val="nil"/>
              <w:right w:val="nil"/>
            </w:tcBorders>
            <w:shd w:val="clear" w:color="auto" w:fill="auto"/>
            <w:noWrap/>
            <w:vAlign w:val="bottom"/>
            <w:hideMark/>
          </w:tcPr>
          <w:p w14:paraId="3E709432" w14:textId="77777777" w:rsidR="004415FA" w:rsidRPr="004415FA" w:rsidRDefault="004415FA" w:rsidP="004415FA">
            <w:pPr>
              <w:jc w:val="center"/>
              <w:rPr>
                <w:rFonts w:ascii="Arial" w:hAnsi="Arial" w:cs="Arial"/>
                <w:b/>
                <w:bCs/>
                <w:color w:val="FFFFFF"/>
              </w:rPr>
            </w:pPr>
          </w:p>
        </w:tc>
      </w:tr>
      <w:tr w:rsidR="004415FA" w:rsidRPr="004415FA" w14:paraId="1077FDFD" w14:textId="77777777" w:rsidTr="0051148A">
        <w:trPr>
          <w:trHeight w:val="935"/>
        </w:trPr>
        <w:tc>
          <w:tcPr>
            <w:tcW w:w="5378" w:type="dxa"/>
            <w:tcBorders>
              <w:top w:val="single" w:sz="4" w:space="0" w:color="auto"/>
              <w:left w:val="single" w:sz="4" w:space="0" w:color="auto"/>
              <w:bottom w:val="single" w:sz="4" w:space="0" w:color="auto"/>
              <w:right w:val="single" w:sz="4" w:space="0" w:color="auto"/>
            </w:tcBorders>
            <w:shd w:val="clear" w:color="000000" w:fill="FFFFFF"/>
            <w:hideMark/>
          </w:tcPr>
          <w:p w14:paraId="70F82B66" w14:textId="77777777" w:rsidR="004415FA" w:rsidRPr="004415FA" w:rsidRDefault="004415FA" w:rsidP="004415FA">
            <w:pPr>
              <w:jc w:val="both"/>
              <w:rPr>
                <w:rFonts w:ascii="Century Gothic" w:hAnsi="Century Gothic" w:cs="Arial"/>
                <w:color w:val="000000" w:themeColor="text1"/>
                <w:sz w:val="20"/>
                <w:szCs w:val="20"/>
              </w:rPr>
            </w:pPr>
            <w:r w:rsidRPr="004415FA">
              <w:rPr>
                <w:rFonts w:ascii="Century Gothic" w:hAnsi="Century Gothic" w:cs="Arial"/>
                <w:color w:val="000000" w:themeColor="text1"/>
                <w:sz w:val="20"/>
                <w:szCs w:val="20"/>
              </w:rPr>
              <w:t>Definir, de acuerdo  al diagnóstico y la priorización de programas, proyectos y servicios, los espacios de diálogo de rendición de cuentas sobre los temas de gestión general que implementará la entidad durante la vigencia.</w:t>
            </w:r>
          </w:p>
        </w:tc>
        <w:tc>
          <w:tcPr>
            <w:tcW w:w="33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BA5E8B4" w14:textId="77777777" w:rsidR="004415FA" w:rsidRPr="004415FA" w:rsidRDefault="004415FA" w:rsidP="004415FA">
            <w:pPr>
              <w:jc w:val="center"/>
              <w:rPr>
                <w:rFonts w:ascii="Century Gothic" w:hAnsi="Century Gothic" w:cs="Arial"/>
                <w:b/>
                <w:bCs/>
                <w:color w:val="002060"/>
              </w:rPr>
            </w:pPr>
            <w:r w:rsidRPr="004415FA">
              <w:rPr>
                <w:rFonts w:ascii="Century Gothic" w:hAnsi="Century Gothic" w:cs="Arial"/>
                <w:b/>
                <w:bCs/>
                <w:color w:val="002060"/>
              </w:rPr>
              <w:t>80</w:t>
            </w:r>
          </w:p>
        </w:tc>
        <w:tc>
          <w:tcPr>
            <w:tcW w:w="146" w:type="dxa"/>
            <w:tcBorders>
              <w:left w:val="single" w:sz="4" w:space="0" w:color="auto"/>
            </w:tcBorders>
            <w:vAlign w:val="center"/>
            <w:hideMark/>
          </w:tcPr>
          <w:p w14:paraId="26DD3CF3" w14:textId="77777777" w:rsidR="004415FA" w:rsidRPr="004415FA" w:rsidRDefault="004415FA" w:rsidP="004415FA">
            <w:pPr>
              <w:rPr>
                <w:sz w:val="20"/>
                <w:szCs w:val="20"/>
              </w:rPr>
            </w:pPr>
          </w:p>
        </w:tc>
      </w:tr>
      <w:tr w:rsidR="004415FA" w:rsidRPr="004415FA" w14:paraId="7F89F1E4" w14:textId="77777777" w:rsidTr="0051148A">
        <w:trPr>
          <w:trHeight w:val="552"/>
        </w:trPr>
        <w:tc>
          <w:tcPr>
            <w:tcW w:w="5378" w:type="dxa"/>
            <w:tcBorders>
              <w:top w:val="single" w:sz="4" w:space="0" w:color="auto"/>
              <w:left w:val="single" w:sz="4" w:space="0" w:color="auto"/>
              <w:bottom w:val="single" w:sz="4" w:space="0" w:color="auto"/>
              <w:right w:val="single" w:sz="4" w:space="0" w:color="auto"/>
            </w:tcBorders>
            <w:shd w:val="clear" w:color="auto" w:fill="auto"/>
            <w:hideMark/>
          </w:tcPr>
          <w:p w14:paraId="66577FDD" w14:textId="77777777" w:rsidR="004415FA" w:rsidRPr="004415FA" w:rsidRDefault="004415FA" w:rsidP="004415FA">
            <w:pPr>
              <w:jc w:val="both"/>
              <w:rPr>
                <w:rFonts w:ascii="Century Gothic" w:hAnsi="Century Gothic" w:cs="Arial"/>
                <w:color w:val="000000" w:themeColor="text1"/>
                <w:sz w:val="20"/>
                <w:szCs w:val="20"/>
              </w:rPr>
            </w:pPr>
            <w:r w:rsidRPr="004415FA">
              <w:rPr>
                <w:rFonts w:ascii="Century Gothic" w:hAnsi="Century Gothic" w:cs="Arial"/>
                <w:color w:val="000000" w:themeColor="text1"/>
                <w:sz w:val="20"/>
                <w:szCs w:val="20"/>
              </w:rPr>
              <w:t>Definir los espacios exitosos de rendición de cuentas de la vigencia anterior  que adelantará la entidad.</w:t>
            </w:r>
          </w:p>
        </w:tc>
        <w:tc>
          <w:tcPr>
            <w:tcW w:w="33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5D140E3" w14:textId="77777777" w:rsidR="004415FA" w:rsidRPr="004415FA" w:rsidRDefault="004415FA" w:rsidP="004415FA">
            <w:pPr>
              <w:jc w:val="center"/>
              <w:rPr>
                <w:rFonts w:ascii="Century Gothic" w:hAnsi="Century Gothic" w:cs="Arial"/>
                <w:b/>
                <w:bCs/>
                <w:color w:val="002060"/>
              </w:rPr>
            </w:pPr>
            <w:r w:rsidRPr="004415FA">
              <w:rPr>
                <w:rFonts w:ascii="Century Gothic" w:hAnsi="Century Gothic" w:cs="Arial"/>
                <w:b/>
                <w:bCs/>
                <w:color w:val="002060"/>
              </w:rPr>
              <w:t>80</w:t>
            </w:r>
          </w:p>
        </w:tc>
        <w:tc>
          <w:tcPr>
            <w:tcW w:w="146" w:type="dxa"/>
            <w:tcBorders>
              <w:left w:val="single" w:sz="4" w:space="0" w:color="auto"/>
            </w:tcBorders>
            <w:vAlign w:val="center"/>
            <w:hideMark/>
          </w:tcPr>
          <w:p w14:paraId="07B32B1F" w14:textId="77777777" w:rsidR="004415FA" w:rsidRPr="004415FA" w:rsidRDefault="004415FA" w:rsidP="004415FA">
            <w:pPr>
              <w:rPr>
                <w:sz w:val="20"/>
                <w:szCs w:val="20"/>
              </w:rPr>
            </w:pPr>
          </w:p>
        </w:tc>
      </w:tr>
      <w:tr w:rsidR="004415FA" w:rsidRPr="004415FA" w14:paraId="4BC2FC37" w14:textId="77777777" w:rsidTr="0051148A">
        <w:trPr>
          <w:trHeight w:val="1400"/>
        </w:trPr>
        <w:tc>
          <w:tcPr>
            <w:tcW w:w="5378" w:type="dxa"/>
            <w:tcBorders>
              <w:top w:val="single" w:sz="4" w:space="0" w:color="auto"/>
              <w:left w:val="single" w:sz="4" w:space="0" w:color="auto"/>
              <w:bottom w:val="single" w:sz="4" w:space="0" w:color="auto"/>
              <w:right w:val="single" w:sz="4" w:space="0" w:color="auto"/>
            </w:tcBorders>
            <w:shd w:val="clear" w:color="000000" w:fill="FFFFFF"/>
            <w:hideMark/>
          </w:tcPr>
          <w:p w14:paraId="6A11A96B" w14:textId="77777777" w:rsidR="004415FA" w:rsidRPr="004415FA" w:rsidRDefault="004415FA" w:rsidP="004415FA">
            <w:pPr>
              <w:jc w:val="both"/>
              <w:rPr>
                <w:rFonts w:ascii="Century Gothic" w:hAnsi="Century Gothic" w:cs="Arial"/>
                <w:color w:val="000000" w:themeColor="text1"/>
                <w:sz w:val="20"/>
                <w:szCs w:val="20"/>
              </w:rPr>
            </w:pPr>
            <w:r w:rsidRPr="004415FA">
              <w:rPr>
                <w:rFonts w:ascii="Century Gothic" w:hAnsi="Century Gothic" w:cs="Arial"/>
                <w:color w:val="000000" w:themeColor="text1"/>
                <w:sz w:val="20"/>
                <w:szCs w:val="20"/>
              </w:rPr>
              <w:t xml:space="preserve">Clasificar los grupos de valor que convocará a los espacios de diálogo para la rendición de cuentas a partir de los temas específicos de interés especial que implementará la entidad durante la vigencia, de acuerdo a la priorización realizada previamente. </w:t>
            </w:r>
          </w:p>
        </w:tc>
        <w:tc>
          <w:tcPr>
            <w:tcW w:w="33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29D55CC" w14:textId="77777777" w:rsidR="004415FA" w:rsidRPr="004415FA" w:rsidRDefault="004415FA" w:rsidP="004415FA">
            <w:pPr>
              <w:jc w:val="center"/>
              <w:rPr>
                <w:rFonts w:ascii="Century Gothic" w:hAnsi="Century Gothic" w:cs="Arial"/>
                <w:b/>
                <w:bCs/>
                <w:color w:val="002060"/>
              </w:rPr>
            </w:pPr>
            <w:r w:rsidRPr="004415FA">
              <w:rPr>
                <w:rFonts w:ascii="Century Gothic" w:hAnsi="Century Gothic" w:cs="Arial"/>
                <w:b/>
                <w:bCs/>
                <w:color w:val="002060"/>
              </w:rPr>
              <w:t>80</w:t>
            </w:r>
          </w:p>
        </w:tc>
        <w:tc>
          <w:tcPr>
            <w:tcW w:w="146" w:type="dxa"/>
            <w:tcBorders>
              <w:left w:val="single" w:sz="4" w:space="0" w:color="auto"/>
            </w:tcBorders>
            <w:vAlign w:val="center"/>
            <w:hideMark/>
          </w:tcPr>
          <w:p w14:paraId="28F14A7A" w14:textId="77777777" w:rsidR="004415FA" w:rsidRPr="004415FA" w:rsidRDefault="004415FA" w:rsidP="004415FA">
            <w:pPr>
              <w:rPr>
                <w:sz w:val="20"/>
                <w:szCs w:val="20"/>
              </w:rPr>
            </w:pPr>
          </w:p>
        </w:tc>
      </w:tr>
      <w:tr w:rsidR="004415FA" w:rsidRPr="004415FA" w14:paraId="243E060F" w14:textId="77777777" w:rsidTr="0051148A">
        <w:trPr>
          <w:trHeight w:val="1400"/>
        </w:trPr>
        <w:tc>
          <w:tcPr>
            <w:tcW w:w="5378" w:type="dxa"/>
            <w:tcBorders>
              <w:top w:val="single" w:sz="4" w:space="0" w:color="auto"/>
              <w:left w:val="single" w:sz="4" w:space="0" w:color="auto"/>
              <w:bottom w:val="single" w:sz="4" w:space="0" w:color="auto"/>
              <w:right w:val="single" w:sz="4" w:space="0" w:color="auto"/>
            </w:tcBorders>
            <w:shd w:val="clear" w:color="000000" w:fill="FFFFFF"/>
            <w:hideMark/>
          </w:tcPr>
          <w:p w14:paraId="1252B847" w14:textId="77777777" w:rsidR="004415FA" w:rsidRPr="004415FA" w:rsidRDefault="004415FA" w:rsidP="009D5B05">
            <w:pPr>
              <w:jc w:val="both"/>
              <w:rPr>
                <w:rFonts w:ascii="Century Gothic" w:hAnsi="Century Gothic" w:cs="Arial"/>
                <w:color w:val="000000" w:themeColor="text1"/>
                <w:sz w:val="20"/>
                <w:szCs w:val="20"/>
              </w:rPr>
            </w:pPr>
            <w:r w:rsidRPr="004415FA">
              <w:rPr>
                <w:rFonts w:ascii="Century Gothic" w:hAnsi="Century Gothic" w:cs="Arial"/>
                <w:color w:val="000000" w:themeColor="text1"/>
                <w:sz w:val="20"/>
                <w:szCs w:val="20"/>
              </w:rPr>
              <w:t xml:space="preserve">Verificar si todos los grupos de valor  están contemplados en al menos una  de las  actividades e instancias ya identificadas. En caso de que no estén contemplados todos los grupos de valor, determine otras actividades en las cuales pueda involucrarlos. </w:t>
            </w:r>
          </w:p>
        </w:tc>
        <w:tc>
          <w:tcPr>
            <w:tcW w:w="33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A743DA9" w14:textId="77777777" w:rsidR="004415FA" w:rsidRPr="004415FA" w:rsidRDefault="004415FA" w:rsidP="004415FA">
            <w:pPr>
              <w:jc w:val="center"/>
              <w:rPr>
                <w:rFonts w:ascii="Century Gothic" w:hAnsi="Century Gothic" w:cs="Arial"/>
                <w:b/>
                <w:bCs/>
                <w:color w:val="002060"/>
              </w:rPr>
            </w:pPr>
            <w:r w:rsidRPr="004415FA">
              <w:rPr>
                <w:rFonts w:ascii="Century Gothic" w:hAnsi="Century Gothic" w:cs="Arial"/>
                <w:b/>
                <w:bCs/>
                <w:color w:val="002060"/>
              </w:rPr>
              <w:t>80</w:t>
            </w:r>
          </w:p>
        </w:tc>
        <w:tc>
          <w:tcPr>
            <w:tcW w:w="146" w:type="dxa"/>
            <w:tcBorders>
              <w:left w:val="single" w:sz="4" w:space="0" w:color="auto"/>
            </w:tcBorders>
            <w:vAlign w:val="center"/>
            <w:hideMark/>
          </w:tcPr>
          <w:p w14:paraId="286E22E9" w14:textId="77777777" w:rsidR="004415FA" w:rsidRPr="004415FA" w:rsidRDefault="004415FA" w:rsidP="004415FA">
            <w:pPr>
              <w:rPr>
                <w:sz w:val="20"/>
                <w:szCs w:val="20"/>
              </w:rPr>
            </w:pPr>
          </w:p>
        </w:tc>
      </w:tr>
      <w:tr w:rsidR="004415FA" w:rsidRPr="004415FA" w14:paraId="71FFB382" w14:textId="77777777" w:rsidTr="0051148A">
        <w:trPr>
          <w:trHeight w:val="1153"/>
        </w:trPr>
        <w:tc>
          <w:tcPr>
            <w:tcW w:w="5378" w:type="dxa"/>
            <w:tcBorders>
              <w:top w:val="single" w:sz="4" w:space="0" w:color="auto"/>
              <w:left w:val="single" w:sz="4" w:space="0" w:color="auto"/>
              <w:bottom w:val="single" w:sz="4" w:space="0" w:color="auto"/>
              <w:right w:val="single" w:sz="4" w:space="0" w:color="auto"/>
            </w:tcBorders>
            <w:shd w:val="clear" w:color="000000" w:fill="FFFFFF"/>
            <w:hideMark/>
          </w:tcPr>
          <w:p w14:paraId="7A7B36E0" w14:textId="77777777" w:rsidR="004415FA" w:rsidRPr="004415FA" w:rsidRDefault="004415FA" w:rsidP="009D5B05">
            <w:pPr>
              <w:jc w:val="both"/>
              <w:rPr>
                <w:rFonts w:ascii="Century Gothic" w:hAnsi="Century Gothic" w:cs="Arial"/>
                <w:color w:val="000000" w:themeColor="text1"/>
                <w:sz w:val="20"/>
                <w:szCs w:val="20"/>
              </w:rPr>
            </w:pPr>
            <w:r w:rsidRPr="004415FA">
              <w:rPr>
                <w:rFonts w:ascii="Century Gothic" w:hAnsi="Century Gothic" w:cs="Arial"/>
                <w:color w:val="000000" w:themeColor="text1"/>
                <w:sz w:val="20"/>
                <w:szCs w:val="20"/>
              </w:rPr>
              <w:lastRenderedPageBreak/>
              <w:t>Definir las actividades necesarias para el desarrollo de cada una de las etapas de la estrategia de las rendición de cuentas, para dar cumplimiento a los elementos de información, diálogo y responsabilidad en la rendición de cuentas.</w:t>
            </w:r>
          </w:p>
        </w:tc>
        <w:tc>
          <w:tcPr>
            <w:tcW w:w="33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3F52FE0" w14:textId="77777777" w:rsidR="004415FA" w:rsidRPr="004415FA" w:rsidRDefault="004415FA" w:rsidP="004415FA">
            <w:pPr>
              <w:jc w:val="center"/>
              <w:rPr>
                <w:rFonts w:ascii="Century Gothic" w:hAnsi="Century Gothic" w:cs="Arial"/>
                <w:b/>
                <w:bCs/>
                <w:color w:val="002060"/>
              </w:rPr>
            </w:pPr>
            <w:r w:rsidRPr="004415FA">
              <w:rPr>
                <w:rFonts w:ascii="Century Gothic" w:hAnsi="Century Gothic" w:cs="Arial"/>
                <w:b/>
                <w:bCs/>
                <w:color w:val="002060"/>
              </w:rPr>
              <w:t>80</w:t>
            </w:r>
          </w:p>
        </w:tc>
        <w:tc>
          <w:tcPr>
            <w:tcW w:w="146" w:type="dxa"/>
            <w:tcBorders>
              <w:left w:val="single" w:sz="4" w:space="0" w:color="auto"/>
            </w:tcBorders>
            <w:vAlign w:val="center"/>
            <w:hideMark/>
          </w:tcPr>
          <w:p w14:paraId="503A91FF" w14:textId="77777777" w:rsidR="004415FA" w:rsidRPr="004415FA" w:rsidRDefault="004415FA" w:rsidP="004415FA">
            <w:pPr>
              <w:rPr>
                <w:sz w:val="20"/>
                <w:szCs w:val="20"/>
              </w:rPr>
            </w:pPr>
          </w:p>
        </w:tc>
      </w:tr>
      <w:tr w:rsidR="004415FA" w:rsidRPr="004415FA" w14:paraId="70537AFB" w14:textId="77777777" w:rsidTr="0051148A">
        <w:trPr>
          <w:trHeight w:val="1132"/>
        </w:trPr>
        <w:tc>
          <w:tcPr>
            <w:tcW w:w="5378" w:type="dxa"/>
            <w:tcBorders>
              <w:top w:val="single" w:sz="4" w:space="0" w:color="auto"/>
              <w:left w:val="single" w:sz="4" w:space="0" w:color="auto"/>
              <w:bottom w:val="single" w:sz="4" w:space="0" w:color="auto"/>
              <w:right w:val="single" w:sz="4" w:space="0" w:color="auto"/>
            </w:tcBorders>
            <w:shd w:val="clear" w:color="000000" w:fill="FFFFFF"/>
            <w:hideMark/>
          </w:tcPr>
          <w:p w14:paraId="79967430" w14:textId="77777777" w:rsidR="004415FA" w:rsidRPr="004415FA" w:rsidRDefault="004415FA" w:rsidP="009D5B05">
            <w:pPr>
              <w:jc w:val="both"/>
              <w:rPr>
                <w:rFonts w:ascii="Century Gothic" w:hAnsi="Century Gothic" w:cs="Arial"/>
                <w:color w:val="000000" w:themeColor="text1"/>
                <w:sz w:val="20"/>
                <w:szCs w:val="20"/>
              </w:rPr>
            </w:pPr>
            <w:r w:rsidRPr="004415FA">
              <w:rPr>
                <w:rFonts w:ascii="Century Gothic" w:hAnsi="Century Gothic" w:cs="Arial"/>
                <w:color w:val="000000" w:themeColor="text1"/>
                <w:sz w:val="20"/>
                <w:szCs w:val="20"/>
              </w:rPr>
              <w:t>Definir el presupuesto asociado a las actividades que se implementarán en la entidad para llevar a cabo los ejercicios de rendición de cuentas.</w:t>
            </w:r>
          </w:p>
        </w:tc>
        <w:tc>
          <w:tcPr>
            <w:tcW w:w="33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F46048" w14:textId="77777777" w:rsidR="004415FA" w:rsidRPr="004415FA" w:rsidRDefault="004415FA" w:rsidP="004415FA">
            <w:pPr>
              <w:jc w:val="center"/>
              <w:rPr>
                <w:rFonts w:ascii="Century Gothic" w:hAnsi="Century Gothic" w:cs="Arial"/>
                <w:b/>
                <w:bCs/>
                <w:color w:val="002060"/>
              </w:rPr>
            </w:pPr>
            <w:r w:rsidRPr="004415FA">
              <w:rPr>
                <w:rFonts w:ascii="Century Gothic" w:hAnsi="Century Gothic" w:cs="Arial"/>
                <w:b/>
                <w:bCs/>
                <w:color w:val="002060"/>
              </w:rPr>
              <w:t>80</w:t>
            </w:r>
          </w:p>
        </w:tc>
        <w:tc>
          <w:tcPr>
            <w:tcW w:w="146" w:type="dxa"/>
            <w:tcBorders>
              <w:left w:val="single" w:sz="4" w:space="0" w:color="auto"/>
            </w:tcBorders>
            <w:vAlign w:val="center"/>
            <w:hideMark/>
          </w:tcPr>
          <w:p w14:paraId="091E73F7" w14:textId="77777777" w:rsidR="004415FA" w:rsidRPr="004415FA" w:rsidRDefault="004415FA" w:rsidP="004415FA">
            <w:pPr>
              <w:rPr>
                <w:sz w:val="20"/>
                <w:szCs w:val="20"/>
              </w:rPr>
            </w:pPr>
          </w:p>
        </w:tc>
      </w:tr>
      <w:tr w:rsidR="004415FA" w:rsidRPr="004415FA" w14:paraId="16A7E7FE" w14:textId="77777777" w:rsidTr="0051148A">
        <w:trPr>
          <w:trHeight w:val="1274"/>
        </w:trPr>
        <w:tc>
          <w:tcPr>
            <w:tcW w:w="5378" w:type="dxa"/>
            <w:tcBorders>
              <w:top w:val="single" w:sz="4" w:space="0" w:color="auto"/>
              <w:left w:val="single" w:sz="4" w:space="0" w:color="auto"/>
              <w:bottom w:val="single" w:sz="4" w:space="0" w:color="auto"/>
              <w:right w:val="single" w:sz="4" w:space="0" w:color="auto"/>
            </w:tcBorders>
            <w:shd w:val="clear" w:color="000000" w:fill="FFFFFF"/>
            <w:hideMark/>
          </w:tcPr>
          <w:p w14:paraId="4DA1EE7C" w14:textId="77777777" w:rsidR="004415FA" w:rsidRPr="004415FA" w:rsidRDefault="004415FA" w:rsidP="009D5B05">
            <w:pPr>
              <w:jc w:val="both"/>
              <w:rPr>
                <w:rFonts w:ascii="Century Gothic" w:hAnsi="Century Gothic" w:cs="Arial"/>
                <w:color w:val="000000" w:themeColor="text1"/>
                <w:sz w:val="20"/>
                <w:szCs w:val="20"/>
              </w:rPr>
            </w:pPr>
            <w:r w:rsidRPr="004415FA">
              <w:rPr>
                <w:rFonts w:ascii="Century Gothic" w:hAnsi="Century Gothic" w:cs="Arial"/>
                <w:color w:val="000000" w:themeColor="text1"/>
                <w:sz w:val="20"/>
                <w:szCs w:val="20"/>
              </w:rPr>
              <w:t xml:space="preserve">Establecer el  cronograma de ejecución de las actividades de diálogo de los ejercicios de rendición de cuentas, diferenciando si son espacios de diálogo  sobre la gestión general de la entidad o sobre los temas priorizados de acuerdo a la clasificación realizada previamente. </w:t>
            </w:r>
          </w:p>
        </w:tc>
        <w:tc>
          <w:tcPr>
            <w:tcW w:w="33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846FC43" w14:textId="77777777" w:rsidR="004415FA" w:rsidRPr="004415FA" w:rsidRDefault="004415FA" w:rsidP="004415FA">
            <w:pPr>
              <w:jc w:val="center"/>
              <w:rPr>
                <w:rFonts w:ascii="Arial" w:hAnsi="Arial" w:cs="Arial"/>
                <w:b/>
                <w:bCs/>
                <w:color w:val="002060"/>
              </w:rPr>
            </w:pPr>
            <w:r w:rsidRPr="004415FA">
              <w:rPr>
                <w:rFonts w:ascii="Arial" w:hAnsi="Arial" w:cs="Arial"/>
                <w:b/>
                <w:bCs/>
                <w:color w:val="002060"/>
              </w:rPr>
              <w:t>80</w:t>
            </w:r>
          </w:p>
        </w:tc>
        <w:tc>
          <w:tcPr>
            <w:tcW w:w="146" w:type="dxa"/>
            <w:tcBorders>
              <w:left w:val="single" w:sz="4" w:space="0" w:color="auto"/>
            </w:tcBorders>
            <w:vAlign w:val="center"/>
            <w:hideMark/>
          </w:tcPr>
          <w:p w14:paraId="364881CA" w14:textId="77777777" w:rsidR="004415FA" w:rsidRPr="004415FA" w:rsidRDefault="004415FA" w:rsidP="004415FA">
            <w:pPr>
              <w:rPr>
                <w:sz w:val="20"/>
                <w:szCs w:val="20"/>
              </w:rPr>
            </w:pPr>
          </w:p>
        </w:tc>
      </w:tr>
      <w:tr w:rsidR="004415FA" w:rsidRPr="004415FA" w14:paraId="33F1029B" w14:textId="77777777" w:rsidTr="0051148A">
        <w:trPr>
          <w:trHeight w:val="1274"/>
        </w:trPr>
        <w:tc>
          <w:tcPr>
            <w:tcW w:w="5378" w:type="dxa"/>
            <w:tcBorders>
              <w:top w:val="single" w:sz="4" w:space="0" w:color="auto"/>
              <w:left w:val="single" w:sz="4" w:space="0" w:color="auto"/>
              <w:bottom w:val="single" w:sz="4" w:space="0" w:color="auto"/>
              <w:right w:val="single" w:sz="4" w:space="0" w:color="auto"/>
            </w:tcBorders>
            <w:shd w:val="clear" w:color="000000" w:fill="FFFFFF"/>
            <w:hideMark/>
          </w:tcPr>
          <w:p w14:paraId="427BCB4C" w14:textId="77777777" w:rsidR="004415FA" w:rsidRPr="004415FA" w:rsidRDefault="004415FA" w:rsidP="009D5B05">
            <w:pPr>
              <w:jc w:val="both"/>
              <w:rPr>
                <w:rFonts w:ascii="Century Gothic" w:hAnsi="Century Gothic" w:cs="Arial"/>
                <w:color w:val="000000" w:themeColor="text1"/>
                <w:sz w:val="20"/>
                <w:szCs w:val="20"/>
              </w:rPr>
            </w:pPr>
            <w:r w:rsidRPr="004415FA">
              <w:rPr>
                <w:rFonts w:ascii="Century Gothic" w:hAnsi="Century Gothic" w:cs="Arial"/>
                <w:color w:val="000000" w:themeColor="text1"/>
                <w:sz w:val="20"/>
                <w:szCs w:val="20"/>
              </w:rPr>
              <w:t>Estandarizar   formatos  internos de reporte de  las actividades de rendición de cuentas que se realizarán en toda la entidad que como mínimo contenga: Actividades realizadas, grupos de valor involucrados, aportes, resultados, observaciones, propuestas y recomendaciones ciudadanas.</w:t>
            </w:r>
          </w:p>
        </w:tc>
        <w:tc>
          <w:tcPr>
            <w:tcW w:w="33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232FC27" w14:textId="77777777" w:rsidR="004415FA" w:rsidRPr="004415FA" w:rsidRDefault="004415FA" w:rsidP="004415FA">
            <w:pPr>
              <w:jc w:val="center"/>
              <w:rPr>
                <w:rFonts w:ascii="Arial" w:hAnsi="Arial" w:cs="Arial"/>
                <w:b/>
                <w:bCs/>
                <w:color w:val="002060"/>
              </w:rPr>
            </w:pPr>
            <w:r w:rsidRPr="004415FA">
              <w:rPr>
                <w:rFonts w:ascii="Arial" w:hAnsi="Arial" w:cs="Arial"/>
                <w:b/>
                <w:bCs/>
                <w:color w:val="002060"/>
              </w:rPr>
              <w:t>80</w:t>
            </w:r>
          </w:p>
        </w:tc>
        <w:tc>
          <w:tcPr>
            <w:tcW w:w="146" w:type="dxa"/>
            <w:tcBorders>
              <w:left w:val="single" w:sz="4" w:space="0" w:color="auto"/>
            </w:tcBorders>
            <w:vAlign w:val="center"/>
            <w:hideMark/>
          </w:tcPr>
          <w:p w14:paraId="190019F8" w14:textId="77777777" w:rsidR="004415FA" w:rsidRPr="004415FA" w:rsidRDefault="004415FA" w:rsidP="004415FA">
            <w:pPr>
              <w:rPr>
                <w:sz w:val="20"/>
                <w:szCs w:val="20"/>
              </w:rPr>
            </w:pPr>
          </w:p>
        </w:tc>
      </w:tr>
      <w:tr w:rsidR="004415FA" w:rsidRPr="004415FA" w14:paraId="4F571EDC" w14:textId="77777777" w:rsidTr="0051148A">
        <w:trPr>
          <w:trHeight w:val="840"/>
        </w:trPr>
        <w:tc>
          <w:tcPr>
            <w:tcW w:w="5378" w:type="dxa"/>
            <w:tcBorders>
              <w:top w:val="single" w:sz="4" w:space="0" w:color="auto"/>
              <w:left w:val="single" w:sz="4" w:space="0" w:color="auto"/>
              <w:bottom w:val="single" w:sz="4" w:space="0" w:color="auto"/>
              <w:right w:val="single" w:sz="4" w:space="0" w:color="auto"/>
            </w:tcBorders>
            <w:shd w:val="clear" w:color="000000" w:fill="FFFFFF"/>
            <w:hideMark/>
          </w:tcPr>
          <w:p w14:paraId="3FFDC109" w14:textId="77777777" w:rsidR="004415FA" w:rsidRPr="004415FA" w:rsidRDefault="004415FA" w:rsidP="009D5B05">
            <w:pPr>
              <w:jc w:val="both"/>
              <w:rPr>
                <w:rFonts w:ascii="Century Gothic" w:hAnsi="Century Gothic" w:cs="Arial"/>
                <w:color w:val="000000" w:themeColor="text1"/>
                <w:sz w:val="20"/>
                <w:szCs w:val="20"/>
              </w:rPr>
            </w:pPr>
            <w:r w:rsidRPr="004415FA">
              <w:rPr>
                <w:rFonts w:ascii="Century Gothic" w:hAnsi="Century Gothic" w:cs="Arial"/>
                <w:color w:val="000000" w:themeColor="text1"/>
                <w:sz w:val="20"/>
                <w:szCs w:val="20"/>
              </w:rPr>
              <w:t>Validar con los grupos de interés la estrategia de rendición de cuentas.</w:t>
            </w:r>
          </w:p>
        </w:tc>
        <w:tc>
          <w:tcPr>
            <w:tcW w:w="3376" w:type="dxa"/>
            <w:tcBorders>
              <w:top w:val="single" w:sz="4" w:space="0" w:color="auto"/>
              <w:left w:val="single" w:sz="4" w:space="0" w:color="auto"/>
              <w:bottom w:val="single" w:sz="4" w:space="0" w:color="auto"/>
              <w:right w:val="single" w:sz="4" w:space="0" w:color="auto"/>
            </w:tcBorders>
            <w:shd w:val="clear" w:color="000000" w:fill="FF6600"/>
            <w:noWrap/>
            <w:vAlign w:val="center"/>
            <w:hideMark/>
          </w:tcPr>
          <w:p w14:paraId="04E3501D" w14:textId="77777777" w:rsidR="004415FA" w:rsidRPr="004415FA" w:rsidRDefault="004415FA" w:rsidP="004415FA">
            <w:pPr>
              <w:jc w:val="center"/>
              <w:rPr>
                <w:rFonts w:ascii="Arial" w:hAnsi="Arial" w:cs="Arial"/>
                <w:b/>
                <w:bCs/>
                <w:color w:val="FFFFFF"/>
              </w:rPr>
            </w:pPr>
            <w:r w:rsidRPr="004415FA">
              <w:rPr>
                <w:rFonts w:ascii="Arial" w:hAnsi="Arial" w:cs="Arial"/>
                <w:b/>
                <w:bCs/>
                <w:color w:val="FFFFFF"/>
              </w:rPr>
              <w:t>60</w:t>
            </w:r>
          </w:p>
        </w:tc>
        <w:tc>
          <w:tcPr>
            <w:tcW w:w="146" w:type="dxa"/>
            <w:tcBorders>
              <w:left w:val="single" w:sz="4" w:space="0" w:color="auto"/>
            </w:tcBorders>
            <w:vAlign w:val="center"/>
            <w:hideMark/>
          </w:tcPr>
          <w:p w14:paraId="1F8513D9" w14:textId="77777777" w:rsidR="004415FA" w:rsidRPr="004415FA" w:rsidRDefault="004415FA" w:rsidP="004415FA">
            <w:pPr>
              <w:rPr>
                <w:sz w:val="20"/>
                <w:szCs w:val="20"/>
              </w:rPr>
            </w:pPr>
          </w:p>
        </w:tc>
      </w:tr>
      <w:tr w:rsidR="004415FA" w:rsidRPr="004415FA" w14:paraId="45A89AFB" w14:textId="77777777" w:rsidTr="0051148A">
        <w:trPr>
          <w:trHeight w:val="860"/>
        </w:trPr>
        <w:tc>
          <w:tcPr>
            <w:tcW w:w="5378" w:type="dxa"/>
            <w:tcBorders>
              <w:top w:val="single" w:sz="4" w:space="0" w:color="auto"/>
              <w:left w:val="single" w:sz="4" w:space="0" w:color="auto"/>
              <w:bottom w:val="single" w:sz="4" w:space="0" w:color="auto"/>
              <w:right w:val="single" w:sz="4" w:space="0" w:color="auto"/>
            </w:tcBorders>
            <w:shd w:val="clear" w:color="000000" w:fill="FFFFFF"/>
            <w:hideMark/>
          </w:tcPr>
          <w:p w14:paraId="5C47AC25" w14:textId="77777777" w:rsidR="004415FA" w:rsidRPr="004415FA" w:rsidRDefault="004415FA" w:rsidP="009D5B05">
            <w:pPr>
              <w:jc w:val="both"/>
              <w:rPr>
                <w:rFonts w:ascii="Century Gothic" w:hAnsi="Century Gothic" w:cs="Arial"/>
                <w:color w:val="000000" w:themeColor="text1"/>
                <w:sz w:val="20"/>
                <w:szCs w:val="20"/>
              </w:rPr>
            </w:pPr>
            <w:r w:rsidRPr="004415FA">
              <w:rPr>
                <w:rFonts w:ascii="Century Gothic" w:hAnsi="Century Gothic" w:cs="Arial"/>
                <w:color w:val="000000" w:themeColor="text1"/>
                <w:sz w:val="20"/>
                <w:szCs w:val="20"/>
              </w:rPr>
              <w:t>Elaborar con la colaboración de los grupos de interés la estrategia de rendición de cuentas.</w:t>
            </w:r>
          </w:p>
        </w:tc>
        <w:tc>
          <w:tcPr>
            <w:tcW w:w="3376" w:type="dxa"/>
            <w:tcBorders>
              <w:top w:val="single" w:sz="4" w:space="0" w:color="auto"/>
              <w:left w:val="single" w:sz="4" w:space="0" w:color="auto"/>
              <w:bottom w:val="single" w:sz="4" w:space="0" w:color="auto"/>
              <w:right w:val="single" w:sz="4" w:space="0" w:color="auto"/>
            </w:tcBorders>
            <w:shd w:val="clear" w:color="000000" w:fill="FF6600"/>
            <w:noWrap/>
            <w:vAlign w:val="center"/>
            <w:hideMark/>
          </w:tcPr>
          <w:p w14:paraId="44A3F98F" w14:textId="77777777" w:rsidR="004415FA" w:rsidRPr="004415FA" w:rsidRDefault="004415FA" w:rsidP="004415FA">
            <w:pPr>
              <w:jc w:val="center"/>
              <w:rPr>
                <w:rFonts w:ascii="Arial" w:hAnsi="Arial" w:cs="Arial"/>
                <w:b/>
                <w:bCs/>
                <w:color w:val="FFFFFF"/>
              </w:rPr>
            </w:pPr>
            <w:r w:rsidRPr="004415FA">
              <w:rPr>
                <w:rFonts w:ascii="Arial" w:hAnsi="Arial" w:cs="Arial"/>
                <w:b/>
                <w:bCs/>
                <w:color w:val="FFFFFF"/>
              </w:rPr>
              <w:t>60</w:t>
            </w:r>
          </w:p>
        </w:tc>
        <w:tc>
          <w:tcPr>
            <w:tcW w:w="146" w:type="dxa"/>
            <w:tcBorders>
              <w:left w:val="single" w:sz="4" w:space="0" w:color="auto"/>
            </w:tcBorders>
            <w:vAlign w:val="center"/>
            <w:hideMark/>
          </w:tcPr>
          <w:p w14:paraId="61A9AEED" w14:textId="77777777" w:rsidR="004415FA" w:rsidRPr="004415FA" w:rsidRDefault="004415FA" w:rsidP="004415FA">
            <w:pPr>
              <w:rPr>
                <w:sz w:val="20"/>
                <w:szCs w:val="20"/>
              </w:rPr>
            </w:pPr>
          </w:p>
        </w:tc>
      </w:tr>
    </w:tbl>
    <w:p w14:paraId="3310212D" w14:textId="77777777" w:rsidR="0051148A" w:rsidRPr="00510A8A" w:rsidRDefault="0051148A" w:rsidP="0051148A">
      <w:pPr>
        <w:spacing w:before="240"/>
        <w:rPr>
          <w:rFonts w:ascii="Century Gothic" w:hAnsi="Century Gothic" w:cs="Arial"/>
          <w:noProof/>
          <w:sz w:val="20"/>
          <w:szCs w:val="22"/>
          <w:lang w:eastAsia="es-CO"/>
        </w:rPr>
      </w:pPr>
      <w:r w:rsidRPr="00510A8A">
        <w:rPr>
          <w:rFonts w:ascii="Century Gothic" w:hAnsi="Century Gothic" w:cs="Arial"/>
          <w:b/>
          <w:noProof/>
          <w:sz w:val="20"/>
          <w:szCs w:val="22"/>
          <w:lang w:eastAsia="es-CO"/>
        </w:rPr>
        <w:t>Fuente:</w:t>
      </w:r>
      <w:r w:rsidRPr="00510A8A">
        <w:rPr>
          <w:rFonts w:ascii="Century Gothic" w:hAnsi="Century Gothic" w:cs="Arial"/>
          <w:noProof/>
          <w:sz w:val="20"/>
          <w:szCs w:val="22"/>
          <w:lang w:eastAsia="es-CO"/>
        </w:rPr>
        <w:t xml:space="preserve"> Tomado del Autodiagnóstico 202</w:t>
      </w:r>
      <w:r>
        <w:rPr>
          <w:rFonts w:ascii="Century Gothic" w:hAnsi="Century Gothic" w:cs="Arial"/>
          <w:noProof/>
          <w:sz w:val="20"/>
          <w:lang w:eastAsia="es-CO"/>
        </w:rPr>
        <w:t>1</w:t>
      </w:r>
      <w:r w:rsidRPr="00510A8A">
        <w:rPr>
          <w:rFonts w:ascii="Century Gothic" w:hAnsi="Century Gothic" w:cs="Arial"/>
          <w:noProof/>
          <w:sz w:val="20"/>
          <w:szCs w:val="22"/>
          <w:lang w:eastAsia="es-CO"/>
        </w:rPr>
        <w:t>.</w:t>
      </w:r>
    </w:p>
    <w:p w14:paraId="0A5DE264" w14:textId="4EC2C382" w:rsidR="002A221F" w:rsidRDefault="002A221F" w:rsidP="002A221F">
      <w:pPr>
        <w:jc w:val="center"/>
        <w:rPr>
          <w:rFonts w:ascii="Century Gothic" w:hAnsi="Century Gothic" w:cs="Arial"/>
          <w:b/>
          <w:noProof/>
          <w:lang w:eastAsia="es-CO"/>
        </w:rPr>
      </w:pPr>
    </w:p>
    <w:p w14:paraId="20D34060" w14:textId="0535C55B" w:rsidR="002A221F" w:rsidRDefault="002A221F" w:rsidP="002A221F">
      <w:pPr>
        <w:jc w:val="center"/>
        <w:rPr>
          <w:rFonts w:ascii="Century Gothic" w:hAnsi="Century Gothic" w:cs="Arial"/>
          <w:b/>
          <w:noProof/>
          <w:sz w:val="22"/>
          <w:szCs w:val="22"/>
          <w:lang w:eastAsia="es-CO"/>
        </w:rPr>
      </w:pPr>
    </w:p>
    <w:p w14:paraId="7AE0F970" w14:textId="0C0477B2" w:rsidR="00721FA8" w:rsidRDefault="00721FA8" w:rsidP="002A221F">
      <w:pPr>
        <w:jc w:val="center"/>
        <w:rPr>
          <w:rFonts w:ascii="Century Gothic" w:hAnsi="Century Gothic" w:cs="Arial"/>
          <w:b/>
          <w:noProof/>
          <w:sz w:val="22"/>
          <w:szCs w:val="22"/>
          <w:lang w:eastAsia="es-CO"/>
        </w:rPr>
      </w:pPr>
    </w:p>
    <w:p w14:paraId="22709D77" w14:textId="5555A1BD" w:rsidR="0031687F" w:rsidRDefault="0031687F" w:rsidP="002A221F">
      <w:pPr>
        <w:jc w:val="center"/>
        <w:rPr>
          <w:rFonts w:ascii="Century Gothic" w:hAnsi="Century Gothic" w:cs="Arial"/>
          <w:b/>
          <w:noProof/>
          <w:sz w:val="22"/>
          <w:szCs w:val="22"/>
          <w:lang w:eastAsia="es-CO"/>
        </w:rPr>
      </w:pPr>
    </w:p>
    <w:p w14:paraId="512AC2C0" w14:textId="707E1996" w:rsidR="0031687F" w:rsidRDefault="0031687F" w:rsidP="002A221F">
      <w:pPr>
        <w:jc w:val="center"/>
        <w:rPr>
          <w:rFonts w:ascii="Century Gothic" w:hAnsi="Century Gothic" w:cs="Arial"/>
          <w:b/>
          <w:noProof/>
          <w:sz w:val="22"/>
          <w:szCs w:val="22"/>
          <w:lang w:eastAsia="es-CO"/>
        </w:rPr>
      </w:pPr>
    </w:p>
    <w:p w14:paraId="30A88787" w14:textId="4C641F95" w:rsidR="0031687F" w:rsidRDefault="0031687F" w:rsidP="002A221F">
      <w:pPr>
        <w:jc w:val="center"/>
        <w:rPr>
          <w:rFonts w:ascii="Century Gothic" w:hAnsi="Century Gothic" w:cs="Arial"/>
          <w:b/>
          <w:noProof/>
          <w:sz w:val="22"/>
          <w:szCs w:val="22"/>
          <w:lang w:eastAsia="es-CO"/>
        </w:rPr>
      </w:pPr>
    </w:p>
    <w:p w14:paraId="381C734B" w14:textId="3DDF73AA" w:rsidR="0031687F" w:rsidRDefault="0031687F" w:rsidP="002A221F">
      <w:pPr>
        <w:jc w:val="center"/>
        <w:rPr>
          <w:rFonts w:ascii="Century Gothic" w:hAnsi="Century Gothic" w:cs="Arial"/>
          <w:b/>
          <w:noProof/>
          <w:sz w:val="22"/>
          <w:szCs w:val="22"/>
          <w:lang w:eastAsia="es-CO"/>
        </w:rPr>
      </w:pPr>
    </w:p>
    <w:p w14:paraId="40651CB2" w14:textId="77777777" w:rsidR="0031687F" w:rsidRDefault="0031687F" w:rsidP="002A221F">
      <w:pPr>
        <w:jc w:val="center"/>
        <w:rPr>
          <w:rFonts w:ascii="Century Gothic" w:hAnsi="Century Gothic" w:cs="Arial"/>
          <w:b/>
          <w:noProof/>
          <w:sz w:val="22"/>
          <w:szCs w:val="22"/>
          <w:lang w:eastAsia="es-CO"/>
        </w:rPr>
      </w:pPr>
    </w:p>
    <w:p w14:paraId="3B4E5862" w14:textId="77777777" w:rsidR="00721FA8" w:rsidRDefault="00721FA8" w:rsidP="002A221F">
      <w:pPr>
        <w:jc w:val="center"/>
        <w:rPr>
          <w:rFonts w:ascii="Century Gothic" w:hAnsi="Century Gothic" w:cs="Arial"/>
          <w:b/>
          <w:noProof/>
          <w:sz w:val="22"/>
          <w:szCs w:val="22"/>
          <w:lang w:eastAsia="es-CO"/>
        </w:rPr>
      </w:pPr>
    </w:p>
    <w:p w14:paraId="1B28EFA1" w14:textId="77777777" w:rsidR="00721FA8" w:rsidRPr="002A221F" w:rsidRDefault="00721FA8" w:rsidP="002A221F">
      <w:pPr>
        <w:jc w:val="center"/>
        <w:rPr>
          <w:rFonts w:ascii="Century Gothic" w:hAnsi="Century Gothic" w:cs="Arial"/>
          <w:b/>
          <w:noProof/>
          <w:sz w:val="22"/>
          <w:szCs w:val="22"/>
          <w:lang w:eastAsia="es-CO"/>
        </w:rPr>
      </w:pPr>
    </w:p>
    <w:p w14:paraId="5E7BBD07" w14:textId="6F8D834F" w:rsidR="00E672A4" w:rsidRDefault="00E672A4" w:rsidP="00E672A4"/>
    <w:p w14:paraId="47C28E42" w14:textId="77777777" w:rsidR="000008BA" w:rsidRPr="000008BA" w:rsidRDefault="000008BA" w:rsidP="000008BA">
      <w:pPr>
        <w:jc w:val="center"/>
        <w:rPr>
          <w:rFonts w:ascii="Century Gothic" w:hAnsi="Century Gothic" w:cs="Arial"/>
          <w:noProof/>
          <w:sz w:val="22"/>
          <w:szCs w:val="22"/>
          <w:lang w:eastAsia="es-CO"/>
        </w:rPr>
      </w:pPr>
      <w:r>
        <w:lastRenderedPageBreak/>
        <w:tab/>
      </w:r>
      <w:r w:rsidRPr="000008BA">
        <w:rPr>
          <w:rFonts w:ascii="Century Gothic" w:hAnsi="Century Gothic" w:cs="Arial"/>
          <w:noProof/>
          <w:sz w:val="22"/>
          <w:szCs w:val="22"/>
          <w:lang w:eastAsia="es-CO"/>
        </w:rPr>
        <w:t>Categorías del componente 3</w:t>
      </w:r>
    </w:p>
    <w:p w14:paraId="0DD8619B" w14:textId="77777777" w:rsidR="000008BA" w:rsidRPr="000008BA" w:rsidRDefault="000008BA" w:rsidP="000008BA">
      <w:pPr>
        <w:jc w:val="center"/>
        <w:rPr>
          <w:rFonts w:ascii="Century Gothic" w:hAnsi="Century Gothic" w:cs="Arial"/>
          <w:b/>
          <w:noProof/>
          <w:sz w:val="22"/>
          <w:szCs w:val="22"/>
          <w:lang w:eastAsia="es-CO"/>
        </w:rPr>
      </w:pPr>
      <w:r w:rsidRPr="000008BA">
        <w:rPr>
          <w:rFonts w:ascii="Century Gothic" w:hAnsi="Century Gothic" w:cs="Arial"/>
          <w:b/>
          <w:noProof/>
          <w:sz w:val="22"/>
          <w:szCs w:val="22"/>
          <w:lang w:eastAsia="es-CO"/>
        </w:rPr>
        <w:t>Preparación para la Rendición de Cuentas</w:t>
      </w:r>
    </w:p>
    <w:p w14:paraId="0EF35222" w14:textId="35E49F39" w:rsidR="00E672A4" w:rsidRDefault="00E672A4" w:rsidP="000008BA">
      <w:pPr>
        <w:tabs>
          <w:tab w:val="left" w:pos="5180"/>
        </w:tabs>
      </w:pPr>
    </w:p>
    <w:p w14:paraId="1EBD2048" w14:textId="02D04312" w:rsidR="000008BA" w:rsidRDefault="000008BA" w:rsidP="00FD595C">
      <w:pPr>
        <w:tabs>
          <w:tab w:val="left" w:pos="5180"/>
          <w:tab w:val="left" w:pos="6096"/>
        </w:tabs>
      </w:pPr>
      <w:r>
        <w:rPr>
          <w:noProof/>
        </w:rPr>
        <w:drawing>
          <wp:inline distT="0" distB="0" distL="0" distR="0" wp14:anchorId="0AA9C6FC" wp14:editId="0E707C83">
            <wp:extent cx="5612130" cy="1903730"/>
            <wp:effectExtent l="0" t="0" r="1270" b="127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1903730"/>
                    </a:xfrm>
                    <a:prstGeom prst="rect">
                      <a:avLst/>
                    </a:prstGeom>
                  </pic:spPr>
                </pic:pic>
              </a:graphicData>
            </a:graphic>
          </wp:inline>
        </w:drawing>
      </w:r>
    </w:p>
    <w:p w14:paraId="5FCCDFB4" w14:textId="77777777" w:rsidR="000008BA" w:rsidRPr="000008BA" w:rsidRDefault="000008BA" w:rsidP="000008BA">
      <w:pPr>
        <w:spacing w:before="240" w:line="276" w:lineRule="auto"/>
        <w:jc w:val="both"/>
        <w:rPr>
          <w:rFonts w:ascii="Century Gothic" w:hAnsi="Century Gothic" w:cs="Arial"/>
          <w:szCs w:val="22"/>
        </w:rPr>
      </w:pPr>
      <w:r w:rsidRPr="000008BA">
        <w:rPr>
          <w:rFonts w:ascii="Century Gothic" w:hAnsi="Century Gothic" w:cs="Arial"/>
          <w:b/>
          <w:szCs w:val="22"/>
        </w:rPr>
        <w:t xml:space="preserve">Analizar las debilidades y fortalezas para la rendición de cuentas: </w:t>
      </w:r>
      <w:r w:rsidRPr="000008BA">
        <w:rPr>
          <w:rFonts w:ascii="Century Gothic" w:hAnsi="Century Gothic" w:cs="Arial"/>
          <w:szCs w:val="22"/>
        </w:rPr>
        <w:t>Aspectos calificados con puntaje menor a 80 para revisión y/o planteamiento de actividades:</w:t>
      </w:r>
    </w:p>
    <w:p w14:paraId="2BCA7280" w14:textId="63D022CF" w:rsidR="000008BA" w:rsidRDefault="000008BA" w:rsidP="00E672A4"/>
    <w:tbl>
      <w:tblPr>
        <w:tblW w:w="8900" w:type="dxa"/>
        <w:tblCellMar>
          <w:left w:w="70" w:type="dxa"/>
          <w:right w:w="70" w:type="dxa"/>
        </w:tblCellMar>
        <w:tblLook w:val="04A0" w:firstRow="1" w:lastRow="0" w:firstColumn="1" w:lastColumn="0" w:noHBand="0" w:noVBand="1"/>
      </w:tblPr>
      <w:tblGrid>
        <w:gridCol w:w="5378"/>
        <w:gridCol w:w="3376"/>
        <w:gridCol w:w="146"/>
      </w:tblGrid>
      <w:tr w:rsidR="000008BA" w:rsidRPr="000008BA" w14:paraId="52B488B1" w14:textId="77777777" w:rsidTr="009D5B05">
        <w:trPr>
          <w:gridAfter w:val="1"/>
          <w:wAfter w:w="146" w:type="dxa"/>
          <w:trHeight w:val="458"/>
          <w:tblHeader/>
        </w:trPr>
        <w:tc>
          <w:tcPr>
            <w:tcW w:w="5378" w:type="dxa"/>
            <w:vMerge w:val="restart"/>
            <w:tcBorders>
              <w:top w:val="single" w:sz="4" w:space="0" w:color="auto"/>
              <w:left w:val="single" w:sz="4" w:space="0" w:color="auto"/>
              <w:bottom w:val="single" w:sz="4" w:space="0" w:color="auto"/>
              <w:right w:val="single" w:sz="4" w:space="0" w:color="auto"/>
            </w:tcBorders>
            <w:shd w:val="clear" w:color="000000" w:fill="3399FF"/>
            <w:vAlign w:val="center"/>
            <w:hideMark/>
          </w:tcPr>
          <w:p w14:paraId="0E11577A" w14:textId="77777777" w:rsidR="000008BA" w:rsidRPr="000008BA" w:rsidRDefault="000008BA" w:rsidP="000008BA">
            <w:pPr>
              <w:jc w:val="center"/>
              <w:rPr>
                <w:rFonts w:ascii="Century Gothic" w:hAnsi="Century Gothic" w:cs="Arial"/>
                <w:b/>
                <w:bCs/>
                <w:color w:val="FFFFFF"/>
              </w:rPr>
            </w:pPr>
            <w:r w:rsidRPr="000008BA">
              <w:rPr>
                <w:rFonts w:ascii="Century Gothic" w:hAnsi="Century Gothic" w:cs="Arial"/>
                <w:b/>
                <w:bCs/>
                <w:color w:val="FFFFFF"/>
              </w:rPr>
              <w:t>ACTIVIDADES DE GESTIÓN</w:t>
            </w:r>
          </w:p>
        </w:tc>
        <w:tc>
          <w:tcPr>
            <w:tcW w:w="3376" w:type="dxa"/>
            <w:vMerge w:val="restart"/>
            <w:tcBorders>
              <w:top w:val="single" w:sz="4" w:space="0" w:color="auto"/>
              <w:left w:val="single" w:sz="4" w:space="0" w:color="auto"/>
              <w:bottom w:val="single" w:sz="4" w:space="0" w:color="auto"/>
              <w:right w:val="single" w:sz="4" w:space="0" w:color="auto"/>
            </w:tcBorders>
            <w:shd w:val="clear" w:color="000000" w:fill="3399FF"/>
            <w:vAlign w:val="center"/>
            <w:hideMark/>
          </w:tcPr>
          <w:p w14:paraId="4A55A555" w14:textId="77777777" w:rsidR="000008BA" w:rsidRPr="000008BA" w:rsidRDefault="000008BA" w:rsidP="000008BA">
            <w:pPr>
              <w:jc w:val="center"/>
              <w:rPr>
                <w:rFonts w:ascii="Century Gothic" w:hAnsi="Century Gothic" w:cs="Arial"/>
                <w:b/>
                <w:bCs/>
                <w:color w:val="FFFFFF"/>
              </w:rPr>
            </w:pPr>
            <w:r w:rsidRPr="000008BA">
              <w:rPr>
                <w:rFonts w:ascii="Century Gothic" w:hAnsi="Century Gothic" w:cs="Arial"/>
                <w:b/>
                <w:bCs/>
                <w:color w:val="FFFFFF"/>
              </w:rPr>
              <w:t xml:space="preserve">PUNTAJE </w:t>
            </w:r>
            <w:r w:rsidRPr="000008BA">
              <w:rPr>
                <w:rFonts w:ascii="Century Gothic" w:hAnsi="Century Gothic" w:cs="Arial"/>
                <w:b/>
                <w:bCs/>
                <w:color w:val="FFFFFF"/>
              </w:rPr>
              <w:br/>
              <w:t>(0 - 100)</w:t>
            </w:r>
          </w:p>
        </w:tc>
      </w:tr>
      <w:tr w:rsidR="000008BA" w:rsidRPr="000008BA" w14:paraId="3182D375" w14:textId="77777777" w:rsidTr="000B61EB">
        <w:trPr>
          <w:trHeight w:val="320"/>
        </w:trPr>
        <w:tc>
          <w:tcPr>
            <w:tcW w:w="5378" w:type="dxa"/>
            <w:vMerge/>
            <w:tcBorders>
              <w:top w:val="single" w:sz="4" w:space="0" w:color="auto"/>
              <w:left w:val="single" w:sz="4" w:space="0" w:color="auto"/>
              <w:bottom w:val="single" w:sz="4" w:space="0" w:color="auto"/>
              <w:right w:val="single" w:sz="4" w:space="0" w:color="auto"/>
            </w:tcBorders>
            <w:vAlign w:val="center"/>
            <w:hideMark/>
          </w:tcPr>
          <w:p w14:paraId="72ECCDD5" w14:textId="77777777" w:rsidR="000008BA" w:rsidRPr="000008BA" w:rsidRDefault="000008BA" w:rsidP="000008BA">
            <w:pPr>
              <w:rPr>
                <w:rFonts w:ascii="Century Gothic" w:hAnsi="Century Gothic" w:cs="Arial"/>
                <w:b/>
                <w:bCs/>
                <w:color w:val="FFFFFF"/>
              </w:rPr>
            </w:pPr>
          </w:p>
        </w:tc>
        <w:tc>
          <w:tcPr>
            <w:tcW w:w="3376" w:type="dxa"/>
            <w:vMerge/>
            <w:tcBorders>
              <w:top w:val="single" w:sz="4" w:space="0" w:color="auto"/>
              <w:left w:val="single" w:sz="4" w:space="0" w:color="auto"/>
              <w:bottom w:val="single" w:sz="4" w:space="0" w:color="auto"/>
              <w:right w:val="single" w:sz="4" w:space="0" w:color="auto"/>
            </w:tcBorders>
            <w:vAlign w:val="center"/>
            <w:hideMark/>
          </w:tcPr>
          <w:p w14:paraId="01A154ED" w14:textId="77777777" w:rsidR="000008BA" w:rsidRPr="000008BA" w:rsidRDefault="000008BA" w:rsidP="000008BA">
            <w:pPr>
              <w:rPr>
                <w:rFonts w:ascii="Century Gothic" w:hAnsi="Century Gothic" w:cs="Arial"/>
                <w:b/>
                <w:bCs/>
                <w:color w:val="FFFFFF"/>
              </w:rPr>
            </w:pPr>
          </w:p>
        </w:tc>
        <w:tc>
          <w:tcPr>
            <w:tcW w:w="146" w:type="dxa"/>
            <w:tcBorders>
              <w:top w:val="nil"/>
              <w:left w:val="single" w:sz="4" w:space="0" w:color="auto"/>
              <w:bottom w:val="nil"/>
              <w:right w:val="nil"/>
            </w:tcBorders>
            <w:shd w:val="clear" w:color="auto" w:fill="auto"/>
            <w:noWrap/>
            <w:vAlign w:val="bottom"/>
            <w:hideMark/>
          </w:tcPr>
          <w:p w14:paraId="2543B4FB" w14:textId="77777777" w:rsidR="000008BA" w:rsidRPr="000008BA" w:rsidRDefault="000008BA" w:rsidP="000008BA">
            <w:pPr>
              <w:jc w:val="center"/>
              <w:rPr>
                <w:rFonts w:ascii="Arial" w:hAnsi="Arial" w:cs="Arial"/>
                <w:b/>
                <w:bCs/>
                <w:color w:val="FFFFFF"/>
              </w:rPr>
            </w:pPr>
          </w:p>
        </w:tc>
      </w:tr>
      <w:tr w:rsidR="000008BA" w:rsidRPr="000008BA" w14:paraId="6E0AF3E8" w14:textId="77777777" w:rsidTr="000B61EB">
        <w:trPr>
          <w:trHeight w:val="1680"/>
        </w:trPr>
        <w:tc>
          <w:tcPr>
            <w:tcW w:w="5378" w:type="dxa"/>
            <w:tcBorders>
              <w:top w:val="single" w:sz="4" w:space="0" w:color="auto"/>
              <w:left w:val="single" w:sz="4" w:space="0" w:color="auto"/>
              <w:bottom w:val="single" w:sz="4" w:space="0" w:color="auto"/>
              <w:right w:val="single" w:sz="4" w:space="0" w:color="auto"/>
            </w:tcBorders>
            <w:shd w:val="clear" w:color="000000" w:fill="FFFFFF"/>
            <w:hideMark/>
          </w:tcPr>
          <w:p w14:paraId="1CF6E784" w14:textId="77777777" w:rsidR="000008BA" w:rsidRPr="000008BA" w:rsidRDefault="000008BA" w:rsidP="000B61EB">
            <w:pPr>
              <w:jc w:val="both"/>
              <w:rPr>
                <w:rFonts w:ascii="Century Gothic" w:hAnsi="Century Gothic" w:cs="Arial"/>
                <w:color w:val="000000" w:themeColor="text1"/>
                <w:sz w:val="20"/>
                <w:szCs w:val="20"/>
              </w:rPr>
            </w:pPr>
            <w:r w:rsidRPr="000008BA">
              <w:rPr>
                <w:rFonts w:ascii="Century Gothic" w:hAnsi="Century Gothic" w:cs="Arial"/>
                <w:color w:val="000000" w:themeColor="text1"/>
                <w:sz w:val="20"/>
                <w:szCs w:val="20"/>
              </w:rPr>
              <w:t>Preparar la información sobre la garantía de derechos humanos y compromisos frente a la construcción de paz, materializada en los programas, proyectos y servicios implementados, con sus respectivos indicadores y verificando la accesibilidad, asequibilidad, adaptabilidad y calidad de los bienes y servicios.</w:t>
            </w:r>
          </w:p>
        </w:tc>
        <w:tc>
          <w:tcPr>
            <w:tcW w:w="3376" w:type="dxa"/>
            <w:tcBorders>
              <w:top w:val="single" w:sz="4" w:space="0" w:color="auto"/>
              <w:left w:val="single" w:sz="4" w:space="0" w:color="auto"/>
              <w:bottom w:val="single" w:sz="4" w:space="0" w:color="auto"/>
              <w:right w:val="single" w:sz="4" w:space="0" w:color="auto"/>
            </w:tcBorders>
            <w:shd w:val="clear" w:color="000000" w:fill="FF6600"/>
            <w:noWrap/>
            <w:vAlign w:val="center"/>
            <w:hideMark/>
          </w:tcPr>
          <w:p w14:paraId="471C61DC" w14:textId="77777777" w:rsidR="000008BA" w:rsidRPr="000008BA" w:rsidRDefault="000008BA" w:rsidP="000008BA">
            <w:pPr>
              <w:jc w:val="center"/>
              <w:rPr>
                <w:rFonts w:ascii="Century Gothic" w:hAnsi="Century Gothic" w:cs="Arial"/>
                <w:b/>
                <w:bCs/>
                <w:color w:val="FFFFFF"/>
              </w:rPr>
            </w:pPr>
            <w:r w:rsidRPr="000008BA">
              <w:rPr>
                <w:rFonts w:ascii="Century Gothic" w:hAnsi="Century Gothic" w:cs="Arial"/>
                <w:b/>
                <w:bCs/>
                <w:color w:val="FFFFFF"/>
              </w:rPr>
              <w:t>60</w:t>
            </w:r>
          </w:p>
        </w:tc>
        <w:tc>
          <w:tcPr>
            <w:tcW w:w="146" w:type="dxa"/>
            <w:tcBorders>
              <w:left w:val="single" w:sz="4" w:space="0" w:color="auto"/>
            </w:tcBorders>
            <w:vAlign w:val="center"/>
            <w:hideMark/>
          </w:tcPr>
          <w:p w14:paraId="26E30386" w14:textId="77777777" w:rsidR="000008BA" w:rsidRPr="000008BA" w:rsidRDefault="000008BA" w:rsidP="000008BA">
            <w:pPr>
              <w:rPr>
                <w:sz w:val="20"/>
                <w:szCs w:val="20"/>
              </w:rPr>
            </w:pPr>
          </w:p>
        </w:tc>
      </w:tr>
      <w:tr w:rsidR="000008BA" w:rsidRPr="000008BA" w14:paraId="2A4D0975" w14:textId="77777777" w:rsidTr="000B61EB">
        <w:trPr>
          <w:trHeight w:val="1400"/>
        </w:trPr>
        <w:tc>
          <w:tcPr>
            <w:tcW w:w="5378" w:type="dxa"/>
            <w:tcBorders>
              <w:top w:val="single" w:sz="4" w:space="0" w:color="auto"/>
              <w:left w:val="single" w:sz="4" w:space="0" w:color="auto"/>
              <w:bottom w:val="single" w:sz="4" w:space="0" w:color="auto"/>
              <w:right w:val="single" w:sz="4" w:space="0" w:color="auto"/>
            </w:tcBorders>
            <w:shd w:val="clear" w:color="000000" w:fill="FFFFFF"/>
            <w:hideMark/>
          </w:tcPr>
          <w:p w14:paraId="353C0F61" w14:textId="77777777" w:rsidR="000008BA" w:rsidRPr="000008BA" w:rsidRDefault="000008BA" w:rsidP="000B61EB">
            <w:pPr>
              <w:jc w:val="both"/>
              <w:rPr>
                <w:rFonts w:ascii="Century Gothic" w:hAnsi="Century Gothic" w:cs="Arial"/>
                <w:color w:val="000000" w:themeColor="text1"/>
                <w:sz w:val="20"/>
                <w:szCs w:val="20"/>
              </w:rPr>
            </w:pPr>
            <w:r w:rsidRPr="000008BA">
              <w:rPr>
                <w:rFonts w:ascii="Century Gothic" w:hAnsi="Century Gothic" w:cs="Arial"/>
                <w:color w:val="000000" w:themeColor="text1"/>
                <w:sz w:val="20"/>
                <w:szCs w:val="20"/>
              </w:rPr>
              <w:t>Preparar la información sobre Impactos de la Gestión (Cambios en el sector o en la población beneficiaria)  a través de los programas, proyectos y servicios implementados, con sus respectivos indicadores y verificando la calidad de la misma.</w:t>
            </w:r>
          </w:p>
        </w:tc>
        <w:tc>
          <w:tcPr>
            <w:tcW w:w="33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C26DF11" w14:textId="77777777" w:rsidR="000008BA" w:rsidRPr="000008BA" w:rsidRDefault="000008BA" w:rsidP="000008BA">
            <w:pPr>
              <w:jc w:val="center"/>
              <w:rPr>
                <w:rFonts w:ascii="Century Gothic" w:hAnsi="Century Gothic" w:cs="Arial"/>
                <w:b/>
                <w:bCs/>
                <w:color w:val="002060"/>
              </w:rPr>
            </w:pPr>
            <w:r w:rsidRPr="000008BA">
              <w:rPr>
                <w:rFonts w:ascii="Century Gothic" w:hAnsi="Century Gothic" w:cs="Arial"/>
                <w:b/>
                <w:bCs/>
                <w:color w:val="002060"/>
              </w:rPr>
              <w:t>70</w:t>
            </w:r>
          </w:p>
        </w:tc>
        <w:tc>
          <w:tcPr>
            <w:tcW w:w="146" w:type="dxa"/>
            <w:tcBorders>
              <w:left w:val="single" w:sz="4" w:space="0" w:color="auto"/>
            </w:tcBorders>
            <w:vAlign w:val="center"/>
            <w:hideMark/>
          </w:tcPr>
          <w:p w14:paraId="5A487F6B" w14:textId="77777777" w:rsidR="000008BA" w:rsidRPr="000008BA" w:rsidRDefault="000008BA" w:rsidP="000008BA">
            <w:pPr>
              <w:rPr>
                <w:sz w:val="20"/>
                <w:szCs w:val="20"/>
              </w:rPr>
            </w:pPr>
          </w:p>
        </w:tc>
      </w:tr>
      <w:tr w:rsidR="000008BA" w:rsidRPr="000008BA" w14:paraId="13AC42BD" w14:textId="77777777" w:rsidTr="000B61EB">
        <w:trPr>
          <w:trHeight w:val="1400"/>
        </w:trPr>
        <w:tc>
          <w:tcPr>
            <w:tcW w:w="5378" w:type="dxa"/>
            <w:tcBorders>
              <w:top w:val="single" w:sz="4" w:space="0" w:color="auto"/>
              <w:left w:val="single" w:sz="4" w:space="0" w:color="auto"/>
              <w:bottom w:val="single" w:sz="4" w:space="0" w:color="auto"/>
              <w:right w:val="single" w:sz="4" w:space="0" w:color="auto"/>
            </w:tcBorders>
            <w:shd w:val="clear" w:color="000000" w:fill="FFFFFF"/>
            <w:hideMark/>
          </w:tcPr>
          <w:p w14:paraId="6870A252" w14:textId="77777777" w:rsidR="000008BA" w:rsidRPr="000008BA" w:rsidRDefault="000008BA" w:rsidP="000B61EB">
            <w:pPr>
              <w:jc w:val="both"/>
              <w:rPr>
                <w:rFonts w:ascii="Century Gothic" w:hAnsi="Century Gothic" w:cs="Arial"/>
                <w:color w:val="000000" w:themeColor="text1"/>
                <w:sz w:val="20"/>
                <w:szCs w:val="20"/>
              </w:rPr>
            </w:pPr>
            <w:r w:rsidRPr="000008BA">
              <w:rPr>
                <w:rFonts w:ascii="Century Gothic" w:hAnsi="Century Gothic" w:cs="Arial"/>
                <w:color w:val="000000" w:themeColor="text1"/>
                <w:sz w:val="20"/>
                <w:szCs w:val="20"/>
              </w:rPr>
              <w:t>Realizar difusión masiva de los informes de rendición de cuentas, en espacios tales como: medios impresos; emisoras locales o nacionales o espacios televisivos mediante alianzas y cooperación con organismos públicos, regionales e internacionales o particulares.</w:t>
            </w:r>
          </w:p>
        </w:tc>
        <w:tc>
          <w:tcPr>
            <w:tcW w:w="33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410154E" w14:textId="77777777" w:rsidR="000008BA" w:rsidRPr="000008BA" w:rsidRDefault="000008BA" w:rsidP="000008BA">
            <w:pPr>
              <w:jc w:val="center"/>
              <w:rPr>
                <w:rFonts w:ascii="Century Gothic" w:hAnsi="Century Gothic" w:cs="Arial"/>
                <w:b/>
                <w:bCs/>
                <w:color w:val="002060"/>
              </w:rPr>
            </w:pPr>
            <w:r w:rsidRPr="000008BA">
              <w:rPr>
                <w:rFonts w:ascii="Century Gothic" w:hAnsi="Century Gothic" w:cs="Arial"/>
                <w:b/>
                <w:bCs/>
                <w:color w:val="002060"/>
              </w:rPr>
              <w:t>70</w:t>
            </w:r>
          </w:p>
        </w:tc>
        <w:tc>
          <w:tcPr>
            <w:tcW w:w="146" w:type="dxa"/>
            <w:tcBorders>
              <w:left w:val="single" w:sz="4" w:space="0" w:color="auto"/>
            </w:tcBorders>
            <w:vAlign w:val="center"/>
            <w:hideMark/>
          </w:tcPr>
          <w:p w14:paraId="380E324B" w14:textId="77777777" w:rsidR="000008BA" w:rsidRPr="000008BA" w:rsidRDefault="000008BA" w:rsidP="000008BA">
            <w:pPr>
              <w:rPr>
                <w:sz w:val="20"/>
                <w:szCs w:val="20"/>
              </w:rPr>
            </w:pPr>
          </w:p>
        </w:tc>
      </w:tr>
      <w:tr w:rsidR="000008BA" w:rsidRPr="000008BA" w14:paraId="4DB7CDED" w14:textId="77777777" w:rsidTr="000B61EB">
        <w:trPr>
          <w:trHeight w:val="1400"/>
        </w:trPr>
        <w:tc>
          <w:tcPr>
            <w:tcW w:w="5378" w:type="dxa"/>
            <w:tcBorders>
              <w:top w:val="single" w:sz="4" w:space="0" w:color="auto"/>
              <w:left w:val="single" w:sz="4" w:space="0" w:color="auto"/>
              <w:bottom w:val="single" w:sz="4" w:space="0" w:color="auto"/>
              <w:right w:val="single" w:sz="4" w:space="0" w:color="auto"/>
            </w:tcBorders>
            <w:shd w:val="clear" w:color="000000" w:fill="FFFFFF"/>
            <w:hideMark/>
          </w:tcPr>
          <w:p w14:paraId="5288F7D1" w14:textId="77777777" w:rsidR="000008BA" w:rsidRPr="000008BA" w:rsidRDefault="000008BA" w:rsidP="000B61EB">
            <w:pPr>
              <w:jc w:val="both"/>
              <w:rPr>
                <w:rFonts w:ascii="Century Gothic" w:hAnsi="Century Gothic" w:cs="Arial"/>
                <w:color w:val="000000" w:themeColor="text1"/>
                <w:sz w:val="20"/>
                <w:szCs w:val="20"/>
              </w:rPr>
            </w:pPr>
            <w:r w:rsidRPr="000008BA">
              <w:rPr>
                <w:rFonts w:ascii="Century Gothic" w:hAnsi="Century Gothic" w:cs="Arial"/>
                <w:color w:val="000000" w:themeColor="text1"/>
                <w:sz w:val="20"/>
                <w:szCs w:val="20"/>
              </w:rPr>
              <w:lastRenderedPageBreak/>
              <w:t xml:space="preserve">Identificar si en los ejercicios de rendición de cuentas de la vigencia anterior, involucró a todos los grupos de valor priorizando ciudadanos y organizaciones sociales con base en la caracterización de ciudadanos, usuarios y grupos de interés. </w:t>
            </w:r>
          </w:p>
        </w:tc>
        <w:tc>
          <w:tcPr>
            <w:tcW w:w="3376" w:type="dxa"/>
            <w:tcBorders>
              <w:top w:val="single" w:sz="4" w:space="0" w:color="auto"/>
              <w:left w:val="single" w:sz="4" w:space="0" w:color="auto"/>
              <w:bottom w:val="single" w:sz="4" w:space="0" w:color="auto"/>
              <w:right w:val="single" w:sz="4" w:space="0" w:color="auto"/>
            </w:tcBorders>
            <w:shd w:val="clear" w:color="000000" w:fill="FF6600"/>
            <w:noWrap/>
            <w:vAlign w:val="center"/>
            <w:hideMark/>
          </w:tcPr>
          <w:p w14:paraId="6B97FEBD" w14:textId="77777777" w:rsidR="000008BA" w:rsidRPr="000008BA" w:rsidRDefault="000008BA" w:rsidP="000008BA">
            <w:pPr>
              <w:jc w:val="center"/>
              <w:rPr>
                <w:rFonts w:ascii="Century Gothic" w:hAnsi="Century Gothic" w:cs="Arial"/>
                <w:b/>
                <w:bCs/>
                <w:color w:val="FFFFFF"/>
              </w:rPr>
            </w:pPr>
            <w:r w:rsidRPr="000008BA">
              <w:rPr>
                <w:rFonts w:ascii="Century Gothic" w:hAnsi="Century Gothic" w:cs="Arial"/>
                <w:b/>
                <w:bCs/>
                <w:color w:val="FFFFFF"/>
              </w:rPr>
              <w:t>60</w:t>
            </w:r>
          </w:p>
        </w:tc>
        <w:tc>
          <w:tcPr>
            <w:tcW w:w="146" w:type="dxa"/>
            <w:tcBorders>
              <w:left w:val="single" w:sz="4" w:space="0" w:color="auto"/>
            </w:tcBorders>
            <w:vAlign w:val="center"/>
            <w:hideMark/>
          </w:tcPr>
          <w:p w14:paraId="4114957E" w14:textId="77777777" w:rsidR="000008BA" w:rsidRPr="000008BA" w:rsidRDefault="000008BA" w:rsidP="000008BA">
            <w:pPr>
              <w:rPr>
                <w:sz w:val="20"/>
                <w:szCs w:val="20"/>
              </w:rPr>
            </w:pPr>
          </w:p>
        </w:tc>
      </w:tr>
    </w:tbl>
    <w:p w14:paraId="7B7D6B01" w14:textId="3F59C165" w:rsidR="009D5B05" w:rsidRDefault="009D5B05" w:rsidP="009D5B05">
      <w:pPr>
        <w:spacing w:before="240"/>
        <w:rPr>
          <w:rFonts w:ascii="Century Gothic" w:hAnsi="Century Gothic" w:cs="Arial"/>
          <w:noProof/>
          <w:sz w:val="20"/>
          <w:lang w:eastAsia="es-CO"/>
        </w:rPr>
      </w:pPr>
      <w:r w:rsidRPr="00510A8A">
        <w:rPr>
          <w:rFonts w:ascii="Century Gothic" w:hAnsi="Century Gothic" w:cs="Arial"/>
          <w:b/>
          <w:noProof/>
          <w:sz w:val="20"/>
          <w:szCs w:val="22"/>
          <w:lang w:eastAsia="es-CO"/>
        </w:rPr>
        <w:t>Fuente:</w:t>
      </w:r>
      <w:r w:rsidRPr="00510A8A">
        <w:rPr>
          <w:rFonts w:ascii="Century Gothic" w:hAnsi="Century Gothic" w:cs="Arial"/>
          <w:noProof/>
          <w:sz w:val="20"/>
          <w:szCs w:val="22"/>
          <w:lang w:eastAsia="es-CO"/>
        </w:rPr>
        <w:t xml:space="preserve"> Tomado del Autodiagnóstico 202</w:t>
      </w:r>
      <w:r>
        <w:rPr>
          <w:rFonts w:ascii="Century Gothic" w:hAnsi="Century Gothic" w:cs="Arial"/>
          <w:noProof/>
          <w:sz w:val="20"/>
          <w:lang w:eastAsia="es-CO"/>
        </w:rPr>
        <w:t>1</w:t>
      </w:r>
      <w:r w:rsidRPr="00510A8A">
        <w:rPr>
          <w:rFonts w:ascii="Century Gothic" w:hAnsi="Century Gothic" w:cs="Arial"/>
          <w:noProof/>
          <w:sz w:val="20"/>
          <w:szCs w:val="22"/>
          <w:lang w:eastAsia="es-CO"/>
        </w:rPr>
        <w:t>.</w:t>
      </w:r>
    </w:p>
    <w:p w14:paraId="715D0C7D" w14:textId="19B51E95" w:rsidR="009D5B05" w:rsidRPr="009D5B05" w:rsidRDefault="009D5B05" w:rsidP="009D5B05">
      <w:pPr>
        <w:spacing w:before="240"/>
        <w:rPr>
          <w:rFonts w:ascii="Century Gothic" w:hAnsi="Century Gothic" w:cs="Arial"/>
          <w:noProof/>
          <w:sz w:val="20"/>
          <w:lang w:eastAsia="es-CO"/>
        </w:rPr>
      </w:pPr>
    </w:p>
    <w:p w14:paraId="762A77F9" w14:textId="77777777" w:rsidR="009D5B05" w:rsidRPr="009D5B05" w:rsidRDefault="009D5B05" w:rsidP="009D5B05">
      <w:pPr>
        <w:jc w:val="center"/>
        <w:rPr>
          <w:rFonts w:ascii="Century Gothic" w:hAnsi="Century Gothic" w:cs="Arial"/>
          <w:color w:val="000000"/>
          <w:sz w:val="22"/>
          <w:szCs w:val="22"/>
          <w:lang w:eastAsia="es-CO"/>
        </w:rPr>
      </w:pPr>
      <w:r w:rsidRPr="009D5B05">
        <w:rPr>
          <w:rFonts w:ascii="Century Gothic" w:hAnsi="Century Gothic" w:cs="Arial"/>
          <w:color w:val="000000"/>
          <w:sz w:val="22"/>
          <w:szCs w:val="22"/>
        </w:rPr>
        <w:t>Categorías del componente 4</w:t>
      </w:r>
    </w:p>
    <w:p w14:paraId="546307AE" w14:textId="6DD3A490" w:rsidR="009D5B05" w:rsidRPr="009D5B05" w:rsidRDefault="009D5B05" w:rsidP="009D5B05">
      <w:pPr>
        <w:jc w:val="center"/>
        <w:rPr>
          <w:rFonts w:ascii="Century Gothic" w:hAnsi="Century Gothic" w:cs="Arial"/>
          <w:b/>
          <w:noProof/>
          <w:sz w:val="22"/>
          <w:lang w:eastAsia="es-CO"/>
        </w:rPr>
      </w:pPr>
      <w:r w:rsidRPr="009D5B05">
        <w:rPr>
          <w:rFonts w:ascii="Century Gothic" w:hAnsi="Century Gothic" w:cs="Arial"/>
          <w:b/>
          <w:noProof/>
          <w:sz w:val="22"/>
          <w:szCs w:val="22"/>
          <w:lang w:eastAsia="es-CO"/>
        </w:rPr>
        <w:t>Ejecución de la Estrategia de la Rendición de Cuentas</w:t>
      </w:r>
    </w:p>
    <w:p w14:paraId="3F4E9F75" w14:textId="77777777" w:rsidR="009D5B05" w:rsidRPr="009D5B05" w:rsidRDefault="009D5B05" w:rsidP="009D5B05">
      <w:pPr>
        <w:spacing w:before="240" w:line="276" w:lineRule="auto"/>
        <w:jc w:val="both"/>
        <w:rPr>
          <w:rFonts w:ascii="Century Gothic" w:hAnsi="Century Gothic" w:cs="Arial"/>
          <w:szCs w:val="22"/>
        </w:rPr>
      </w:pPr>
      <w:r w:rsidRPr="009D5B05">
        <w:rPr>
          <w:rFonts w:ascii="Century Gothic" w:hAnsi="Century Gothic" w:cs="Arial"/>
          <w:b/>
          <w:szCs w:val="22"/>
        </w:rPr>
        <w:t xml:space="preserve">Analizar las debilidades y fortalezas para la rendición de cuentas: </w:t>
      </w:r>
      <w:r w:rsidRPr="009D5B05">
        <w:rPr>
          <w:rFonts w:ascii="Century Gothic" w:hAnsi="Century Gothic" w:cs="Arial"/>
          <w:szCs w:val="22"/>
        </w:rPr>
        <w:t>Aspectos calificados con puntaje menor a 80 para revisión y/o planteamiento de actividades:</w:t>
      </w:r>
    </w:p>
    <w:p w14:paraId="7DD068BA" w14:textId="27E46BF6" w:rsidR="009D5B05" w:rsidRDefault="009D5B05" w:rsidP="009D5B05">
      <w:pPr>
        <w:spacing w:before="240"/>
        <w:rPr>
          <w:rFonts w:ascii="Century Gothic" w:hAnsi="Century Gothic" w:cs="Arial"/>
          <w:noProof/>
          <w:sz w:val="20"/>
          <w:lang w:eastAsia="es-CO"/>
        </w:rPr>
      </w:pPr>
    </w:p>
    <w:p w14:paraId="010E8F64" w14:textId="51A766BC" w:rsidR="009D5B05" w:rsidRDefault="009D5B05" w:rsidP="009D5B05">
      <w:pPr>
        <w:spacing w:before="240"/>
        <w:rPr>
          <w:rFonts w:ascii="Century Gothic" w:hAnsi="Century Gothic" w:cs="Arial"/>
          <w:noProof/>
          <w:sz w:val="20"/>
          <w:lang w:eastAsia="es-CO"/>
        </w:rPr>
      </w:pPr>
      <w:r>
        <w:rPr>
          <w:noProof/>
        </w:rPr>
        <w:drawing>
          <wp:inline distT="0" distB="0" distL="0" distR="0" wp14:anchorId="1E1D1FC1" wp14:editId="0B0C3180">
            <wp:extent cx="5612130" cy="2144395"/>
            <wp:effectExtent l="0" t="0" r="1270" b="190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2144395"/>
                    </a:xfrm>
                    <a:prstGeom prst="rect">
                      <a:avLst/>
                    </a:prstGeom>
                  </pic:spPr>
                </pic:pic>
              </a:graphicData>
            </a:graphic>
          </wp:inline>
        </w:drawing>
      </w:r>
    </w:p>
    <w:p w14:paraId="324E455D" w14:textId="0C7DB1AF" w:rsidR="009D5B05" w:rsidRDefault="009D5B05" w:rsidP="009D5B05">
      <w:pPr>
        <w:spacing w:before="240" w:line="276" w:lineRule="auto"/>
        <w:jc w:val="both"/>
        <w:rPr>
          <w:rFonts w:ascii="Century Gothic" w:hAnsi="Century Gothic" w:cs="Arial"/>
          <w:szCs w:val="22"/>
        </w:rPr>
      </w:pPr>
      <w:bookmarkStart w:id="0" w:name="OLE_LINK3"/>
      <w:r w:rsidRPr="009D5B05">
        <w:rPr>
          <w:rFonts w:ascii="Century Gothic" w:hAnsi="Century Gothic" w:cs="Arial"/>
          <w:b/>
          <w:szCs w:val="22"/>
        </w:rPr>
        <w:t xml:space="preserve">Analizar las debilidades y fortalezas para la rendición de cuentas: </w:t>
      </w:r>
      <w:r w:rsidRPr="009D5B05">
        <w:rPr>
          <w:rFonts w:ascii="Century Gothic" w:hAnsi="Century Gothic" w:cs="Arial"/>
          <w:szCs w:val="22"/>
        </w:rPr>
        <w:t>Aspectos calificados con puntaje menor a 80 para revisión y/o planteamiento de actividades:</w:t>
      </w:r>
    </w:p>
    <w:p w14:paraId="4D1630E9" w14:textId="77777777" w:rsidR="00721FA8" w:rsidRDefault="00721FA8" w:rsidP="009D5B05">
      <w:pPr>
        <w:spacing w:before="240" w:line="276" w:lineRule="auto"/>
        <w:jc w:val="both"/>
        <w:rPr>
          <w:rFonts w:ascii="Century Gothic" w:hAnsi="Century Gothic" w:cs="Arial"/>
          <w:szCs w:val="22"/>
        </w:rPr>
      </w:pPr>
    </w:p>
    <w:p w14:paraId="2140D531" w14:textId="77777777" w:rsidR="00721FA8" w:rsidRPr="009D5B05" w:rsidRDefault="00721FA8" w:rsidP="009D5B05">
      <w:pPr>
        <w:spacing w:before="240" w:line="276" w:lineRule="auto"/>
        <w:jc w:val="both"/>
        <w:rPr>
          <w:rFonts w:ascii="Century Gothic" w:hAnsi="Century Gothic" w:cs="Arial"/>
          <w:szCs w:val="22"/>
        </w:rPr>
      </w:pPr>
    </w:p>
    <w:tbl>
      <w:tblPr>
        <w:tblW w:w="8900" w:type="dxa"/>
        <w:tblCellMar>
          <w:left w:w="70" w:type="dxa"/>
          <w:right w:w="70" w:type="dxa"/>
        </w:tblCellMar>
        <w:tblLook w:val="04A0" w:firstRow="1" w:lastRow="0" w:firstColumn="1" w:lastColumn="0" w:noHBand="0" w:noVBand="1"/>
      </w:tblPr>
      <w:tblGrid>
        <w:gridCol w:w="5378"/>
        <w:gridCol w:w="3376"/>
        <w:gridCol w:w="146"/>
      </w:tblGrid>
      <w:tr w:rsidR="009D5B05" w:rsidRPr="009D5B05" w14:paraId="365332A8" w14:textId="77777777" w:rsidTr="00721FA8">
        <w:trPr>
          <w:gridAfter w:val="1"/>
          <w:wAfter w:w="146" w:type="dxa"/>
          <w:trHeight w:val="458"/>
        </w:trPr>
        <w:tc>
          <w:tcPr>
            <w:tcW w:w="5378" w:type="dxa"/>
            <w:vMerge w:val="restart"/>
            <w:tcBorders>
              <w:top w:val="single" w:sz="4" w:space="0" w:color="auto"/>
              <w:left w:val="single" w:sz="4" w:space="0" w:color="auto"/>
              <w:bottom w:val="single" w:sz="4" w:space="0" w:color="auto"/>
              <w:right w:val="single" w:sz="4" w:space="0" w:color="auto"/>
            </w:tcBorders>
            <w:shd w:val="clear" w:color="000000" w:fill="3399FF"/>
            <w:vAlign w:val="center"/>
            <w:hideMark/>
          </w:tcPr>
          <w:bookmarkEnd w:id="0"/>
          <w:p w14:paraId="2BAB2654" w14:textId="77777777" w:rsidR="009D5B05" w:rsidRPr="009D5B05" w:rsidRDefault="009D5B05" w:rsidP="009D5B05">
            <w:pPr>
              <w:jc w:val="center"/>
              <w:rPr>
                <w:rFonts w:ascii="Century Gothic" w:hAnsi="Century Gothic" w:cs="Arial"/>
                <w:b/>
                <w:bCs/>
                <w:color w:val="FFFFFF"/>
              </w:rPr>
            </w:pPr>
            <w:r w:rsidRPr="009D5B05">
              <w:rPr>
                <w:rFonts w:ascii="Century Gothic" w:hAnsi="Century Gothic" w:cs="Arial"/>
                <w:b/>
                <w:bCs/>
                <w:color w:val="FFFFFF"/>
              </w:rPr>
              <w:t>ACTIVIDADES DE GESTIÓN</w:t>
            </w:r>
          </w:p>
        </w:tc>
        <w:tc>
          <w:tcPr>
            <w:tcW w:w="3376" w:type="dxa"/>
            <w:vMerge w:val="restart"/>
            <w:tcBorders>
              <w:top w:val="single" w:sz="4" w:space="0" w:color="auto"/>
              <w:left w:val="single" w:sz="4" w:space="0" w:color="auto"/>
              <w:bottom w:val="single" w:sz="4" w:space="0" w:color="auto"/>
              <w:right w:val="single" w:sz="4" w:space="0" w:color="auto"/>
            </w:tcBorders>
            <w:shd w:val="clear" w:color="000000" w:fill="3399FF"/>
            <w:vAlign w:val="center"/>
            <w:hideMark/>
          </w:tcPr>
          <w:p w14:paraId="5FEA307E" w14:textId="77777777" w:rsidR="009D5B05" w:rsidRPr="009D5B05" w:rsidRDefault="009D5B05" w:rsidP="009D5B05">
            <w:pPr>
              <w:jc w:val="center"/>
              <w:rPr>
                <w:rFonts w:ascii="Century Gothic" w:hAnsi="Century Gothic" w:cs="Arial"/>
                <w:b/>
                <w:bCs/>
                <w:color w:val="FFFFFF"/>
              </w:rPr>
            </w:pPr>
            <w:r w:rsidRPr="009D5B05">
              <w:rPr>
                <w:rFonts w:ascii="Century Gothic" w:hAnsi="Century Gothic" w:cs="Arial"/>
                <w:b/>
                <w:bCs/>
                <w:color w:val="FFFFFF"/>
              </w:rPr>
              <w:t xml:space="preserve">PUNTAJE </w:t>
            </w:r>
            <w:r w:rsidRPr="009D5B05">
              <w:rPr>
                <w:rFonts w:ascii="Century Gothic" w:hAnsi="Century Gothic" w:cs="Arial"/>
                <w:b/>
                <w:bCs/>
                <w:color w:val="FFFFFF"/>
              </w:rPr>
              <w:br/>
              <w:t>(0 - 100)</w:t>
            </w:r>
          </w:p>
        </w:tc>
      </w:tr>
      <w:tr w:rsidR="009D5B05" w:rsidRPr="009D5B05" w14:paraId="59F629B5" w14:textId="77777777" w:rsidTr="00721FA8">
        <w:trPr>
          <w:trHeight w:val="320"/>
        </w:trPr>
        <w:tc>
          <w:tcPr>
            <w:tcW w:w="5378" w:type="dxa"/>
            <w:vMerge/>
            <w:tcBorders>
              <w:top w:val="single" w:sz="4" w:space="0" w:color="auto"/>
              <w:left w:val="single" w:sz="4" w:space="0" w:color="auto"/>
              <w:bottom w:val="single" w:sz="4" w:space="0" w:color="auto"/>
              <w:right w:val="single" w:sz="4" w:space="0" w:color="auto"/>
            </w:tcBorders>
            <w:vAlign w:val="center"/>
            <w:hideMark/>
          </w:tcPr>
          <w:p w14:paraId="30CB2B8D" w14:textId="77777777" w:rsidR="009D5B05" w:rsidRPr="009D5B05" w:rsidRDefault="009D5B05" w:rsidP="009D5B05">
            <w:pPr>
              <w:rPr>
                <w:rFonts w:ascii="Century Gothic" w:hAnsi="Century Gothic" w:cs="Arial"/>
                <w:b/>
                <w:bCs/>
                <w:color w:val="FFFFFF"/>
              </w:rPr>
            </w:pPr>
          </w:p>
        </w:tc>
        <w:tc>
          <w:tcPr>
            <w:tcW w:w="3376" w:type="dxa"/>
            <w:vMerge/>
            <w:tcBorders>
              <w:top w:val="single" w:sz="4" w:space="0" w:color="auto"/>
              <w:left w:val="single" w:sz="4" w:space="0" w:color="auto"/>
              <w:bottom w:val="single" w:sz="4" w:space="0" w:color="auto"/>
              <w:right w:val="single" w:sz="4" w:space="0" w:color="auto"/>
            </w:tcBorders>
            <w:vAlign w:val="center"/>
            <w:hideMark/>
          </w:tcPr>
          <w:p w14:paraId="7D5295DD" w14:textId="77777777" w:rsidR="009D5B05" w:rsidRPr="009D5B05" w:rsidRDefault="009D5B05" w:rsidP="009D5B05">
            <w:pPr>
              <w:rPr>
                <w:rFonts w:ascii="Century Gothic" w:hAnsi="Century Gothic" w:cs="Arial"/>
                <w:b/>
                <w:bCs/>
                <w:color w:val="FFFFFF"/>
              </w:rPr>
            </w:pPr>
          </w:p>
        </w:tc>
        <w:tc>
          <w:tcPr>
            <w:tcW w:w="146" w:type="dxa"/>
            <w:tcBorders>
              <w:top w:val="nil"/>
              <w:left w:val="single" w:sz="4" w:space="0" w:color="auto"/>
              <w:bottom w:val="nil"/>
              <w:right w:val="nil"/>
            </w:tcBorders>
            <w:shd w:val="clear" w:color="auto" w:fill="auto"/>
            <w:noWrap/>
            <w:vAlign w:val="bottom"/>
            <w:hideMark/>
          </w:tcPr>
          <w:p w14:paraId="644C30BA" w14:textId="77777777" w:rsidR="009D5B05" w:rsidRPr="009D5B05" w:rsidRDefault="009D5B05" w:rsidP="009D5B05">
            <w:pPr>
              <w:jc w:val="center"/>
              <w:rPr>
                <w:rFonts w:ascii="Arial" w:hAnsi="Arial" w:cs="Arial"/>
                <w:b/>
                <w:bCs/>
                <w:color w:val="FFFFFF"/>
              </w:rPr>
            </w:pPr>
          </w:p>
        </w:tc>
      </w:tr>
      <w:tr w:rsidR="009D5B05" w:rsidRPr="009D5B05" w14:paraId="5F7764F9" w14:textId="77777777" w:rsidTr="00721FA8">
        <w:trPr>
          <w:trHeight w:val="1120"/>
        </w:trPr>
        <w:tc>
          <w:tcPr>
            <w:tcW w:w="5378" w:type="dxa"/>
            <w:tcBorders>
              <w:top w:val="single" w:sz="4" w:space="0" w:color="auto"/>
              <w:left w:val="single" w:sz="4" w:space="0" w:color="auto"/>
              <w:bottom w:val="single" w:sz="4" w:space="0" w:color="auto"/>
              <w:right w:val="single" w:sz="4" w:space="0" w:color="auto"/>
            </w:tcBorders>
            <w:shd w:val="clear" w:color="000000" w:fill="FFFFFF"/>
            <w:hideMark/>
          </w:tcPr>
          <w:p w14:paraId="5CA072D7" w14:textId="77777777" w:rsidR="009D5B05" w:rsidRPr="009D5B05" w:rsidRDefault="009D5B05" w:rsidP="009D5B05">
            <w:pPr>
              <w:jc w:val="both"/>
              <w:rPr>
                <w:rFonts w:ascii="Century Gothic" w:hAnsi="Century Gothic" w:cs="Arial"/>
                <w:color w:val="000000" w:themeColor="text1"/>
                <w:sz w:val="20"/>
                <w:szCs w:val="20"/>
              </w:rPr>
            </w:pPr>
            <w:r w:rsidRPr="009D5B05">
              <w:rPr>
                <w:rFonts w:ascii="Century Gothic" w:hAnsi="Century Gothic" w:cs="Arial"/>
                <w:color w:val="000000" w:themeColor="text1"/>
                <w:sz w:val="20"/>
                <w:szCs w:val="20"/>
              </w:rPr>
              <w:t>Diseñar la metodología de diálogo para cada evento de rendición de cuentas que garantice la intervención de ciudadanos y grupos de interés con su evaluación y propuestas a las mejoras de la gestión.</w:t>
            </w:r>
          </w:p>
        </w:tc>
        <w:tc>
          <w:tcPr>
            <w:tcW w:w="33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2627B33" w14:textId="77777777" w:rsidR="009D5B05" w:rsidRPr="009D5B05" w:rsidRDefault="009D5B05" w:rsidP="009D5B05">
            <w:pPr>
              <w:jc w:val="center"/>
              <w:rPr>
                <w:rFonts w:ascii="Century Gothic" w:hAnsi="Century Gothic" w:cs="Arial"/>
                <w:b/>
                <w:bCs/>
                <w:color w:val="002060"/>
              </w:rPr>
            </w:pPr>
            <w:r w:rsidRPr="009D5B05">
              <w:rPr>
                <w:rFonts w:ascii="Century Gothic" w:hAnsi="Century Gothic" w:cs="Arial"/>
                <w:b/>
                <w:bCs/>
                <w:color w:val="002060"/>
              </w:rPr>
              <w:t>80</w:t>
            </w:r>
          </w:p>
        </w:tc>
        <w:tc>
          <w:tcPr>
            <w:tcW w:w="146" w:type="dxa"/>
            <w:tcBorders>
              <w:left w:val="single" w:sz="4" w:space="0" w:color="auto"/>
            </w:tcBorders>
            <w:vAlign w:val="center"/>
            <w:hideMark/>
          </w:tcPr>
          <w:p w14:paraId="671D05E1" w14:textId="77777777" w:rsidR="009D5B05" w:rsidRPr="009D5B05" w:rsidRDefault="009D5B05" w:rsidP="009D5B05">
            <w:pPr>
              <w:rPr>
                <w:sz w:val="20"/>
                <w:szCs w:val="20"/>
              </w:rPr>
            </w:pPr>
          </w:p>
        </w:tc>
      </w:tr>
      <w:tr w:rsidR="009D5B05" w:rsidRPr="009D5B05" w14:paraId="6A105856" w14:textId="77777777" w:rsidTr="00721FA8">
        <w:trPr>
          <w:trHeight w:val="860"/>
        </w:trPr>
        <w:tc>
          <w:tcPr>
            <w:tcW w:w="5378" w:type="dxa"/>
            <w:tcBorders>
              <w:top w:val="single" w:sz="4" w:space="0" w:color="auto"/>
              <w:left w:val="single" w:sz="4" w:space="0" w:color="auto"/>
              <w:bottom w:val="single" w:sz="4" w:space="0" w:color="auto"/>
              <w:right w:val="single" w:sz="4" w:space="0" w:color="auto"/>
            </w:tcBorders>
            <w:shd w:val="clear" w:color="000000" w:fill="FFFFFF"/>
            <w:hideMark/>
          </w:tcPr>
          <w:p w14:paraId="0269954E" w14:textId="77777777" w:rsidR="009D5B05" w:rsidRPr="009D5B05" w:rsidRDefault="009D5B05" w:rsidP="009D5B05">
            <w:pPr>
              <w:jc w:val="both"/>
              <w:rPr>
                <w:rFonts w:ascii="Century Gothic" w:hAnsi="Century Gothic" w:cs="Arial"/>
                <w:color w:val="000000" w:themeColor="text1"/>
                <w:sz w:val="20"/>
                <w:szCs w:val="20"/>
              </w:rPr>
            </w:pPr>
            <w:r w:rsidRPr="009D5B05">
              <w:rPr>
                <w:rFonts w:ascii="Century Gothic" w:hAnsi="Century Gothic" w:cs="Arial"/>
                <w:color w:val="000000" w:themeColor="text1"/>
                <w:sz w:val="20"/>
                <w:szCs w:val="20"/>
              </w:rPr>
              <w:t xml:space="preserve">Diligenciar el formato interno de reporte definido con los resultados obtenidos en el ejercicio, y entregarlo al área de planeación. </w:t>
            </w:r>
          </w:p>
        </w:tc>
        <w:tc>
          <w:tcPr>
            <w:tcW w:w="33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7917394" w14:textId="77777777" w:rsidR="009D5B05" w:rsidRPr="009D5B05" w:rsidRDefault="009D5B05" w:rsidP="009D5B05">
            <w:pPr>
              <w:jc w:val="center"/>
              <w:rPr>
                <w:rFonts w:ascii="Century Gothic" w:hAnsi="Century Gothic" w:cs="Arial"/>
                <w:b/>
                <w:bCs/>
                <w:color w:val="002060"/>
              </w:rPr>
            </w:pPr>
            <w:r w:rsidRPr="009D5B05">
              <w:rPr>
                <w:rFonts w:ascii="Century Gothic" w:hAnsi="Century Gothic" w:cs="Arial"/>
                <w:b/>
                <w:bCs/>
                <w:color w:val="002060"/>
              </w:rPr>
              <w:t>70</w:t>
            </w:r>
          </w:p>
        </w:tc>
        <w:tc>
          <w:tcPr>
            <w:tcW w:w="146" w:type="dxa"/>
            <w:tcBorders>
              <w:left w:val="single" w:sz="4" w:space="0" w:color="auto"/>
            </w:tcBorders>
            <w:vAlign w:val="center"/>
            <w:hideMark/>
          </w:tcPr>
          <w:p w14:paraId="120BCEFC" w14:textId="77777777" w:rsidR="009D5B05" w:rsidRPr="009D5B05" w:rsidRDefault="009D5B05" w:rsidP="009D5B05">
            <w:pPr>
              <w:rPr>
                <w:sz w:val="20"/>
                <w:szCs w:val="20"/>
              </w:rPr>
            </w:pPr>
          </w:p>
        </w:tc>
      </w:tr>
    </w:tbl>
    <w:p w14:paraId="15BD0350" w14:textId="77777777" w:rsidR="00721FA8" w:rsidRDefault="00721FA8" w:rsidP="00721FA8">
      <w:pPr>
        <w:spacing w:before="240"/>
        <w:rPr>
          <w:rFonts w:ascii="Century Gothic" w:hAnsi="Century Gothic" w:cs="Arial"/>
          <w:noProof/>
          <w:sz w:val="20"/>
          <w:lang w:eastAsia="es-CO"/>
        </w:rPr>
      </w:pPr>
      <w:r w:rsidRPr="00510A8A">
        <w:rPr>
          <w:rFonts w:ascii="Century Gothic" w:hAnsi="Century Gothic" w:cs="Arial"/>
          <w:b/>
          <w:noProof/>
          <w:sz w:val="20"/>
          <w:szCs w:val="22"/>
          <w:lang w:eastAsia="es-CO"/>
        </w:rPr>
        <w:t>Fuente:</w:t>
      </w:r>
      <w:r w:rsidRPr="00510A8A">
        <w:rPr>
          <w:rFonts w:ascii="Century Gothic" w:hAnsi="Century Gothic" w:cs="Arial"/>
          <w:noProof/>
          <w:sz w:val="20"/>
          <w:szCs w:val="22"/>
          <w:lang w:eastAsia="es-CO"/>
        </w:rPr>
        <w:t xml:space="preserve"> Tomado del Autodiagnóstico 202</w:t>
      </w:r>
      <w:r>
        <w:rPr>
          <w:rFonts w:ascii="Century Gothic" w:hAnsi="Century Gothic" w:cs="Arial"/>
          <w:noProof/>
          <w:sz w:val="20"/>
          <w:lang w:eastAsia="es-CO"/>
        </w:rPr>
        <w:t>1</w:t>
      </w:r>
      <w:r w:rsidRPr="00510A8A">
        <w:rPr>
          <w:rFonts w:ascii="Century Gothic" w:hAnsi="Century Gothic" w:cs="Arial"/>
          <w:noProof/>
          <w:sz w:val="20"/>
          <w:szCs w:val="22"/>
          <w:lang w:eastAsia="es-CO"/>
        </w:rPr>
        <w:t>.</w:t>
      </w:r>
    </w:p>
    <w:p w14:paraId="5B58F093" w14:textId="7E1215BC" w:rsidR="009D5B05" w:rsidRDefault="009D5B05" w:rsidP="009D5B05">
      <w:pPr>
        <w:spacing w:before="240"/>
        <w:rPr>
          <w:rFonts w:ascii="Century Gothic" w:hAnsi="Century Gothic" w:cs="Arial"/>
          <w:noProof/>
          <w:sz w:val="20"/>
          <w:lang w:eastAsia="es-CO"/>
        </w:rPr>
      </w:pPr>
    </w:p>
    <w:p w14:paraId="19D5B67C" w14:textId="77777777" w:rsidR="00721FA8" w:rsidRPr="00721FA8" w:rsidRDefault="00721FA8" w:rsidP="00721FA8">
      <w:pPr>
        <w:jc w:val="center"/>
        <w:rPr>
          <w:rFonts w:ascii="Century Gothic" w:hAnsi="Century Gothic" w:cs="Arial"/>
          <w:color w:val="000000"/>
          <w:sz w:val="22"/>
          <w:szCs w:val="22"/>
          <w:lang w:eastAsia="es-CO"/>
        </w:rPr>
      </w:pPr>
      <w:r w:rsidRPr="00721FA8">
        <w:rPr>
          <w:rFonts w:ascii="Century Gothic" w:hAnsi="Century Gothic" w:cs="Arial"/>
          <w:color w:val="000000"/>
          <w:sz w:val="22"/>
          <w:szCs w:val="22"/>
        </w:rPr>
        <w:t>Categorías del componente 5</w:t>
      </w:r>
    </w:p>
    <w:p w14:paraId="36C67E80" w14:textId="77777777" w:rsidR="00721FA8" w:rsidRPr="00721FA8" w:rsidRDefault="00721FA8" w:rsidP="00721FA8">
      <w:pPr>
        <w:jc w:val="center"/>
        <w:rPr>
          <w:rFonts w:ascii="Century Gothic" w:hAnsi="Century Gothic" w:cs="Arial"/>
          <w:b/>
          <w:noProof/>
          <w:sz w:val="22"/>
          <w:szCs w:val="22"/>
          <w:lang w:eastAsia="es-CO"/>
        </w:rPr>
      </w:pPr>
      <w:r w:rsidRPr="00721FA8">
        <w:rPr>
          <w:rFonts w:ascii="Century Gothic" w:hAnsi="Century Gothic" w:cs="Arial"/>
          <w:b/>
          <w:noProof/>
          <w:sz w:val="22"/>
          <w:szCs w:val="22"/>
          <w:lang w:eastAsia="es-CO"/>
        </w:rPr>
        <w:t xml:space="preserve">Seguimiento y evaluación de la implementación de la estrategia de Rendición de Cuentas </w:t>
      </w:r>
    </w:p>
    <w:p w14:paraId="16D8C170" w14:textId="4FFC2D2D" w:rsidR="009D5B05" w:rsidRDefault="009D5B05" w:rsidP="009D5B05">
      <w:pPr>
        <w:spacing w:before="240"/>
        <w:rPr>
          <w:rFonts w:ascii="Century Gothic" w:hAnsi="Century Gothic" w:cs="Arial"/>
          <w:noProof/>
          <w:sz w:val="20"/>
          <w:lang w:eastAsia="es-CO"/>
        </w:rPr>
      </w:pPr>
    </w:p>
    <w:p w14:paraId="185E020C" w14:textId="5ADF3BAB" w:rsidR="00721FA8" w:rsidRDefault="00721FA8" w:rsidP="009D5B05">
      <w:pPr>
        <w:spacing w:before="240"/>
        <w:rPr>
          <w:rFonts w:ascii="Century Gothic" w:hAnsi="Century Gothic" w:cs="Arial"/>
          <w:noProof/>
          <w:sz w:val="20"/>
          <w:lang w:eastAsia="es-CO"/>
        </w:rPr>
      </w:pPr>
      <w:r>
        <w:rPr>
          <w:noProof/>
        </w:rPr>
        <w:drawing>
          <wp:inline distT="0" distB="0" distL="0" distR="0" wp14:anchorId="2E052D96" wp14:editId="4596050D">
            <wp:extent cx="5612130" cy="2144395"/>
            <wp:effectExtent l="0" t="0" r="1270" b="190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2144395"/>
                    </a:xfrm>
                    <a:prstGeom prst="rect">
                      <a:avLst/>
                    </a:prstGeom>
                  </pic:spPr>
                </pic:pic>
              </a:graphicData>
            </a:graphic>
          </wp:inline>
        </w:drawing>
      </w:r>
    </w:p>
    <w:p w14:paraId="734561EA" w14:textId="2DB648CF" w:rsidR="00721FA8" w:rsidRDefault="00721FA8" w:rsidP="00721FA8">
      <w:pPr>
        <w:spacing w:before="240" w:line="276" w:lineRule="auto"/>
        <w:jc w:val="both"/>
        <w:rPr>
          <w:rFonts w:ascii="Century Gothic" w:hAnsi="Century Gothic" w:cs="Arial"/>
          <w:szCs w:val="22"/>
        </w:rPr>
      </w:pPr>
      <w:r w:rsidRPr="00721FA8">
        <w:rPr>
          <w:rFonts w:ascii="Century Gothic" w:hAnsi="Century Gothic" w:cs="Arial"/>
          <w:b/>
          <w:szCs w:val="22"/>
        </w:rPr>
        <w:t xml:space="preserve">Analizar las debilidades y fortalezas para la rendición de cuentas: </w:t>
      </w:r>
      <w:r w:rsidRPr="00721FA8">
        <w:rPr>
          <w:rFonts w:ascii="Century Gothic" w:hAnsi="Century Gothic" w:cs="Arial"/>
          <w:szCs w:val="22"/>
        </w:rPr>
        <w:t>Aspectos calificados con puntaje menor a 80 para revisión y/o planteamiento de actividades:</w:t>
      </w:r>
    </w:p>
    <w:p w14:paraId="4513F9B3" w14:textId="77777777" w:rsidR="00721FA8" w:rsidRPr="00721FA8" w:rsidRDefault="00721FA8" w:rsidP="00721FA8">
      <w:pPr>
        <w:spacing w:before="240" w:line="276" w:lineRule="auto"/>
        <w:jc w:val="both"/>
        <w:rPr>
          <w:rFonts w:ascii="Century Gothic" w:hAnsi="Century Gothic" w:cs="Arial"/>
          <w:szCs w:val="22"/>
        </w:rPr>
      </w:pPr>
    </w:p>
    <w:tbl>
      <w:tblPr>
        <w:tblW w:w="8900" w:type="dxa"/>
        <w:tblCellMar>
          <w:left w:w="70" w:type="dxa"/>
          <w:right w:w="70" w:type="dxa"/>
        </w:tblCellMar>
        <w:tblLook w:val="04A0" w:firstRow="1" w:lastRow="0" w:firstColumn="1" w:lastColumn="0" w:noHBand="0" w:noVBand="1"/>
      </w:tblPr>
      <w:tblGrid>
        <w:gridCol w:w="5378"/>
        <w:gridCol w:w="3376"/>
        <w:gridCol w:w="146"/>
      </w:tblGrid>
      <w:tr w:rsidR="00721FA8" w14:paraId="66B9C7A6" w14:textId="77777777" w:rsidTr="00721FA8">
        <w:trPr>
          <w:gridAfter w:val="1"/>
          <w:wAfter w:w="11" w:type="dxa"/>
          <w:trHeight w:val="458"/>
          <w:tblHeader/>
        </w:trPr>
        <w:tc>
          <w:tcPr>
            <w:tcW w:w="5513" w:type="dxa"/>
            <w:vMerge w:val="restart"/>
            <w:tcBorders>
              <w:top w:val="single" w:sz="4" w:space="0" w:color="auto"/>
              <w:left w:val="single" w:sz="4" w:space="0" w:color="auto"/>
              <w:bottom w:val="single" w:sz="4" w:space="0" w:color="auto"/>
              <w:right w:val="single" w:sz="4" w:space="0" w:color="auto"/>
            </w:tcBorders>
            <w:shd w:val="clear" w:color="000000" w:fill="3399FF"/>
            <w:vAlign w:val="center"/>
            <w:hideMark/>
          </w:tcPr>
          <w:p w14:paraId="14062B20" w14:textId="77777777" w:rsidR="00721FA8" w:rsidRPr="00721FA8" w:rsidRDefault="00721FA8">
            <w:pPr>
              <w:jc w:val="center"/>
              <w:rPr>
                <w:rFonts w:ascii="Century Gothic" w:hAnsi="Century Gothic" w:cs="Arial"/>
                <w:b/>
                <w:bCs/>
                <w:color w:val="FFFFFF"/>
                <w:sz w:val="22"/>
                <w:szCs w:val="22"/>
              </w:rPr>
            </w:pPr>
            <w:r w:rsidRPr="00721FA8">
              <w:rPr>
                <w:rFonts w:ascii="Century Gothic" w:hAnsi="Century Gothic" w:cs="Arial"/>
                <w:b/>
                <w:bCs/>
                <w:color w:val="FFFFFF"/>
                <w:sz w:val="22"/>
                <w:szCs w:val="22"/>
              </w:rPr>
              <w:lastRenderedPageBreak/>
              <w:t>ACTIVIDADES DE GESTIÓN</w:t>
            </w:r>
          </w:p>
        </w:tc>
        <w:tc>
          <w:tcPr>
            <w:tcW w:w="3376" w:type="dxa"/>
            <w:vMerge w:val="restart"/>
            <w:tcBorders>
              <w:top w:val="single" w:sz="4" w:space="0" w:color="auto"/>
              <w:left w:val="single" w:sz="4" w:space="0" w:color="auto"/>
              <w:bottom w:val="single" w:sz="4" w:space="0" w:color="auto"/>
              <w:right w:val="single" w:sz="4" w:space="0" w:color="auto"/>
            </w:tcBorders>
            <w:shd w:val="clear" w:color="000000" w:fill="3399FF"/>
            <w:vAlign w:val="center"/>
            <w:hideMark/>
          </w:tcPr>
          <w:p w14:paraId="4BB12A8A" w14:textId="77777777" w:rsidR="00721FA8" w:rsidRPr="00721FA8" w:rsidRDefault="00721FA8">
            <w:pPr>
              <w:jc w:val="center"/>
              <w:rPr>
                <w:rFonts w:ascii="Century Gothic" w:hAnsi="Century Gothic" w:cs="Arial"/>
                <w:b/>
                <w:bCs/>
                <w:color w:val="FFFFFF"/>
                <w:sz w:val="22"/>
                <w:szCs w:val="22"/>
              </w:rPr>
            </w:pPr>
            <w:r w:rsidRPr="00721FA8">
              <w:rPr>
                <w:rFonts w:ascii="Century Gothic" w:hAnsi="Century Gothic" w:cs="Arial"/>
                <w:b/>
                <w:bCs/>
                <w:color w:val="FFFFFF"/>
                <w:sz w:val="22"/>
                <w:szCs w:val="22"/>
              </w:rPr>
              <w:t xml:space="preserve">PUNTAJE </w:t>
            </w:r>
            <w:r w:rsidRPr="00721FA8">
              <w:rPr>
                <w:rFonts w:ascii="Century Gothic" w:hAnsi="Century Gothic" w:cs="Arial"/>
                <w:b/>
                <w:bCs/>
                <w:color w:val="FFFFFF"/>
                <w:sz w:val="22"/>
                <w:szCs w:val="22"/>
              </w:rPr>
              <w:br/>
              <w:t>(0 - 100)</w:t>
            </w:r>
          </w:p>
        </w:tc>
      </w:tr>
      <w:tr w:rsidR="00721FA8" w14:paraId="046B5BEF" w14:textId="77777777" w:rsidTr="00721FA8">
        <w:trPr>
          <w:trHeight w:val="320"/>
        </w:trPr>
        <w:tc>
          <w:tcPr>
            <w:tcW w:w="5513" w:type="dxa"/>
            <w:vMerge/>
            <w:tcBorders>
              <w:top w:val="single" w:sz="4" w:space="0" w:color="auto"/>
              <w:left w:val="single" w:sz="4" w:space="0" w:color="auto"/>
              <w:bottom w:val="single" w:sz="4" w:space="0" w:color="auto"/>
              <w:right w:val="single" w:sz="4" w:space="0" w:color="auto"/>
            </w:tcBorders>
            <w:vAlign w:val="center"/>
            <w:hideMark/>
          </w:tcPr>
          <w:p w14:paraId="002D0B24" w14:textId="77777777" w:rsidR="00721FA8" w:rsidRPr="00721FA8" w:rsidRDefault="00721FA8">
            <w:pPr>
              <w:rPr>
                <w:rFonts w:ascii="Century Gothic" w:hAnsi="Century Gothic" w:cs="Arial"/>
                <w:b/>
                <w:bCs/>
                <w:color w:val="FFFFFF"/>
                <w:sz w:val="22"/>
                <w:szCs w:val="22"/>
              </w:rPr>
            </w:pPr>
          </w:p>
        </w:tc>
        <w:tc>
          <w:tcPr>
            <w:tcW w:w="3376" w:type="dxa"/>
            <w:vMerge/>
            <w:tcBorders>
              <w:top w:val="single" w:sz="4" w:space="0" w:color="auto"/>
              <w:left w:val="single" w:sz="4" w:space="0" w:color="auto"/>
              <w:bottom w:val="single" w:sz="4" w:space="0" w:color="auto"/>
              <w:right w:val="single" w:sz="4" w:space="0" w:color="auto"/>
            </w:tcBorders>
            <w:vAlign w:val="center"/>
            <w:hideMark/>
          </w:tcPr>
          <w:p w14:paraId="5B1123C4" w14:textId="77777777" w:rsidR="00721FA8" w:rsidRPr="00721FA8" w:rsidRDefault="00721FA8">
            <w:pPr>
              <w:rPr>
                <w:rFonts w:ascii="Century Gothic" w:hAnsi="Century Gothic" w:cs="Arial"/>
                <w:b/>
                <w:bCs/>
                <w:color w:val="FFFFFF"/>
                <w:sz w:val="22"/>
                <w:szCs w:val="22"/>
              </w:rPr>
            </w:pPr>
          </w:p>
        </w:tc>
        <w:tc>
          <w:tcPr>
            <w:tcW w:w="11" w:type="dxa"/>
            <w:tcBorders>
              <w:top w:val="nil"/>
              <w:left w:val="single" w:sz="4" w:space="0" w:color="auto"/>
              <w:bottom w:val="nil"/>
              <w:right w:val="nil"/>
            </w:tcBorders>
            <w:shd w:val="clear" w:color="auto" w:fill="auto"/>
            <w:noWrap/>
            <w:vAlign w:val="bottom"/>
            <w:hideMark/>
          </w:tcPr>
          <w:p w14:paraId="3B95FF2E" w14:textId="77777777" w:rsidR="00721FA8" w:rsidRDefault="00721FA8">
            <w:pPr>
              <w:jc w:val="center"/>
              <w:rPr>
                <w:rFonts w:ascii="Arial" w:hAnsi="Arial" w:cs="Arial"/>
                <w:b/>
                <w:bCs/>
                <w:color w:val="FFFFFF"/>
                <w:sz w:val="22"/>
                <w:szCs w:val="22"/>
              </w:rPr>
            </w:pPr>
          </w:p>
        </w:tc>
      </w:tr>
      <w:tr w:rsidR="00721FA8" w14:paraId="2F3F9523" w14:textId="77777777" w:rsidTr="00721FA8">
        <w:trPr>
          <w:trHeight w:val="2280"/>
        </w:trPr>
        <w:tc>
          <w:tcPr>
            <w:tcW w:w="5513" w:type="dxa"/>
            <w:tcBorders>
              <w:top w:val="single" w:sz="4" w:space="0" w:color="auto"/>
              <w:left w:val="single" w:sz="4" w:space="0" w:color="auto"/>
              <w:bottom w:val="single" w:sz="4" w:space="0" w:color="auto"/>
              <w:right w:val="single" w:sz="4" w:space="0" w:color="auto"/>
            </w:tcBorders>
            <w:shd w:val="clear" w:color="000000" w:fill="FFFFFF"/>
            <w:hideMark/>
          </w:tcPr>
          <w:p w14:paraId="25B29999" w14:textId="77777777" w:rsidR="00721FA8" w:rsidRPr="00721FA8" w:rsidRDefault="00721FA8" w:rsidP="00721FA8">
            <w:pPr>
              <w:jc w:val="both"/>
              <w:rPr>
                <w:rFonts w:ascii="Century Gothic" w:hAnsi="Century Gothic" w:cs="Arial"/>
                <w:color w:val="000000" w:themeColor="text1"/>
                <w:sz w:val="20"/>
                <w:szCs w:val="20"/>
              </w:rPr>
            </w:pPr>
            <w:r w:rsidRPr="00721FA8">
              <w:rPr>
                <w:rFonts w:ascii="Century Gothic" w:hAnsi="Century Gothic" w:cs="Arial"/>
                <w:color w:val="000000" w:themeColor="text1"/>
                <w:sz w:val="20"/>
                <w:szCs w:val="20"/>
              </w:rPr>
              <w:t>Analizar los resultados obtenidos en la implementación de la estrategia de rendición de cuentas, con base en la consolidación de los formatos internos de reporte aportados por las áreas misionales y de apoyo, para:</w:t>
            </w:r>
            <w:r w:rsidRPr="00721FA8">
              <w:rPr>
                <w:rFonts w:ascii="Century Gothic" w:hAnsi="Century Gothic" w:cs="Arial"/>
                <w:color w:val="000000" w:themeColor="text1"/>
                <w:sz w:val="20"/>
                <w:szCs w:val="20"/>
              </w:rPr>
              <w:br/>
            </w:r>
            <w:r w:rsidRPr="00721FA8">
              <w:rPr>
                <w:rFonts w:ascii="Century Gothic" w:hAnsi="Century Gothic" w:cs="Arial"/>
                <w:color w:val="000000" w:themeColor="text1"/>
                <w:sz w:val="20"/>
                <w:szCs w:val="20"/>
              </w:rPr>
              <w:br/>
              <w:t>1. Identificar el número de espacios de diálogo en los que se rindió cuentas</w:t>
            </w:r>
            <w:r w:rsidRPr="00721FA8">
              <w:rPr>
                <w:rFonts w:ascii="Century Gothic" w:hAnsi="Century Gothic" w:cs="Arial"/>
                <w:color w:val="000000" w:themeColor="text1"/>
                <w:sz w:val="20"/>
                <w:szCs w:val="20"/>
              </w:rPr>
              <w:br/>
              <w:t>2. Grupos de valor involucrados</w:t>
            </w:r>
            <w:r w:rsidRPr="00721FA8">
              <w:rPr>
                <w:rFonts w:ascii="Century Gothic" w:hAnsi="Century Gothic" w:cs="Arial"/>
                <w:color w:val="000000" w:themeColor="text1"/>
                <w:sz w:val="20"/>
                <w:szCs w:val="20"/>
              </w:rPr>
              <w:br/>
              <w:t>3. Fases del ciclo sobre los que se rindió cuentas.</w:t>
            </w:r>
            <w:r w:rsidRPr="00721FA8">
              <w:rPr>
                <w:rFonts w:ascii="Century Gothic" w:hAnsi="Century Gothic" w:cs="Arial"/>
                <w:color w:val="000000" w:themeColor="text1"/>
                <w:sz w:val="20"/>
                <w:szCs w:val="20"/>
              </w:rPr>
              <w:br/>
              <w:t>4. Evaluación y recomendaciones de cada espacio de rendición de cuentas.</w:t>
            </w:r>
          </w:p>
        </w:tc>
        <w:tc>
          <w:tcPr>
            <w:tcW w:w="33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FBB37C8" w14:textId="77777777" w:rsidR="00721FA8" w:rsidRPr="00721FA8" w:rsidRDefault="00721FA8">
            <w:pPr>
              <w:jc w:val="center"/>
              <w:rPr>
                <w:rFonts w:ascii="Century Gothic" w:hAnsi="Century Gothic" w:cs="Arial"/>
                <w:b/>
                <w:bCs/>
                <w:color w:val="002060"/>
                <w:sz w:val="22"/>
                <w:szCs w:val="22"/>
              </w:rPr>
            </w:pPr>
            <w:r w:rsidRPr="00721FA8">
              <w:rPr>
                <w:rFonts w:ascii="Century Gothic" w:hAnsi="Century Gothic" w:cs="Arial"/>
                <w:b/>
                <w:bCs/>
                <w:color w:val="002060"/>
                <w:sz w:val="22"/>
                <w:szCs w:val="22"/>
              </w:rPr>
              <w:t>70</w:t>
            </w:r>
          </w:p>
        </w:tc>
        <w:tc>
          <w:tcPr>
            <w:tcW w:w="11" w:type="dxa"/>
            <w:tcBorders>
              <w:left w:val="single" w:sz="4" w:space="0" w:color="auto"/>
            </w:tcBorders>
            <w:vAlign w:val="center"/>
            <w:hideMark/>
          </w:tcPr>
          <w:p w14:paraId="5C57CC25" w14:textId="77777777" w:rsidR="00721FA8" w:rsidRDefault="00721FA8">
            <w:pPr>
              <w:rPr>
                <w:sz w:val="20"/>
                <w:szCs w:val="20"/>
              </w:rPr>
            </w:pPr>
          </w:p>
        </w:tc>
      </w:tr>
      <w:tr w:rsidR="00721FA8" w14:paraId="29AFC344" w14:textId="77777777" w:rsidTr="00721FA8">
        <w:trPr>
          <w:trHeight w:val="1438"/>
        </w:trPr>
        <w:tc>
          <w:tcPr>
            <w:tcW w:w="5513" w:type="dxa"/>
            <w:tcBorders>
              <w:top w:val="single" w:sz="4" w:space="0" w:color="auto"/>
              <w:left w:val="single" w:sz="4" w:space="0" w:color="auto"/>
              <w:bottom w:val="single" w:sz="4" w:space="0" w:color="auto"/>
              <w:right w:val="single" w:sz="4" w:space="0" w:color="auto"/>
            </w:tcBorders>
            <w:shd w:val="clear" w:color="000000" w:fill="FFFFFF"/>
            <w:hideMark/>
          </w:tcPr>
          <w:p w14:paraId="3549368F" w14:textId="77777777" w:rsidR="00721FA8" w:rsidRPr="00721FA8" w:rsidRDefault="00721FA8" w:rsidP="00721FA8">
            <w:pPr>
              <w:jc w:val="both"/>
              <w:rPr>
                <w:rFonts w:ascii="Century Gothic" w:hAnsi="Century Gothic" w:cs="Arial"/>
                <w:color w:val="000000" w:themeColor="text1"/>
                <w:sz w:val="20"/>
                <w:szCs w:val="20"/>
              </w:rPr>
            </w:pPr>
            <w:r w:rsidRPr="00721FA8">
              <w:rPr>
                <w:rFonts w:ascii="Century Gothic" w:hAnsi="Century Gothic" w:cs="Arial"/>
                <w:color w:val="000000" w:themeColor="text1"/>
                <w:sz w:val="20"/>
                <w:szCs w:val="20"/>
              </w:rPr>
              <w:t xml:space="preserve">Publicar  los resultados de la rendición de cuentas clasificando por categorías, las observaciones y comentarios de los ciudadanos, los grupos de valor y organismos de control, los cuales deberán ser visibilizados de forma masiva y mediante el mecanismo que empleó para convocar a los grupos de valor que participaron. </w:t>
            </w:r>
          </w:p>
        </w:tc>
        <w:tc>
          <w:tcPr>
            <w:tcW w:w="33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4BED36E" w14:textId="77777777" w:rsidR="00721FA8" w:rsidRPr="00721FA8" w:rsidRDefault="00721FA8">
            <w:pPr>
              <w:jc w:val="center"/>
              <w:rPr>
                <w:rFonts w:ascii="Century Gothic" w:hAnsi="Century Gothic" w:cs="Arial"/>
                <w:b/>
                <w:bCs/>
                <w:color w:val="002060"/>
                <w:sz w:val="22"/>
                <w:szCs w:val="22"/>
              </w:rPr>
            </w:pPr>
            <w:r w:rsidRPr="00721FA8">
              <w:rPr>
                <w:rFonts w:ascii="Century Gothic" w:hAnsi="Century Gothic" w:cs="Arial"/>
                <w:b/>
                <w:bCs/>
                <w:color w:val="002060"/>
                <w:sz w:val="22"/>
                <w:szCs w:val="22"/>
              </w:rPr>
              <w:t>80</w:t>
            </w:r>
          </w:p>
        </w:tc>
        <w:tc>
          <w:tcPr>
            <w:tcW w:w="11" w:type="dxa"/>
            <w:tcBorders>
              <w:left w:val="single" w:sz="4" w:space="0" w:color="auto"/>
            </w:tcBorders>
            <w:vAlign w:val="center"/>
            <w:hideMark/>
          </w:tcPr>
          <w:p w14:paraId="37C207BE" w14:textId="77777777" w:rsidR="00721FA8" w:rsidRDefault="00721FA8">
            <w:pPr>
              <w:rPr>
                <w:sz w:val="20"/>
                <w:szCs w:val="20"/>
              </w:rPr>
            </w:pPr>
          </w:p>
        </w:tc>
      </w:tr>
      <w:tr w:rsidR="00721FA8" w14:paraId="1C41B322" w14:textId="77777777" w:rsidTr="00721FA8">
        <w:trPr>
          <w:trHeight w:val="835"/>
        </w:trPr>
        <w:tc>
          <w:tcPr>
            <w:tcW w:w="5513" w:type="dxa"/>
            <w:tcBorders>
              <w:top w:val="single" w:sz="4" w:space="0" w:color="auto"/>
              <w:left w:val="single" w:sz="4" w:space="0" w:color="auto"/>
              <w:bottom w:val="single" w:sz="4" w:space="0" w:color="auto"/>
              <w:right w:val="single" w:sz="4" w:space="0" w:color="auto"/>
            </w:tcBorders>
            <w:shd w:val="clear" w:color="000000" w:fill="FFFFFF"/>
            <w:hideMark/>
          </w:tcPr>
          <w:p w14:paraId="56E2C6DE" w14:textId="77777777" w:rsidR="00721FA8" w:rsidRPr="00721FA8" w:rsidRDefault="00721FA8" w:rsidP="00721FA8">
            <w:pPr>
              <w:jc w:val="both"/>
              <w:rPr>
                <w:rFonts w:ascii="Century Gothic" w:hAnsi="Century Gothic" w:cs="Arial"/>
                <w:color w:val="000000" w:themeColor="text1"/>
                <w:sz w:val="20"/>
                <w:szCs w:val="20"/>
              </w:rPr>
            </w:pPr>
            <w:r w:rsidRPr="00721FA8">
              <w:rPr>
                <w:rFonts w:ascii="Century Gothic" w:hAnsi="Century Gothic" w:cs="Arial"/>
                <w:color w:val="000000" w:themeColor="text1"/>
                <w:sz w:val="20"/>
                <w:szCs w:val="20"/>
              </w:rPr>
              <w:t>Documentar las buenas prácticas de la entidad en materia de espacios de diálogo para la rendición de cuentas y  sistematizarlas como insumo para la formulación de nuevas estrategias de rendición de cuentas.</w:t>
            </w:r>
          </w:p>
        </w:tc>
        <w:tc>
          <w:tcPr>
            <w:tcW w:w="337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4F41135" w14:textId="77777777" w:rsidR="00721FA8" w:rsidRPr="00721FA8" w:rsidRDefault="00721FA8">
            <w:pPr>
              <w:jc w:val="center"/>
              <w:rPr>
                <w:rFonts w:ascii="Century Gothic" w:hAnsi="Century Gothic" w:cs="Arial"/>
                <w:b/>
                <w:bCs/>
                <w:color w:val="002060"/>
                <w:sz w:val="22"/>
                <w:szCs w:val="22"/>
              </w:rPr>
            </w:pPr>
            <w:r w:rsidRPr="00721FA8">
              <w:rPr>
                <w:rFonts w:ascii="Century Gothic" w:hAnsi="Century Gothic" w:cs="Arial"/>
                <w:b/>
                <w:bCs/>
                <w:color w:val="002060"/>
                <w:sz w:val="22"/>
                <w:szCs w:val="22"/>
              </w:rPr>
              <w:t>70</w:t>
            </w:r>
          </w:p>
        </w:tc>
        <w:tc>
          <w:tcPr>
            <w:tcW w:w="11" w:type="dxa"/>
            <w:tcBorders>
              <w:left w:val="single" w:sz="4" w:space="0" w:color="auto"/>
            </w:tcBorders>
            <w:vAlign w:val="center"/>
            <w:hideMark/>
          </w:tcPr>
          <w:p w14:paraId="324500F0" w14:textId="77777777" w:rsidR="00721FA8" w:rsidRDefault="00721FA8">
            <w:pPr>
              <w:rPr>
                <w:sz w:val="20"/>
                <w:szCs w:val="20"/>
              </w:rPr>
            </w:pPr>
          </w:p>
        </w:tc>
      </w:tr>
    </w:tbl>
    <w:p w14:paraId="448D4ADA" w14:textId="4848436B" w:rsidR="009D5B05" w:rsidRDefault="009D5B05" w:rsidP="00E672A4"/>
    <w:p w14:paraId="174F4D1F" w14:textId="584E4B4B" w:rsidR="00721FA8" w:rsidRDefault="00721FA8" w:rsidP="00E672A4">
      <w:r w:rsidRPr="00510A8A">
        <w:rPr>
          <w:rFonts w:ascii="Century Gothic" w:hAnsi="Century Gothic" w:cs="Arial"/>
          <w:b/>
          <w:noProof/>
          <w:sz w:val="20"/>
          <w:szCs w:val="22"/>
          <w:lang w:eastAsia="es-CO"/>
        </w:rPr>
        <w:t>Fuente:</w:t>
      </w:r>
      <w:r w:rsidRPr="00510A8A">
        <w:rPr>
          <w:rFonts w:ascii="Century Gothic" w:hAnsi="Century Gothic" w:cs="Arial"/>
          <w:noProof/>
          <w:sz w:val="20"/>
          <w:szCs w:val="22"/>
          <w:lang w:eastAsia="es-CO"/>
        </w:rPr>
        <w:t xml:space="preserve"> Tomado del Autodiagnóstico 202</w:t>
      </w:r>
      <w:r>
        <w:rPr>
          <w:rFonts w:ascii="Century Gothic" w:hAnsi="Century Gothic" w:cs="Arial"/>
          <w:noProof/>
          <w:sz w:val="20"/>
          <w:lang w:eastAsia="es-CO"/>
        </w:rPr>
        <w:t>1</w:t>
      </w:r>
      <w:r w:rsidRPr="00510A8A">
        <w:rPr>
          <w:rFonts w:ascii="Century Gothic" w:hAnsi="Century Gothic" w:cs="Arial"/>
          <w:noProof/>
          <w:sz w:val="20"/>
          <w:szCs w:val="22"/>
          <w:lang w:eastAsia="es-CO"/>
        </w:rPr>
        <w:t>.</w:t>
      </w:r>
    </w:p>
    <w:p w14:paraId="0E3A650A" w14:textId="71354EA9" w:rsidR="00E672A4" w:rsidRDefault="00E672A4" w:rsidP="00E672A4"/>
    <w:p w14:paraId="15D4BF28" w14:textId="1DB60EDE" w:rsidR="00E672A4" w:rsidRDefault="00E672A4" w:rsidP="00E672A4"/>
    <w:p w14:paraId="645151D3" w14:textId="77777777" w:rsidR="00721FA8" w:rsidRPr="00721FA8" w:rsidRDefault="00721FA8" w:rsidP="00721FA8">
      <w:pPr>
        <w:spacing w:line="276" w:lineRule="auto"/>
        <w:jc w:val="both"/>
        <w:rPr>
          <w:rFonts w:ascii="Century Gothic" w:hAnsi="Century Gothic" w:cs="Arial"/>
          <w:noProof/>
          <w:sz w:val="22"/>
          <w:szCs w:val="22"/>
          <w:lang w:eastAsia="es-CO"/>
        </w:rPr>
      </w:pPr>
      <w:r w:rsidRPr="00721FA8">
        <w:rPr>
          <w:rFonts w:ascii="Century Gothic" w:hAnsi="Century Gothic" w:cs="Arial"/>
          <w:b/>
          <w:noProof/>
          <w:sz w:val="22"/>
          <w:szCs w:val="22"/>
          <w:lang w:eastAsia="es-CO"/>
        </w:rPr>
        <w:t xml:space="preserve">NOTA: </w:t>
      </w:r>
      <w:r w:rsidRPr="00721FA8">
        <w:rPr>
          <w:rFonts w:ascii="Century Gothic" w:hAnsi="Century Gothic" w:cs="Arial"/>
          <w:noProof/>
          <w:sz w:val="22"/>
          <w:szCs w:val="22"/>
          <w:lang w:eastAsia="es-CO"/>
        </w:rPr>
        <w:t xml:space="preserve">Anexo </w:t>
      </w:r>
      <w:r w:rsidRPr="00721FA8">
        <w:rPr>
          <w:rFonts w:ascii="Century Gothic" w:hAnsi="Century Gothic" w:cs="Arial"/>
          <w:noProof/>
          <w:szCs w:val="22"/>
          <w:lang w:eastAsia="es-CO"/>
        </w:rPr>
        <w:t xml:space="preserve">a este documento se encuentra la herramienta de autodiagnóstico para la rendición de cuentas, donde se capturo la información de cada una de las etapas de la estrategia de rendición de cuentas. </w:t>
      </w:r>
    </w:p>
    <w:p w14:paraId="6C650A00" w14:textId="7B3D9A68" w:rsidR="00E672A4" w:rsidRDefault="00E672A4" w:rsidP="00E672A4"/>
    <w:p w14:paraId="05598417" w14:textId="5F2D016E" w:rsidR="00E672A4" w:rsidRDefault="00E672A4" w:rsidP="00E672A4"/>
    <w:p w14:paraId="1D3EBB4B" w14:textId="17554DB7" w:rsidR="00E672A4" w:rsidRDefault="00E672A4" w:rsidP="00E672A4"/>
    <w:p w14:paraId="4C434872" w14:textId="186F4F84" w:rsidR="00E672A4" w:rsidRDefault="00E672A4" w:rsidP="00E672A4"/>
    <w:p w14:paraId="014A47E9" w14:textId="19B557AA" w:rsidR="008727DF" w:rsidRDefault="008727DF" w:rsidP="00E672A4"/>
    <w:p w14:paraId="5CF0DA11" w14:textId="1EEAA431" w:rsidR="008727DF" w:rsidRDefault="008727DF" w:rsidP="00E672A4"/>
    <w:p w14:paraId="0C7EAD53" w14:textId="72CBF848" w:rsidR="008727DF" w:rsidRPr="008727DF" w:rsidRDefault="008727DF" w:rsidP="00E672A4">
      <w:pPr>
        <w:rPr>
          <w:rFonts w:ascii="Arial" w:eastAsia="Trebuchet MS" w:hAnsi="Trebuchet MS" w:cs="Trebuchet MS"/>
          <w:color w:val="00B0F0"/>
          <w:w w:val="65"/>
          <w:sz w:val="40"/>
          <w:szCs w:val="8"/>
          <w:lang w:val="es-ES"/>
        </w:rPr>
      </w:pPr>
    </w:p>
    <w:p w14:paraId="36ABC6A0" w14:textId="77777777" w:rsidR="008727DF" w:rsidRPr="008727DF" w:rsidRDefault="008727DF" w:rsidP="008727DF">
      <w:pPr>
        <w:rPr>
          <w:rFonts w:ascii="Arial" w:eastAsia="Trebuchet MS" w:hAnsi="Trebuchet MS" w:cs="Trebuchet MS"/>
          <w:color w:val="00B0F0"/>
          <w:w w:val="65"/>
          <w:sz w:val="40"/>
          <w:szCs w:val="8"/>
          <w:lang w:val="es-ES"/>
        </w:rPr>
      </w:pPr>
      <w:r w:rsidRPr="008727DF">
        <w:rPr>
          <w:rFonts w:ascii="Arial" w:eastAsia="Trebuchet MS" w:hAnsi="Trebuchet MS" w:cs="Trebuchet MS"/>
          <w:color w:val="00B0F0"/>
          <w:w w:val="65"/>
          <w:sz w:val="40"/>
          <w:szCs w:val="8"/>
          <w:lang w:val="es-ES"/>
        </w:rPr>
        <w:lastRenderedPageBreak/>
        <w:t xml:space="preserve">CONCLUSIONES </w:t>
      </w:r>
    </w:p>
    <w:p w14:paraId="76EFC6FB" w14:textId="77777777" w:rsidR="008727DF" w:rsidRPr="008727DF" w:rsidRDefault="008727DF" w:rsidP="008727DF">
      <w:pPr>
        <w:rPr>
          <w:rFonts w:ascii="Century Gothic" w:hAnsi="Century Gothic" w:cs="Arial"/>
          <w:b/>
          <w:noProof/>
          <w:sz w:val="22"/>
          <w:szCs w:val="22"/>
          <w:lang w:eastAsia="es-CO"/>
        </w:rPr>
      </w:pPr>
    </w:p>
    <w:p w14:paraId="67B189BC" w14:textId="76BED206" w:rsidR="008727DF" w:rsidRPr="008727DF" w:rsidRDefault="008727DF" w:rsidP="008727DF">
      <w:pPr>
        <w:spacing w:line="276" w:lineRule="auto"/>
        <w:jc w:val="both"/>
        <w:rPr>
          <w:rFonts w:ascii="Century Gothic" w:hAnsi="Century Gothic" w:cs="Arial"/>
          <w:noProof/>
          <w:szCs w:val="22"/>
          <w:lang w:eastAsia="es-CO"/>
        </w:rPr>
      </w:pPr>
      <w:r w:rsidRPr="008727DF">
        <w:rPr>
          <w:rFonts w:ascii="Century Gothic" w:hAnsi="Century Gothic" w:cs="Arial"/>
          <w:noProof/>
          <w:szCs w:val="22"/>
          <w:lang w:eastAsia="es-CO"/>
        </w:rPr>
        <w:t xml:space="preserve">En la herramienta de autodiagnóstico de rendición de cuentas, se envidenciaron algunos lineamientos con acciones de mejora como; la entidad solo aplicaba algunos de los protocolos establecidos por el MURC, lo que trajo consigo un bajo rendimiento en la evaluación en alguna de las etapas. Adicional, los ejercicios de rendición de cuentas no tienen las evidencias suficientes para soportar algunas actividades que permitan soportar las buenas practicas de la entidad en materia de diálogo, para sistematizarlas como insumo para la formulación de nuevas estrategias de rendición de cuentas. </w:t>
      </w:r>
      <w:r>
        <w:rPr>
          <w:rFonts w:ascii="Century Gothic" w:hAnsi="Century Gothic" w:cs="Arial"/>
          <w:noProof/>
          <w:szCs w:val="22"/>
          <w:lang w:eastAsia="es-CO"/>
        </w:rPr>
        <w:t xml:space="preserve">De igual formarma, en este ejercició abanderado por el Equipo de Rendicón de Cuentas se considaron las particularidades que tiene la entidad como organo de control. </w:t>
      </w:r>
    </w:p>
    <w:p w14:paraId="20FDE98F" w14:textId="77777777" w:rsidR="008727DF" w:rsidRPr="008727DF" w:rsidRDefault="008727DF" w:rsidP="008727DF">
      <w:pPr>
        <w:spacing w:line="276" w:lineRule="auto"/>
        <w:jc w:val="both"/>
        <w:rPr>
          <w:rFonts w:ascii="Century Gothic" w:hAnsi="Century Gothic" w:cs="Arial"/>
          <w:noProof/>
          <w:szCs w:val="22"/>
          <w:lang w:eastAsia="es-CO"/>
        </w:rPr>
      </w:pPr>
    </w:p>
    <w:p w14:paraId="4888242D" w14:textId="2B29A5EF" w:rsidR="008727DF" w:rsidRDefault="008727DF" w:rsidP="008727DF">
      <w:pPr>
        <w:spacing w:line="276" w:lineRule="auto"/>
        <w:jc w:val="both"/>
        <w:rPr>
          <w:rFonts w:ascii="Century Gothic" w:hAnsi="Century Gothic" w:cs="Arial"/>
          <w:noProof/>
          <w:szCs w:val="22"/>
          <w:lang w:eastAsia="es-CO"/>
        </w:rPr>
      </w:pPr>
      <w:r w:rsidRPr="008727DF">
        <w:rPr>
          <w:rFonts w:ascii="Century Gothic" w:hAnsi="Century Gothic" w:cs="Arial"/>
          <w:noProof/>
          <w:szCs w:val="22"/>
          <w:lang w:eastAsia="es-CO"/>
        </w:rPr>
        <w:t>Por otra parte, se resaltan las actividades realizadas por la entidad que permitieron que el desarrollo de la política de rendición de cuentas cumpliera con los lineamientos del MURC como; las garantías de los mecanismos de participación ciudadana en el ejercicio de rendición de cuentas; asimismo, como el análisis efectuado a las evaluaciones, recomendaciones u objeciones recibidas en el espacio de diálogo. Y finalmente,</w:t>
      </w:r>
      <w:r>
        <w:rPr>
          <w:rFonts w:ascii="Century Gothic" w:hAnsi="Century Gothic" w:cs="Arial"/>
          <w:noProof/>
          <w:szCs w:val="22"/>
          <w:lang w:eastAsia="es-CO"/>
        </w:rPr>
        <w:t xml:space="preserve"> la entidad a</w:t>
      </w:r>
      <w:r w:rsidRPr="008727DF">
        <w:rPr>
          <w:rFonts w:ascii="Century Gothic" w:hAnsi="Century Gothic" w:cs="Arial"/>
          <w:noProof/>
          <w:szCs w:val="22"/>
          <w:lang w:eastAsia="es-CO"/>
        </w:rPr>
        <w:t xml:space="preserve">ctualiza la página web con la información preparada </w:t>
      </w:r>
      <w:r>
        <w:rPr>
          <w:rFonts w:ascii="Century Gothic" w:hAnsi="Century Gothic" w:cs="Arial"/>
          <w:noProof/>
          <w:szCs w:val="22"/>
          <w:lang w:eastAsia="es-CO"/>
        </w:rPr>
        <w:t xml:space="preserve">para los espacios de diálogo y hace uso de sus redes sociales </w:t>
      </w:r>
      <w:r w:rsidR="005901CF">
        <w:rPr>
          <w:rFonts w:ascii="Century Gothic" w:hAnsi="Century Gothic" w:cs="Arial"/>
          <w:noProof/>
          <w:szCs w:val="22"/>
          <w:lang w:eastAsia="es-CO"/>
        </w:rPr>
        <w:t xml:space="preserve">y caneles de comunicación para tener informados a los grupos de valor. </w:t>
      </w:r>
    </w:p>
    <w:p w14:paraId="101F2A3B" w14:textId="77CF9C8F" w:rsidR="004B48B3" w:rsidRDefault="004B48B3" w:rsidP="00E672A4">
      <w:pPr>
        <w:rPr>
          <w:rFonts w:ascii="Century Gothic" w:hAnsi="Century Gothic" w:cs="Arial"/>
          <w:noProof/>
          <w:szCs w:val="22"/>
          <w:lang w:eastAsia="es-CO"/>
        </w:rPr>
      </w:pPr>
    </w:p>
    <w:p w14:paraId="72B618E0" w14:textId="4EE53E30" w:rsidR="005901CF" w:rsidRDefault="005901CF" w:rsidP="00E672A4">
      <w:pPr>
        <w:rPr>
          <w:rFonts w:ascii="Century Gothic" w:hAnsi="Century Gothic" w:cs="Arial"/>
          <w:noProof/>
          <w:szCs w:val="22"/>
          <w:lang w:eastAsia="es-CO"/>
        </w:rPr>
      </w:pPr>
    </w:p>
    <w:p w14:paraId="4B8F982B" w14:textId="77777777" w:rsidR="005901CF" w:rsidRDefault="005901CF" w:rsidP="00E672A4"/>
    <w:p w14:paraId="27295F1A" w14:textId="79321D7E" w:rsidR="004B48B3" w:rsidRDefault="004B48B3" w:rsidP="00E672A4"/>
    <w:p w14:paraId="12A25BB2" w14:textId="77777777" w:rsidR="004B48B3" w:rsidRDefault="004B48B3" w:rsidP="00E672A4"/>
    <w:p w14:paraId="5AE89C6C" w14:textId="28C5CDA7" w:rsidR="00E672A4" w:rsidRDefault="00E672A4" w:rsidP="00E672A4"/>
    <w:p w14:paraId="476F4128" w14:textId="12236BEF" w:rsidR="00E672A4" w:rsidRDefault="00E672A4" w:rsidP="00E672A4"/>
    <w:p w14:paraId="73F05F7A" w14:textId="678BB93D" w:rsidR="00E672A4" w:rsidRDefault="00E672A4" w:rsidP="00E672A4"/>
    <w:p w14:paraId="5928D3BC" w14:textId="0E4FC2DE" w:rsidR="00E672A4" w:rsidRDefault="00E672A4" w:rsidP="00E672A4"/>
    <w:p w14:paraId="24F383E2" w14:textId="77777777" w:rsidR="00E672A4" w:rsidRDefault="00E672A4" w:rsidP="00E672A4"/>
    <w:p w14:paraId="38D9CD17" w14:textId="169DB251" w:rsidR="00E672A4" w:rsidRDefault="00E672A4" w:rsidP="00E672A4"/>
    <w:p w14:paraId="3ACE816D" w14:textId="1F480EB0" w:rsidR="00E672A4" w:rsidRDefault="00E672A4" w:rsidP="00E672A4"/>
    <w:p w14:paraId="2A68327B" w14:textId="3141C8DA" w:rsidR="00E672A4" w:rsidRDefault="005901CF" w:rsidP="00E672A4">
      <w:r>
        <w:rPr>
          <w:noProof/>
        </w:rPr>
        <w:lastRenderedPageBreak/>
        <mc:AlternateContent>
          <mc:Choice Requires="wps">
            <w:drawing>
              <wp:anchor distT="0" distB="0" distL="114300" distR="114300" simplePos="0" relativeHeight="251669504" behindDoc="0" locked="0" layoutInCell="1" allowOverlap="1" wp14:anchorId="211EA6B2" wp14:editId="4F6B7D1F">
                <wp:simplePos x="0" y="0"/>
                <wp:positionH relativeFrom="page">
                  <wp:posOffset>-63500</wp:posOffset>
                </wp:positionH>
                <wp:positionV relativeFrom="paragraph">
                  <wp:posOffset>-1706880</wp:posOffset>
                </wp:positionV>
                <wp:extent cx="7829550" cy="15643226"/>
                <wp:effectExtent l="0" t="0" r="19050" b="15875"/>
                <wp:wrapNone/>
                <wp:docPr id="9" name="Rectángulo 9"/>
                <wp:cNvGraphicFramePr/>
                <a:graphic xmlns:a="http://schemas.openxmlformats.org/drawingml/2006/main">
                  <a:graphicData uri="http://schemas.microsoft.com/office/word/2010/wordprocessingShape">
                    <wps:wsp>
                      <wps:cNvSpPr/>
                      <wps:spPr>
                        <a:xfrm>
                          <a:off x="0" y="0"/>
                          <a:ext cx="7829550" cy="15643226"/>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A665C0" w14:textId="089CEE78" w:rsidR="005901CF" w:rsidRPr="005901CF" w:rsidRDefault="005901CF" w:rsidP="005901CF">
                            <w:pPr>
                              <w:jc w:val="center"/>
                              <w:rPr>
                                <w:lang w:val="es-ES"/>
                              </w:rPr>
                            </w:pPr>
                            <w:r>
                              <w:rPr>
                                <w:noProof/>
                              </w:rPr>
                              <w:drawing>
                                <wp:inline distT="0" distB="0" distL="0" distR="0" wp14:anchorId="5F59FDC3" wp14:editId="08A45146">
                                  <wp:extent cx="1250576" cy="1250576"/>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50576" cy="12505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EA6B2" id="Rectángulo 9" o:spid="_x0000_s1027" style="position:absolute;margin-left:-5pt;margin-top:-134.4pt;width:616.5pt;height:1231.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" fillcolor="#00b0f0" strokecolor="#1f3763 [1604]" strokeweight="1pt">
                <v:textbox>
                  <w:txbxContent>
                    <w:p w14:paraId="2BA665C0" w14:textId="089CEE78" w:rsidR="005901CF" w:rsidRPr="005901CF" w:rsidRDefault="005901CF" w:rsidP="005901CF">
                      <w:pPr>
                        <w:jc w:val="center"/>
                        <w:rPr>
                          <w:lang w:val="es-ES"/>
                        </w:rPr>
                      </w:pPr>
                      <w:r>
                        <w:rPr>
                          <w:noProof/>
                        </w:rPr>
                        <w:drawing>
                          <wp:inline distT="0" distB="0" distL="0" distR="0" wp14:anchorId="5F59FDC3" wp14:editId="08A45146">
                            <wp:extent cx="1250576" cy="1250576"/>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50576" cy="1250576"/>
                                    </a:xfrm>
                                    <a:prstGeom prst="rect">
                                      <a:avLst/>
                                    </a:prstGeom>
                                  </pic:spPr>
                                </pic:pic>
                              </a:graphicData>
                            </a:graphic>
                          </wp:inline>
                        </w:drawing>
                      </w:r>
                    </w:p>
                  </w:txbxContent>
                </v:textbox>
                <w10:wrap anchorx="page"/>
              </v:rect>
            </w:pict>
          </mc:Fallback>
        </mc:AlternateContent>
      </w:r>
    </w:p>
    <w:p w14:paraId="1C534FA1" w14:textId="16F0DC58" w:rsidR="00E672A4" w:rsidRPr="00E672A4" w:rsidRDefault="00E672A4" w:rsidP="00E672A4"/>
    <w:sectPr w:rsidR="00E672A4" w:rsidRPr="00E672A4" w:rsidSect="00E672A4">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1E3F6" w14:textId="77777777" w:rsidR="00312780" w:rsidRDefault="00312780" w:rsidP="006547FE">
      <w:r>
        <w:separator/>
      </w:r>
    </w:p>
  </w:endnote>
  <w:endnote w:type="continuationSeparator" w:id="0">
    <w:p w14:paraId="444A2C40" w14:textId="77777777" w:rsidR="00312780" w:rsidRDefault="00312780" w:rsidP="0065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35392"/>
      <w:docPartObj>
        <w:docPartGallery w:val="Page Numbers (Bottom of Page)"/>
        <w:docPartUnique/>
      </w:docPartObj>
    </w:sdtPr>
    <w:sdtEndPr/>
    <w:sdtContent>
      <w:p w14:paraId="40535C0A" w14:textId="74F507C8" w:rsidR="004B48B3" w:rsidRDefault="004B48B3" w:rsidP="004B48B3">
        <w:pPr>
          <w:pStyle w:val="Piedepgina"/>
          <w:jc w:val="right"/>
        </w:pPr>
        <w:r>
          <w:rPr>
            <w:noProof/>
          </w:rPr>
          <mc:AlternateContent>
            <mc:Choice Requires="wps">
              <w:drawing>
                <wp:anchor distT="0" distB="0" distL="114300" distR="114300" simplePos="0" relativeHeight="251659264" behindDoc="0" locked="0" layoutInCell="1" allowOverlap="1" wp14:anchorId="6A88B920" wp14:editId="5247D727">
                  <wp:simplePos x="0" y="0"/>
                  <wp:positionH relativeFrom="column">
                    <wp:posOffset>-1143000</wp:posOffset>
                  </wp:positionH>
                  <wp:positionV relativeFrom="paragraph">
                    <wp:posOffset>-721541</wp:posOffset>
                  </wp:positionV>
                  <wp:extent cx="7980680" cy="1967416"/>
                  <wp:effectExtent l="0" t="0" r="0" b="1270"/>
                  <wp:wrapNone/>
                  <wp:docPr id="19" name="CustomShape 6"/>
                  <wp:cNvGraphicFramePr/>
                  <a:graphic xmlns:a="http://schemas.openxmlformats.org/drawingml/2006/main">
                    <a:graphicData uri="http://schemas.microsoft.com/office/word/2010/wordprocessingShape">
                      <wps:wsp>
                        <wps:cNvSpPr/>
                        <wps:spPr>
                          <a:xfrm>
                            <a:off x="0" y="0"/>
                            <a:ext cx="7980680" cy="1967416"/>
                          </a:xfrm>
                          <a:custGeom>
                            <a:avLst/>
                            <a:gdLst/>
                            <a:ahLst/>
                            <a:cxnLst/>
                            <a:rect l="l" t="t" r="r" b="b"/>
                            <a:pathLst>
                              <a:path w="12192000" h="1909138">
                                <a:moveTo>
                                  <a:pt x="0" y="0"/>
                                </a:moveTo>
                                <a:lnTo>
                                  <a:pt x="227719" y="142350"/>
                                </a:lnTo>
                                <a:cubicBezTo>
                                  <a:pt x="1777640" y="1065981"/>
                                  <a:pt x="3836554" y="1628919"/>
                                  <a:pt x="6096001" y="1628919"/>
                                </a:cubicBezTo>
                                <a:cubicBezTo>
                                  <a:pt x="8355448" y="1628919"/>
                                  <a:pt x="10414362" y="1065981"/>
                                  <a:pt x="11964283" y="142350"/>
                                </a:cubicBezTo>
                                <a:lnTo>
                                  <a:pt x="12192000" y="1"/>
                                </a:lnTo>
                                <a:lnTo>
                                  <a:pt x="12192000" y="1909138"/>
                                </a:lnTo>
                                <a:lnTo>
                                  <a:pt x="0" y="1909138"/>
                                </a:lnTo>
                                <a:lnTo>
                                  <a:pt x="0" y="0"/>
                                </a:lnTo>
                                <a:close/>
                              </a:path>
                            </a:pathLst>
                          </a:custGeom>
                          <a:solidFill>
                            <a:srgbClr val="7AC2F9">
                              <a:alpha val="11000"/>
                            </a:srgbClr>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23F347DB" id="CustomShape 6" o:spid="_x0000_s1026" style="position:absolute;margin-left:-90pt;margin-top:-56.8pt;width:628.4pt;height:154.9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2192000,19091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" path="m,l227719,142350v1549921,923631,3608835,1486569,5868282,1486569c8355448,1628919,10414362,1065981,11964283,142350l12192000,1r,1909137l,1909138,,xe" fillcolor="#7ac2f9" stroked="f">
                  <v:fill opacity="7196f"/>
                  <v:path arrowok="t"/>
                </v:shape>
              </w:pict>
            </mc:Fallback>
          </mc:AlternateContent>
        </w:r>
        <w:r w:rsidR="00377121">
          <w:fldChar w:fldCharType="begin"/>
        </w:r>
        <w:r w:rsidR="00377121">
          <w:instrText>PAGE   \* MERGEFORMAT</w:instrText>
        </w:r>
        <w:r w:rsidR="00377121">
          <w:fldChar w:fldCharType="separate"/>
        </w:r>
        <w:r w:rsidR="00377121">
          <w:rPr>
            <w:lang w:val="es-ES"/>
          </w:rPr>
          <w:t>2</w:t>
        </w:r>
        <w:r w:rsidR="00377121">
          <w:fldChar w:fldCharType="end"/>
        </w:r>
      </w:p>
    </w:sdtContent>
  </w:sdt>
  <w:p w14:paraId="4DF3AA5B" w14:textId="445C421E" w:rsidR="004B48B3" w:rsidRDefault="004B48B3">
    <w:pPr>
      <w:pStyle w:val="Piedepgina"/>
    </w:pPr>
  </w:p>
  <w:p w14:paraId="226144E1" w14:textId="36588BC8" w:rsidR="004B48B3" w:rsidRDefault="004B48B3">
    <w:pPr>
      <w:pStyle w:val="Piedepgina"/>
    </w:pPr>
  </w:p>
  <w:p w14:paraId="7DF742BB" w14:textId="77777777" w:rsidR="004B48B3" w:rsidRDefault="004B48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C1A34" w14:textId="77777777" w:rsidR="00312780" w:rsidRDefault="00312780" w:rsidP="006547FE">
      <w:r>
        <w:separator/>
      </w:r>
    </w:p>
  </w:footnote>
  <w:footnote w:type="continuationSeparator" w:id="0">
    <w:p w14:paraId="42253F40" w14:textId="77777777" w:rsidR="00312780" w:rsidRDefault="00312780" w:rsidP="00654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225A" w14:textId="4E4F6A1B" w:rsidR="004B48B3" w:rsidRDefault="004B48B3" w:rsidP="004B48B3">
    <w:pPr>
      <w:pStyle w:val="Encabezado"/>
      <w:jc w:val="center"/>
    </w:pPr>
    <w:r>
      <w:rPr>
        <w:noProof/>
      </w:rPr>
      <w:drawing>
        <wp:inline distT="0" distB="0" distL="0" distR="0" wp14:anchorId="31F736A7" wp14:editId="73F865A1">
          <wp:extent cx="890953" cy="890953"/>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96505" cy="896505"/>
                  </a:xfrm>
                  <a:prstGeom prst="rect">
                    <a:avLst/>
                  </a:prstGeom>
                </pic:spPr>
              </pic:pic>
            </a:graphicData>
          </a:graphic>
        </wp:inline>
      </w:drawing>
    </w:r>
    <w:r>
      <w:rPr>
        <w:rFonts w:ascii="Arial" w:eastAsia="Trebuchet MS" w:hAnsi="Trebuchet MS" w:cs="Trebuchet MS"/>
        <w:noProof/>
        <w:sz w:val="20"/>
        <w:szCs w:val="20"/>
        <w:lang w:val="es-ES"/>
      </w:rPr>
      <mc:AlternateContent>
        <mc:Choice Requires="wps">
          <w:drawing>
            <wp:anchor distT="0" distB="0" distL="114300" distR="114300" simplePos="0" relativeHeight="251661312" behindDoc="0" locked="0" layoutInCell="1" allowOverlap="1" wp14:anchorId="16D4A7DF" wp14:editId="24FEA163">
              <wp:simplePos x="0" y="0"/>
              <wp:positionH relativeFrom="column">
                <wp:posOffset>-1142365</wp:posOffset>
              </wp:positionH>
              <wp:positionV relativeFrom="paragraph">
                <wp:posOffset>-471351</wp:posOffset>
              </wp:positionV>
              <wp:extent cx="7980875" cy="2041072"/>
              <wp:effectExtent l="0" t="0" r="0" b="3810"/>
              <wp:wrapNone/>
              <wp:docPr id="21" name="CustomShape 6"/>
              <wp:cNvGraphicFramePr/>
              <a:graphic xmlns:a="http://schemas.openxmlformats.org/drawingml/2006/main">
                <a:graphicData uri="http://schemas.microsoft.com/office/word/2010/wordprocessingShape">
                  <wps:wsp>
                    <wps:cNvSpPr/>
                    <wps:spPr>
                      <a:xfrm rot="10800000">
                        <a:off x="0" y="0"/>
                        <a:ext cx="7980875" cy="2041072"/>
                      </a:xfrm>
                      <a:custGeom>
                        <a:avLst/>
                        <a:gdLst/>
                        <a:ahLst/>
                        <a:cxnLst/>
                        <a:rect l="l" t="t" r="r" b="b"/>
                        <a:pathLst>
                          <a:path w="12192000" h="1909138">
                            <a:moveTo>
                              <a:pt x="0" y="0"/>
                            </a:moveTo>
                            <a:lnTo>
                              <a:pt x="227719" y="142350"/>
                            </a:lnTo>
                            <a:cubicBezTo>
                              <a:pt x="1777640" y="1065981"/>
                              <a:pt x="3836554" y="1628919"/>
                              <a:pt x="6096001" y="1628919"/>
                            </a:cubicBezTo>
                            <a:cubicBezTo>
                              <a:pt x="8355448" y="1628919"/>
                              <a:pt x="10414362" y="1065981"/>
                              <a:pt x="11964283" y="142350"/>
                            </a:cubicBezTo>
                            <a:lnTo>
                              <a:pt x="12192000" y="1"/>
                            </a:lnTo>
                            <a:lnTo>
                              <a:pt x="12192000" y="1909138"/>
                            </a:lnTo>
                            <a:lnTo>
                              <a:pt x="0" y="1909138"/>
                            </a:lnTo>
                            <a:lnTo>
                              <a:pt x="0" y="0"/>
                            </a:lnTo>
                            <a:close/>
                          </a:path>
                        </a:pathLst>
                      </a:custGeom>
                      <a:solidFill>
                        <a:srgbClr val="7AC2F9">
                          <a:alpha val="11000"/>
                        </a:srgbClr>
                      </a:solidFill>
                      <a:ln>
                        <a:noFill/>
                      </a:ln>
                    </wps:spPr>
                    <wps:style>
                      <a:lnRef idx="0">
                        <a:scrgbClr r="0" g="0" b="0"/>
                      </a:lnRef>
                      <a:fillRef idx="0">
                        <a:scrgbClr r="0" g="0" b="0"/>
                      </a:fillRef>
                      <a:effectRef idx="0">
                        <a:scrgbClr r="0" g="0" b="0"/>
                      </a:effectRef>
                      <a:fontRef idx="minor"/>
                    </wps:style>
                    <wps:bodyPr/>
                  </wps:wsp>
                </a:graphicData>
              </a:graphic>
              <wp14:sizeRelV relativeFrom="margin">
                <wp14:pctHeight>0</wp14:pctHeight>
              </wp14:sizeRelV>
            </wp:anchor>
          </w:drawing>
        </mc:Choice>
        <mc:Fallback>
          <w:pict>
            <v:shape w14:anchorId="53742B2E" id="CustomShape 6" o:spid="_x0000_s1026" style="position:absolute;margin-left:-89.95pt;margin-top:-37.1pt;width:628.4pt;height:160.7pt;rotation:18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2192000,19091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" path="m,l227719,142350v1549921,923631,3608835,1486569,5868282,1486569c8355448,1628919,10414362,1065981,11964283,142350l12192000,1r,1909137l,1909138,,xe" fillcolor="#7ac2f9" stroked="f">
              <v:fill opacity="7196f"/>
              <v:path arrowok="t"/>
            </v:shape>
          </w:pict>
        </mc:Fallback>
      </mc:AlternateContent>
    </w:r>
  </w:p>
  <w:p w14:paraId="372CD124" w14:textId="77777777" w:rsidR="004B48B3" w:rsidRDefault="004B48B3">
    <w:pPr>
      <w:pStyle w:val="Encabezado"/>
    </w:pPr>
  </w:p>
  <w:p w14:paraId="4970BBA9" w14:textId="4C2569FD" w:rsidR="004B48B3" w:rsidRDefault="004B48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3A1E"/>
    <w:multiLevelType w:val="hybridMultilevel"/>
    <w:tmpl w:val="8FD6B084"/>
    <w:lvl w:ilvl="0" w:tplc="26784C62">
      <w:numFmt w:val="bullet"/>
      <w:lvlText w:val="-"/>
      <w:lvlJc w:val="left"/>
      <w:pPr>
        <w:ind w:left="360" w:hanging="360"/>
      </w:pPr>
      <w:rPr>
        <w:rFonts w:ascii="Calibri" w:eastAsiaTheme="minorHAnsi" w:hAnsi="Calibri"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E53401B"/>
    <w:multiLevelType w:val="hybridMultilevel"/>
    <w:tmpl w:val="87D8FB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B37FDD"/>
    <w:multiLevelType w:val="hybridMultilevel"/>
    <w:tmpl w:val="0E3C5F54"/>
    <w:lvl w:ilvl="0" w:tplc="26784C6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A90311"/>
    <w:multiLevelType w:val="hybridMultilevel"/>
    <w:tmpl w:val="8D9E8476"/>
    <w:lvl w:ilvl="0" w:tplc="26784C62">
      <w:numFmt w:val="bullet"/>
      <w:lvlText w:val="-"/>
      <w:lvlJc w:val="left"/>
      <w:pPr>
        <w:ind w:left="360" w:hanging="360"/>
      </w:pPr>
      <w:rPr>
        <w:rFonts w:ascii="Calibri" w:eastAsiaTheme="minorHAnsi" w:hAnsi="Calibri" w:cs="Calibri" w:hint="default"/>
      </w:rPr>
    </w:lvl>
    <w:lvl w:ilvl="1" w:tplc="3C42F94E" w:tentative="1">
      <w:start w:val="1"/>
      <w:numFmt w:val="bullet"/>
      <w:lvlText w:val="Ø"/>
      <w:lvlJc w:val="left"/>
      <w:pPr>
        <w:tabs>
          <w:tab w:val="num" w:pos="1440"/>
        </w:tabs>
        <w:ind w:left="1440" w:hanging="360"/>
      </w:pPr>
      <w:rPr>
        <w:rFonts w:ascii="Wingdings" w:hAnsi="Wingdings" w:hint="default"/>
      </w:rPr>
    </w:lvl>
    <w:lvl w:ilvl="2" w:tplc="AB383788" w:tentative="1">
      <w:start w:val="1"/>
      <w:numFmt w:val="bullet"/>
      <w:lvlText w:val="Ø"/>
      <w:lvlJc w:val="left"/>
      <w:pPr>
        <w:tabs>
          <w:tab w:val="num" w:pos="2160"/>
        </w:tabs>
        <w:ind w:left="2160" w:hanging="360"/>
      </w:pPr>
      <w:rPr>
        <w:rFonts w:ascii="Wingdings" w:hAnsi="Wingdings" w:hint="default"/>
      </w:rPr>
    </w:lvl>
    <w:lvl w:ilvl="3" w:tplc="E220672A" w:tentative="1">
      <w:start w:val="1"/>
      <w:numFmt w:val="bullet"/>
      <w:lvlText w:val="Ø"/>
      <w:lvlJc w:val="left"/>
      <w:pPr>
        <w:tabs>
          <w:tab w:val="num" w:pos="2880"/>
        </w:tabs>
        <w:ind w:left="2880" w:hanging="360"/>
      </w:pPr>
      <w:rPr>
        <w:rFonts w:ascii="Wingdings" w:hAnsi="Wingdings" w:hint="default"/>
      </w:rPr>
    </w:lvl>
    <w:lvl w:ilvl="4" w:tplc="33220070" w:tentative="1">
      <w:start w:val="1"/>
      <w:numFmt w:val="bullet"/>
      <w:lvlText w:val="Ø"/>
      <w:lvlJc w:val="left"/>
      <w:pPr>
        <w:tabs>
          <w:tab w:val="num" w:pos="3600"/>
        </w:tabs>
        <w:ind w:left="3600" w:hanging="360"/>
      </w:pPr>
      <w:rPr>
        <w:rFonts w:ascii="Wingdings" w:hAnsi="Wingdings" w:hint="default"/>
      </w:rPr>
    </w:lvl>
    <w:lvl w:ilvl="5" w:tplc="06CAED1C" w:tentative="1">
      <w:start w:val="1"/>
      <w:numFmt w:val="bullet"/>
      <w:lvlText w:val="Ø"/>
      <w:lvlJc w:val="left"/>
      <w:pPr>
        <w:tabs>
          <w:tab w:val="num" w:pos="4320"/>
        </w:tabs>
        <w:ind w:left="4320" w:hanging="360"/>
      </w:pPr>
      <w:rPr>
        <w:rFonts w:ascii="Wingdings" w:hAnsi="Wingdings" w:hint="default"/>
      </w:rPr>
    </w:lvl>
    <w:lvl w:ilvl="6" w:tplc="019282E6" w:tentative="1">
      <w:start w:val="1"/>
      <w:numFmt w:val="bullet"/>
      <w:lvlText w:val="Ø"/>
      <w:lvlJc w:val="left"/>
      <w:pPr>
        <w:tabs>
          <w:tab w:val="num" w:pos="5040"/>
        </w:tabs>
        <w:ind w:left="5040" w:hanging="360"/>
      </w:pPr>
      <w:rPr>
        <w:rFonts w:ascii="Wingdings" w:hAnsi="Wingdings" w:hint="default"/>
      </w:rPr>
    </w:lvl>
    <w:lvl w:ilvl="7" w:tplc="4378B9F8" w:tentative="1">
      <w:start w:val="1"/>
      <w:numFmt w:val="bullet"/>
      <w:lvlText w:val="Ø"/>
      <w:lvlJc w:val="left"/>
      <w:pPr>
        <w:tabs>
          <w:tab w:val="num" w:pos="5760"/>
        </w:tabs>
        <w:ind w:left="5760" w:hanging="360"/>
      </w:pPr>
      <w:rPr>
        <w:rFonts w:ascii="Wingdings" w:hAnsi="Wingdings" w:hint="default"/>
      </w:rPr>
    </w:lvl>
    <w:lvl w:ilvl="8" w:tplc="D0D06820" w:tentative="1">
      <w:start w:val="1"/>
      <w:numFmt w:val="bullet"/>
      <w:lvlText w:val="Ø"/>
      <w:lvlJc w:val="left"/>
      <w:pPr>
        <w:tabs>
          <w:tab w:val="num" w:pos="6480"/>
        </w:tabs>
        <w:ind w:left="6480" w:hanging="360"/>
      </w:pPr>
      <w:rPr>
        <w:rFonts w:ascii="Wingdings" w:hAnsi="Wingdings" w:hint="default"/>
      </w:rPr>
    </w:lvl>
  </w:abstractNum>
  <w:abstractNum w:abstractNumId="4" w15:restartNumberingAfterBreak="0">
    <w:nsid w:val="2F587629"/>
    <w:multiLevelType w:val="hybridMultilevel"/>
    <w:tmpl w:val="87D8FB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4F850EA"/>
    <w:multiLevelType w:val="hybridMultilevel"/>
    <w:tmpl w:val="770C814A"/>
    <w:lvl w:ilvl="0" w:tplc="26784C62">
      <w:numFmt w:val="bullet"/>
      <w:lvlText w:val="-"/>
      <w:lvlJc w:val="left"/>
      <w:pPr>
        <w:ind w:left="360" w:hanging="360"/>
      </w:pPr>
      <w:rPr>
        <w:rFonts w:ascii="Calibri" w:eastAsiaTheme="minorHAnsi" w:hAnsi="Calibri"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36785C23"/>
    <w:multiLevelType w:val="hybridMultilevel"/>
    <w:tmpl w:val="EBF836AA"/>
    <w:lvl w:ilvl="0" w:tplc="26784C62">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6A33758"/>
    <w:multiLevelType w:val="hybridMultilevel"/>
    <w:tmpl w:val="DC600B8A"/>
    <w:lvl w:ilvl="0" w:tplc="26784C6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88456DB"/>
    <w:multiLevelType w:val="hybridMultilevel"/>
    <w:tmpl w:val="CC486FB6"/>
    <w:lvl w:ilvl="0" w:tplc="044C3ABA">
      <w:start w:val="1"/>
      <w:numFmt w:val="bullet"/>
      <w:lvlText w:val=""/>
      <w:lvlJc w:val="left"/>
      <w:pPr>
        <w:tabs>
          <w:tab w:val="num" w:pos="360"/>
        </w:tabs>
        <w:ind w:left="360" w:hanging="360"/>
      </w:pPr>
      <w:rPr>
        <w:rFonts w:ascii="Wingdings" w:hAnsi="Wingdings" w:hint="default"/>
      </w:rPr>
    </w:lvl>
    <w:lvl w:ilvl="1" w:tplc="7938BCF6" w:tentative="1">
      <w:start w:val="1"/>
      <w:numFmt w:val="bullet"/>
      <w:lvlText w:val=""/>
      <w:lvlJc w:val="left"/>
      <w:pPr>
        <w:tabs>
          <w:tab w:val="num" w:pos="1080"/>
        </w:tabs>
        <w:ind w:left="1080" w:hanging="360"/>
      </w:pPr>
      <w:rPr>
        <w:rFonts w:ascii="Wingdings" w:hAnsi="Wingdings" w:hint="default"/>
      </w:rPr>
    </w:lvl>
    <w:lvl w:ilvl="2" w:tplc="C8282820" w:tentative="1">
      <w:start w:val="1"/>
      <w:numFmt w:val="bullet"/>
      <w:lvlText w:val=""/>
      <w:lvlJc w:val="left"/>
      <w:pPr>
        <w:tabs>
          <w:tab w:val="num" w:pos="1800"/>
        </w:tabs>
        <w:ind w:left="1800" w:hanging="360"/>
      </w:pPr>
      <w:rPr>
        <w:rFonts w:ascii="Wingdings" w:hAnsi="Wingdings" w:hint="default"/>
      </w:rPr>
    </w:lvl>
    <w:lvl w:ilvl="3" w:tplc="DC5EB1EA" w:tentative="1">
      <w:start w:val="1"/>
      <w:numFmt w:val="bullet"/>
      <w:lvlText w:val=""/>
      <w:lvlJc w:val="left"/>
      <w:pPr>
        <w:tabs>
          <w:tab w:val="num" w:pos="2520"/>
        </w:tabs>
        <w:ind w:left="2520" w:hanging="360"/>
      </w:pPr>
      <w:rPr>
        <w:rFonts w:ascii="Wingdings" w:hAnsi="Wingdings" w:hint="default"/>
      </w:rPr>
    </w:lvl>
    <w:lvl w:ilvl="4" w:tplc="0AD294D6" w:tentative="1">
      <w:start w:val="1"/>
      <w:numFmt w:val="bullet"/>
      <w:lvlText w:val=""/>
      <w:lvlJc w:val="left"/>
      <w:pPr>
        <w:tabs>
          <w:tab w:val="num" w:pos="3240"/>
        </w:tabs>
        <w:ind w:left="3240" w:hanging="360"/>
      </w:pPr>
      <w:rPr>
        <w:rFonts w:ascii="Wingdings" w:hAnsi="Wingdings" w:hint="default"/>
      </w:rPr>
    </w:lvl>
    <w:lvl w:ilvl="5" w:tplc="849CDD54" w:tentative="1">
      <w:start w:val="1"/>
      <w:numFmt w:val="bullet"/>
      <w:lvlText w:val=""/>
      <w:lvlJc w:val="left"/>
      <w:pPr>
        <w:tabs>
          <w:tab w:val="num" w:pos="3960"/>
        </w:tabs>
        <w:ind w:left="3960" w:hanging="360"/>
      </w:pPr>
      <w:rPr>
        <w:rFonts w:ascii="Wingdings" w:hAnsi="Wingdings" w:hint="default"/>
      </w:rPr>
    </w:lvl>
    <w:lvl w:ilvl="6" w:tplc="67B6114E" w:tentative="1">
      <w:start w:val="1"/>
      <w:numFmt w:val="bullet"/>
      <w:lvlText w:val=""/>
      <w:lvlJc w:val="left"/>
      <w:pPr>
        <w:tabs>
          <w:tab w:val="num" w:pos="4680"/>
        </w:tabs>
        <w:ind w:left="4680" w:hanging="360"/>
      </w:pPr>
      <w:rPr>
        <w:rFonts w:ascii="Wingdings" w:hAnsi="Wingdings" w:hint="default"/>
      </w:rPr>
    </w:lvl>
    <w:lvl w:ilvl="7" w:tplc="32B4A41C" w:tentative="1">
      <w:start w:val="1"/>
      <w:numFmt w:val="bullet"/>
      <w:lvlText w:val=""/>
      <w:lvlJc w:val="left"/>
      <w:pPr>
        <w:tabs>
          <w:tab w:val="num" w:pos="5400"/>
        </w:tabs>
        <w:ind w:left="5400" w:hanging="360"/>
      </w:pPr>
      <w:rPr>
        <w:rFonts w:ascii="Wingdings" w:hAnsi="Wingdings" w:hint="default"/>
      </w:rPr>
    </w:lvl>
    <w:lvl w:ilvl="8" w:tplc="52A84EC2"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3C6F80"/>
    <w:multiLevelType w:val="hybridMultilevel"/>
    <w:tmpl w:val="A7588B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A6A3E33"/>
    <w:multiLevelType w:val="hybridMultilevel"/>
    <w:tmpl w:val="87D8FB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F086649"/>
    <w:multiLevelType w:val="hybridMultilevel"/>
    <w:tmpl w:val="A0DA4C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4006A57"/>
    <w:multiLevelType w:val="hybridMultilevel"/>
    <w:tmpl w:val="B5C4A986"/>
    <w:lvl w:ilvl="0" w:tplc="F762F32A">
      <w:start w:val="1"/>
      <w:numFmt w:val="bullet"/>
      <w:lvlText w:val="Ø"/>
      <w:lvlJc w:val="left"/>
      <w:pPr>
        <w:tabs>
          <w:tab w:val="num" w:pos="720"/>
        </w:tabs>
        <w:ind w:left="720" w:hanging="360"/>
      </w:pPr>
      <w:rPr>
        <w:rFonts w:ascii="Wingdings" w:hAnsi="Wingdings" w:hint="default"/>
      </w:rPr>
    </w:lvl>
    <w:lvl w:ilvl="1" w:tplc="3C42F94E" w:tentative="1">
      <w:start w:val="1"/>
      <w:numFmt w:val="bullet"/>
      <w:lvlText w:val="Ø"/>
      <w:lvlJc w:val="left"/>
      <w:pPr>
        <w:tabs>
          <w:tab w:val="num" w:pos="1440"/>
        </w:tabs>
        <w:ind w:left="1440" w:hanging="360"/>
      </w:pPr>
      <w:rPr>
        <w:rFonts w:ascii="Wingdings" w:hAnsi="Wingdings" w:hint="default"/>
      </w:rPr>
    </w:lvl>
    <w:lvl w:ilvl="2" w:tplc="AB383788" w:tentative="1">
      <w:start w:val="1"/>
      <w:numFmt w:val="bullet"/>
      <w:lvlText w:val="Ø"/>
      <w:lvlJc w:val="left"/>
      <w:pPr>
        <w:tabs>
          <w:tab w:val="num" w:pos="2160"/>
        </w:tabs>
        <w:ind w:left="2160" w:hanging="360"/>
      </w:pPr>
      <w:rPr>
        <w:rFonts w:ascii="Wingdings" w:hAnsi="Wingdings" w:hint="default"/>
      </w:rPr>
    </w:lvl>
    <w:lvl w:ilvl="3" w:tplc="E220672A" w:tentative="1">
      <w:start w:val="1"/>
      <w:numFmt w:val="bullet"/>
      <w:lvlText w:val="Ø"/>
      <w:lvlJc w:val="left"/>
      <w:pPr>
        <w:tabs>
          <w:tab w:val="num" w:pos="2880"/>
        </w:tabs>
        <w:ind w:left="2880" w:hanging="360"/>
      </w:pPr>
      <w:rPr>
        <w:rFonts w:ascii="Wingdings" w:hAnsi="Wingdings" w:hint="default"/>
      </w:rPr>
    </w:lvl>
    <w:lvl w:ilvl="4" w:tplc="33220070" w:tentative="1">
      <w:start w:val="1"/>
      <w:numFmt w:val="bullet"/>
      <w:lvlText w:val="Ø"/>
      <w:lvlJc w:val="left"/>
      <w:pPr>
        <w:tabs>
          <w:tab w:val="num" w:pos="3600"/>
        </w:tabs>
        <w:ind w:left="3600" w:hanging="360"/>
      </w:pPr>
      <w:rPr>
        <w:rFonts w:ascii="Wingdings" w:hAnsi="Wingdings" w:hint="default"/>
      </w:rPr>
    </w:lvl>
    <w:lvl w:ilvl="5" w:tplc="06CAED1C" w:tentative="1">
      <w:start w:val="1"/>
      <w:numFmt w:val="bullet"/>
      <w:lvlText w:val="Ø"/>
      <w:lvlJc w:val="left"/>
      <w:pPr>
        <w:tabs>
          <w:tab w:val="num" w:pos="4320"/>
        </w:tabs>
        <w:ind w:left="4320" w:hanging="360"/>
      </w:pPr>
      <w:rPr>
        <w:rFonts w:ascii="Wingdings" w:hAnsi="Wingdings" w:hint="default"/>
      </w:rPr>
    </w:lvl>
    <w:lvl w:ilvl="6" w:tplc="019282E6" w:tentative="1">
      <w:start w:val="1"/>
      <w:numFmt w:val="bullet"/>
      <w:lvlText w:val="Ø"/>
      <w:lvlJc w:val="left"/>
      <w:pPr>
        <w:tabs>
          <w:tab w:val="num" w:pos="5040"/>
        </w:tabs>
        <w:ind w:left="5040" w:hanging="360"/>
      </w:pPr>
      <w:rPr>
        <w:rFonts w:ascii="Wingdings" w:hAnsi="Wingdings" w:hint="default"/>
      </w:rPr>
    </w:lvl>
    <w:lvl w:ilvl="7" w:tplc="4378B9F8" w:tentative="1">
      <w:start w:val="1"/>
      <w:numFmt w:val="bullet"/>
      <w:lvlText w:val="Ø"/>
      <w:lvlJc w:val="left"/>
      <w:pPr>
        <w:tabs>
          <w:tab w:val="num" w:pos="5760"/>
        </w:tabs>
        <w:ind w:left="5760" w:hanging="360"/>
      </w:pPr>
      <w:rPr>
        <w:rFonts w:ascii="Wingdings" w:hAnsi="Wingdings" w:hint="default"/>
      </w:rPr>
    </w:lvl>
    <w:lvl w:ilvl="8" w:tplc="D0D06820" w:tentative="1">
      <w:start w:val="1"/>
      <w:numFmt w:val="bullet"/>
      <w:lvlText w:val="Ø"/>
      <w:lvlJc w:val="left"/>
      <w:pPr>
        <w:tabs>
          <w:tab w:val="num" w:pos="6480"/>
        </w:tabs>
        <w:ind w:left="6480" w:hanging="360"/>
      </w:pPr>
      <w:rPr>
        <w:rFonts w:ascii="Wingdings" w:hAnsi="Wingdings" w:hint="default"/>
      </w:rPr>
    </w:lvl>
  </w:abstractNum>
  <w:abstractNum w:abstractNumId="13" w15:restartNumberingAfterBreak="0">
    <w:nsid w:val="537B6DE6"/>
    <w:multiLevelType w:val="hybridMultilevel"/>
    <w:tmpl w:val="E3803774"/>
    <w:lvl w:ilvl="0" w:tplc="26784C62">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54494329"/>
    <w:multiLevelType w:val="hybridMultilevel"/>
    <w:tmpl w:val="6C6CF6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6F00B28"/>
    <w:multiLevelType w:val="hybridMultilevel"/>
    <w:tmpl w:val="39086104"/>
    <w:lvl w:ilvl="0" w:tplc="4840316E">
      <w:start w:val="1"/>
      <w:numFmt w:val="bullet"/>
      <w:lvlText w:val="Ø"/>
      <w:lvlJc w:val="left"/>
      <w:pPr>
        <w:tabs>
          <w:tab w:val="num" w:pos="720"/>
        </w:tabs>
        <w:ind w:left="720" w:hanging="360"/>
      </w:pPr>
      <w:rPr>
        <w:rFonts w:ascii="Wingdings" w:hAnsi="Wingdings" w:hint="default"/>
      </w:rPr>
    </w:lvl>
    <w:lvl w:ilvl="1" w:tplc="A022C210" w:tentative="1">
      <w:start w:val="1"/>
      <w:numFmt w:val="bullet"/>
      <w:lvlText w:val="Ø"/>
      <w:lvlJc w:val="left"/>
      <w:pPr>
        <w:tabs>
          <w:tab w:val="num" w:pos="1440"/>
        </w:tabs>
        <w:ind w:left="1440" w:hanging="360"/>
      </w:pPr>
      <w:rPr>
        <w:rFonts w:ascii="Wingdings" w:hAnsi="Wingdings" w:hint="default"/>
      </w:rPr>
    </w:lvl>
    <w:lvl w:ilvl="2" w:tplc="56A6755E" w:tentative="1">
      <w:start w:val="1"/>
      <w:numFmt w:val="bullet"/>
      <w:lvlText w:val="Ø"/>
      <w:lvlJc w:val="left"/>
      <w:pPr>
        <w:tabs>
          <w:tab w:val="num" w:pos="2160"/>
        </w:tabs>
        <w:ind w:left="2160" w:hanging="360"/>
      </w:pPr>
      <w:rPr>
        <w:rFonts w:ascii="Wingdings" w:hAnsi="Wingdings" w:hint="default"/>
      </w:rPr>
    </w:lvl>
    <w:lvl w:ilvl="3" w:tplc="2EFE4E10" w:tentative="1">
      <w:start w:val="1"/>
      <w:numFmt w:val="bullet"/>
      <w:lvlText w:val="Ø"/>
      <w:lvlJc w:val="left"/>
      <w:pPr>
        <w:tabs>
          <w:tab w:val="num" w:pos="2880"/>
        </w:tabs>
        <w:ind w:left="2880" w:hanging="360"/>
      </w:pPr>
      <w:rPr>
        <w:rFonts w:ascii="Wingdings" w:hAnsi="Wingdings" w:hint="default"/>
      </w:rPr>
    </w:lvl>
    <w:lvl w:ilvl="4" w:tplc="1FC66DD8" w:tentative="1">
      <w:start w:val="1"/>
      <w:numFmt w:val="bullet"/>
      <w:lvlText w:val="Ø"/>
      <w:lvlJc w:val="left"/>
      <w:pPr>
        <w:tabs>
          <w:tab w:val="num" w:pos="3600"/>
        </w:tabs>
        <w:ind w:left="3600" w:hanging="360"/>
      </w:pPr>
      <w:rPr>
        <w:rFonts w:ascii="Wingdings" w:hAnsi="Wingdings" w:hint="default"/>
      </w:rPr>
    </w:lvl>
    <w:lvl w:ilvl="5" w:tplc="71426F18" w:tentative="1">
      <w:start w:val="1"/>
      <w:numFmt w:val="bullet"/>
      <w:lvlText w:val="Ø"/>
      <w:lvlJc w:val="left"/>
      <w:pPr>
        <w:tabs>
          <w:tab w:val="num" w:pos="4320"/>
        </w:tabs>
        <w:ind w:left="4320" w:hanging="360"/>
      </w:pPr>
      <w:rPr>
        <w:rFonts w:ascii="Wingdings" w:hAnsi="Wingdings" w:hint="default"/>
      </w:rPr>
    </w:lvl>
    <w:lvl w:ilvl="6" w:tplc="7F5C7B6A" w:tentative="1">
      <w:start w:val="1"/>
      <w:numFmt w:val="bullet"/>
      <w:lvlText w:val="Ø"/>
      <w:lvlJc w:val="left"/>
      <w:pPr>
        <w:tabs>
          <w:tab w:val="num" w:pos="5040"/>
        </w:tabs>
        <w:ind w:left="5040" w:hanging="360"/>
      </w:pPr>
      <w:rPr>
        <w:rFonts w:ascii="Wingdings" w:hAnsi="Wingdings" w:hint="default"/>
      </w:rPr>
    </w:lvl>
    <w:lvl w:ilvl="7" w:tplc="292266CC" w:tentative="1">
      <w:start w:val="1"/>
      <w:numFmt w:val="bullet"/>
      <w:lvlText w:val="Ø"/>
      <w:lvlJc w:val="left"/>
      <w:pPr>
        <w:tabs>
          <w:tab w:val="num" w:pos="5760"/>
        </w:tabs>
        <w:ind w:left="5760" w:hanging="360"/>
      </w:pPr>
      <w:rPr>
        <w:rFonts w:ascii="Wingdings" w:hAnsi="Wingdings" w:hint="default"/>
      </w:rPr>
    </w:lvl>
    <w:lvl w:ilvl="8" w:tplc="04E070F0" w:tentative="1">
      <w:start w:val="1"/>
      <w:numFmt w:val="bullet"/>
      <w:lvlText w:val="Ø"/>
      <w:lvlJc w:val="left"/>
      <w:pPr>
        <w:tabs>
          <w:tab w:val="num" w:pos="6480"/>
        </w:tabs>
        <w:ind w:left="6480" w:hanging="360"/>
      </w:pPr>
      <w:rPr>
        <w:rFonts w:ascii="Wingdings" w:hAnsi="Wingdings" w:hint="default"/>
      </w:rPr>
    </w:lvl>
  </w:abstractNum>
  <w:abstractNum w:abstractNumId="16" w15:restartNumberingAfterBreak="0">
    <w:nsid w:val="5B5C2B32"/>
    <w:multiLevelType w:val="hybridMultilevel"/>
    <w:tmpl w:val="B8CAD2F8"/>
    <w:lvl w:ilvl="0" w:tplc="26784C62">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C904EB9"/>
    <w:multiLevelType w:val="hybridMultilevel"/>
    <w:tmpl w:val="481CDC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0487117"/>
    <w:multiLevelType w:val="hybridMultilevel"/>
    <w:tmpl w:val="7BEA2A6E"/>
    <w:lvl w:ilvl="0" w:tplc="26784C62">
      <w:numFmt w:val="bullet"/>
      <w:lvlText w:val="-"/>
      <w:lvlJc w:val="left"/>
      <w:pPr>
        <w:ind w:left="36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63F5705"/>
    <w:multiLevelType w:val="hybridMultilevel"/>
    <w:tmpl w:val="5192CB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A543FAC"/>
    <w:multiLevelType w:val="hybridMultilevel"/>
    <w:tmpl w:val="E52EC0DC"/>
    <w:lvl w:ilvl="0" w:tplc="26784C62">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7E8F03A8"/>
    <w:multiLevelType w:val="hybridMultilevel"/>
    <w:tmpl w:val="E9C4978A"/>
    <w:lvl w:ilvl="0" w:tplc="26784C62">
      <w:numFmt w:val="bullet"/>
      <w:lvlText w:val="-"/>
      <w:lvlJc w:val="left"/>
      <w:pPr>
        <w:ind w:left="360" w:hanging="360"/>
      </w:pPr>
      <w:rPr>
        <w:rFonts w:ascii="Calibri" w:eastAsiaTheme="minorHAnsi" w:hAnsi="Calibri" w:cs="Calibri" w:hint="default"/>
      </w:rPr>
    </w:lvl>
    <w:lvl w:ilvl="1" w:tplc="A022C210" w:tentative="1">
      <w:start w:val="1"/>
      <w:numFmt w:val="bullet"/>
      <w:lvlText w:val="Ø"/>
      <w:lvlJc w:val="left"/>
      <w:pPr>
        <w:tabs>
          <w:tab w:val="num" w:pos="1440"/>
        </w:tabs>
        <w:ind w:left="1440" w:hanging="360"/>
      </w:pPr>
      <w:rPr>
        <w:rFonts w:ascii="Wingdings" w:hAnsi="Wingdings" w:hint="default"/>
      </w:rPr>
    </w:lvl>
    <w:lvl w:ilvl="2" w:tplc="56A6755E" w:tentative="1">
      <w:start w:val="1"/>
      <w:numFmt w:val="bullet"/>
      <w:lvlText w:val="Ø"/>
      <w:lvlJc w:val="left"/>
      <w:pPr>
        <w:tabs>
          <w:tab w:val="num" w:pos="2160"/>
        </w:tabs>
        <w:ind w:left="2160" w:hanging="360"/>
      </w:pPr>
      <w:rPr>
        <w:rFonts w:ascii="Wingdings" w:hAnsi="Wingdings" w:hint="default"/>
      </w:rPr>
    </w:lvl>
    <w:lvl w:ilvl="3" w:tplc="2EFE4E10" w:tentative="1">
      <w:start w:val="1"/>
      <w:numFmt w:val="bullet"/>
      <w:lvlText w:val="Ø"/>
      <w:lvlJc w:val="left"/>
      <w:pPr>
        <w:tabs>
          <w:tab w:val="num" w:pos="2880"/>
        </w:tabs>
        <w:ind w:left="2880" w:hanging="360"/>
      </w:pPr>
      <w:rPr>
        <w:rFonts w:ascii="Wingdings" w:hAnsi="Wingdings" w:hint="default"/>
      </w:rPr>
    </w:lvl>
    <w:lvl w:ilvl="4" w:tplc="1FC66DD8" w:tentative="1">
      <w:start w:val="1"/>
      <w:numFmt w:val="bullet"/>
      <w:lvlText w:val="Ø"/>
      <w:lvlJc w:val="left"/>
      <w:pPr>
        <w:tabs>
          <w:tab w:val="num" w:pos="3600"/>
        </w:tabs>
        <w:ind w:left="3600" w:hanging="360"/>
      </w:pPr>
      <w:rPr>
        <w:rFonts w:ascii="Wingdings" w:hAnsi="Wingdings" w:hint="default"/>
      </w:rPr>
    </w:lvl>
    <w:lvl w:ilvl="5" w:tplc="71426F18" w:tentative="1">
      <w:start w:val="1"/>
      <w:numFmt w:val="bullet"/>
      <w:lvlText w:val="Ø"/>
      <w:lvlJc w:val="left"/>
      <w:pPr>
        <w:tabs>
          <w:tab w:val="num" w:pos="4320"/>
        </w:tabs>
        <w:ind w:left="4320" w:hanging="360"/>
      </w:pPr>
      <w:rPr>
        <w:rFonts w:ascii="Wingdings" w:hAnsi="Wingdings" w:hint="default"/>
      </w:rPr>
    </w:lvl>
    <w:lvl w:ilvl="6" w:tplc="7F5C7B6A" w:tentative="1">
      <w:start w:val="1"/>
      <w:numFmt w:val="bullet"/>
      <w:lvlText w:val="Ø"/>
      <w:lvlJc w:val="left"/>
      <w:pPr>
        <w:tabs>
          <w:tab w:val="num" w:pos="5040"/>
        </w:tabs>
        <w:ind w:left="5040" w:hanging="360"/>
      </w:pPr>
      <w:rPr>
        <w:rFonts w:ascii="Wingdings" w:hAnsi="Wingdings" w:hint="default"/>
      </w:rPr>
    </w:lvl>
    <w:lvl w:ilvl="7" w:tplc="292266CC" w:tentative="1">
      <w:start w:val="1"/>
      <w:numFmt w:val="bullet"/>
      <w:lvlText w:val="Ø"/>
      <w:lvlJc w:val="left"/>
      <w:pPr>
        <w:tabs>
          <w:tab w:val="num" w:pos="5760"/>
        </w:tabs>
        <w:ind w:left="5760" w:hanging="360"/>
      </w:pPr>
      <w:rPr>
        <w:rFonts w:ascii="Wingdings" w:hAnsi="Wingdings" w:hint="default"/>
      </w:rPr>
    </w:lvl>
    <w:lvl w:ilvl="8" w:tplc="04E070F0" w:tentative="1">
      <w:start w:val="1"/>
      <w:numFmt w:val="bullet"/>
      <w:lvlText w:val="Ø"/>
      <w:lvlJc w:val="left"/>
      <w:pPr>
        <w:tabs>
          <w:tab w:val="num" w:pos="6480"/>
        </w:tabs>
        <w:ind w:left="6480" w:hanging="360"/>
      </w:pPr>
      <w:rPr>
        <w:rFonts w:ascii="Wingdings" w:hAnsi="Wingdings" w:hint="default"/>
      </w:rPr>
    </w:lvl>
  </w:abstractNum>
  <w:abstractNum w:abstractNumId="22" w15:restartNumberingAfterBreak="0">
    <w:nsid w:val="7F570EBE"/>
    <w:multiLevelType w:val="hybridMultilevel"/>
    <w:tmpl w:val="87D8FB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6"/>
  </w:num>
  <w:num w:numId="3">
    <w:abstractNumId w:val="9"/>
  </w:num>
  <w:num w:numId="4">
    <w:abstractNumId w:val="4"/>
  </w:num>
  <w:num w:numId="5">
    <w:abstractNumId w:val="17"/>
  </w:num>
  <w:num w:numId="6">
    <w:abstractNumId w:val="18"/>
  </w:num>
  <w:num w:numId="7">
    <w:abstractNumId w:val="19"/>
  </w:num>
  <w:num w:numId="8">
    <w:abstractNumId w:val="2"/>
  </w:num>
  <w:num w:numId="9">
    <w:abstractNumId w:val="1"/>
  </w:num>
  <w:num w:numId="10">
    <w:abstractNumId w:val="7"/>
  </w:num>
  <w:num w:numId="11">
    <w:abstractNumId w:val="16"/>
  </w:num>
  <w:num w:numId="12">
    <w:abstractNumId w:val="10"/>
  </w:num>
  <w:num w:numId="13">
    <w:abstractNumId w:val="13"/>
  </w:num>
  <w:num w:numId="14">
    <w:abstractNumId w:val="20"/>
  </w:num>
  <w:num w:numId="15">
    <w:abstractNumId w:val="22"/>
  </w:num>
  <w:num w:numId="16">
    <w:abstractNumId w:val="15"/>
  </w:num>
  <w:num w:numId="17">
    <w:abstractNumId w:val="21"/>
  </w:num>
  <w:num w:numId="18">
    <w:abstractNumId w:val="12"/>
  </w:num>
  <w:num w:numId="19">
    <w:abstractNumId w:val="3"/>
  </w:num>
  <w:num w:numId="20">
    <w:abstractNumId w:val="5"/>
  </w:num>
  <w:num w:numId="21">
    <w:abstractNumId w:val="0"/>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03"/>
    <w:rsid w:val="000008BA"/>
    <w:rsid w:val="0000419A"/>
    <w:rsid w:val="0003171E"/>
    <w:rsid w:val="000520DB"/>
    <w:rsid w:val="00066DDD"/>
    <w:rsid w:val="0008561A"/>
    <w:rsid w:val="000919B0"/>
    <w:rsid w:val="00092B62"/>
    <w:rsid w:val="00094BDF"/>
    <w:rsid w:val="000B5301"/>
    <w:rsid w:val="000B61EB"/>
    <w:rsid w:val="000C0AD4"/>
    <w:rsid w:val="000D479C"/>
    <w:rsid w:val="000D5662"/>
    <w:rsid w:val="000D6437"/>
    <w:rsid w:val="000E5C35"/>
    <w:rsid w:val="000E7A09"/>
    <w:rsid w:val="001128A5"/>
    <w:rsid w:val="00115C84"/>
    <w:rsid w:val="00120602"/>
    <w:rsid w:val="001506B6"/>
    <w:rsid w:val="00170FEC"/>
    <w:rsid w:val="00173EC0"/>
    <w:rsid w:val="00192D64"/>
    <w:rsid w:val="001C5019"/>
    <w:rsid w:val="001D1062"/>
    <w:rsid w:val="001D13E1"/>
    <w:rsid w:val="001E2E8E"/>
    <w:rsid w:val="001E43F7"/>
    <w:rsid w:val="001F733D"/>
    <w:rsid w:val="002268F6"/>
    <w:rsid w:val="00231DBE"/>
    <w:rsid w:val="002355CC"/>
    <w:rsid w:val="00257629"/>
    <w:rsid w:val="00261F2B"/>
    <w:rsid w:val="002761C0"/>
    <w:rsid w:val="002900D2"/>
    <w:rsid w:val="0029039B"/>
    <w:rsid w:val="002A1583"/>
    <w:rsid w:val="002A221F"/>
    <w:rsid w:val="002A5293"/>
    <w:rsid w:val="002A52DC"/>
    <w:rsid w:val="002A75F6"/>
    <w:rsid w:val="002B7727"/>
    <w:rsid w:val="002C28CD"/>
    <w:rsid w:val="002C54A9"/>
    <w:rsid w:val="002D432C"/>
    <w:rsid w:val="002E3DA4"/>
    <w:rsid w:val="002E43FE"/>
    <w:rsid w:val="002F5424"/>
    <w:rsid w:val="0030232B"/>
    <w:rsid w:val="0030403A"/>
    <w:rsid w:val="00312780"/>
    <w:rsid w:val="0031687F"/>
    <w:rsid w:val="00325181"/>
    <w:rsid w:val="0033177F"/>
    <w:rsid w:val="0033231B"/>
    <w:rsid w:val="0035022B"/>
    <w:rsid w:val="00354E4A"/>
    <w:rsid w:val="003639BD"/>
    <w:rsid w:val="00365977"/>
    <w:rsid w:val="00377121"/>
    <w:rsid w:val="003A2F77"/>
    <w:rsid w:val="003C1A13"/>
    <w:rsid w:val="003D29B9"/>
    <w:rsid w:val="003E7AC4"/>
    <w:rsid w:val="003E7CEC"/>
    <w:rsid w:val="003F01CE"/>
    <w:rsid w:val="003F7CA4"/>
    <w:rsid w:val="0040065A"/>
    <w:rsid w:val="00417520"/>
    <w:rsid w:val="00426B83"/>
    <w:rsid w:val="004414ED"/>
    <w:rsid w:val="004415FA"/>
    <w:rsid w:val="004442CE"/>
    <w:rsid w:val="0044719C"/>
    <w:rsid w:val="00453436"/>
    <w:rsid w:val="00497308"/>
    <w:rsid w:val="004B2F20"/>
    <w:rsid w:val="004B48B3"/>
    <w:rsid w:val="004C439A"/>
    <w:rsid w:val="004C4472"/>
    <w:rsid w:val="004E5508"/>
    <w:rsid w:val="004F629F"/>
    <w:rsid w:val="004F68FA"/>
    <w:rsid w:val="00501034"/>
    <w:rsid w:val="00510A8A"/>
    <w:rsid w:val="0051148A"/>
    <w:rsid w:val="005156DC"/>
    <w:rsid w:val="00521F4B"/>
    <w:rsid w:val="00526A7B"/>
    <w:rsid w:val="005347BF"/>
    <w:rsid w:val="00551AC3"/>
    <w:rsid w:val="005562D2"/>
    <w:rsid w:val="00564F97"/>
    <w:rsid w:val="00585862"/>
    <w:rsid w:val="005901CF"/>
    <w:rsid w:val="0059347A"/>
    <w:rsid w:val="005A3ACE"/>
    <w:rsid w:val="005D0F6B"/>
    <w:rsid w:val="005E06FB"/>
    <w:rsid w:val="005E314A"/>
    <w:rsid w:val="00602707"/>
    <w:rsid w:val="006213F7"/>
    <w:rsid w:val="006264C5"/>
    <w:rsid w:val="00650F6A"/>
    <w:rsid w:val="00651082"/>
    <w:rsid w:val="006547FE"/>
    <w:rsid w:val="00690057"/>
    <w:rsid w:val="006A333A"/>
    <w:rsid w:val="006C6F4B"/>
    <w:rsid w:val="006E7189"/>
    <w:rsid w:val="006F541F"/>
    <w:rsid w:val="006F6DA0"/>
    <w:rsid w:val="00716584"/>
    <w:rsid w:val="00721FA8"/>
    <w:rsid w:val="007334C4"/>
    <w:rsid w:val="007336E4"/>
    <w:rsid w:val="00736F68"/>
    <w:rsid w:val="00737373"/>
    <w:rsid w:val="00737CA8"/>
    <w:rsid w:val="00742422"/>
    <w:rsid w:val="00742CA1"/>
    <w:rsid w:val="00745808"/>
    <w:rsid w:val="00750366"/>
    <w:rsid w:val="007543A0"/>
    <w:rsid w:val="007645DA"/>
    <w:rsid w:val="00783261"/>
    <w:rsid w:val="0078448E"/>
    <w:rsid w:val="00786C42"/>
    <w:rsid w:val="007A075F"/>
    <w:rsid w:val="007B202E"/>
    <w:rsid w:val="007C4B03"/>
    <w:rsid w:val="007D7A8B"/>
    <w:rsid w:val="007E5C28"/>
    <w:rsid w:val="00801316"/>
    <w:rsid w:val="008107E6"/>
    <w:rsid w:val="00834E72"/>
    <w:rsid w:val="008542C3"/>
    <w:rsid w:val="00866147"/>
    <w:rsid w:val="008727DF"/>
    <w:rsid w:val="00894A27"/>
    <w:rsid w:val="008C3900"/>
    <w:rsid w:val="008D3812"/>
    <w:rsid w:val="008D77A2"/>
    <w:rsid w:val="008E1582"/>
    <w:rsid w:val="008E707E"/>
    <w:rsid w:val="00903550"/>
    <w:rsid w:val="009206D5"/>
    <w:rsid w:val="009340F0"/>
    <w:rsid w:val="00935AFE"/>
    <w:rsid w:val="00987EBC"/>
    <w:rsid w:val="0099704A"/>
    <w:rsid w:val="009A22C2"/>
    <w:rsid w:val="009A7E7F"/>
    <w:rsid w:val="009B3A9F"/>
    <w:rsid w:val="009C0030"/>
    <w:rsid w:val="009D002A"/>
    <w:rsid w:val="009D5B05"/>
    <w:rsid w:val="009E1619"/>
    <w:rsid w:val="009F303A"/>
    <w:rsid w:val="009F473E"/>
    <w:rsid w:val="00A05FDF"/>
    <w:rsid w:val="00A07CC8"/>
    <w:rsid w:val="00A1080C"/>
    <w:rsid w:val="00A17D07"/>
    <w:rsid w:val="00A30BB7"/>
    <w:rsid w:val="00A56B38"/>
    <w:rsid w:val="00A85ABE"/>
    <w:rsid w:val="00AA7CDE"/>
    <w:rsid w:val="00AC43F0"/>
    <w:rsid w:val="00AC7C61"/>
    <w:rsid w:val="00AD5720"/>
    <w:rsid w:val="00AE1751"/>
    <w:rsid w:val="00AE1F5E"/>
    <w:rsid w:val="00B411A6"/>
    <w:rsid w:val="00B4288C"/>
    <w:rsid w:val="00B448A9"/>
    <w:rsid w:val="00B61217"/>
    <w:rsid w:val="00B6634D"/>
    <w:rsid w:val="00B9793F"/>
    <w:rsid w:val="00BB0D66"/>
    <w:rsid w:val="00BB1C99"/>
    <w:rsid w:val="00BD5A81"/>
    <w:rsid w:val="00C050FF"/>
    <w:rsid w:val="00C47B52"/>
    <w:rsid w:val="00C55C4B"/>
    <w:rsid w:val="00C57EEE"/>
    <w:rsid w:val="00C600CD"/>
    <w:rsid w:val="00C6421E"/>
    <w:rsid w:val="00C66FFF"/>
    <w:rsid w:val="00C677AA"/>
    <w:rsid w:val="00C70DA9"/>
    <w:rsid w:val="00C8304E"/>
    <w:rsid w:val="00CA6D95"/>
    <w:rsid w:val="00CE4854"/>
    <w:rsid w:val="00CE5E31"/>
    <w:rsid w:val="00CF1489"/>
    <w:rsid w:val="00D11959"/>
    <w:rsid w:val="00D441E7"/>
    <w:rsid w:val="00D44F48"/>
    <w:rsid w:val="00D47277"/>
    <w:rsid w:val="00D70D6A"/>
    <w:rsid w:val="00D7170C"/>
    <w:rsid w:val="00DA187A"/>
    <w:rsid w:val="00DC0817"/>
    <w:rsid w:val="00DC7165"/>
    <w:rsid w:val="00DC723E"/>
    <w:rsid w:val="00DF574F"/>
    <w:rsid w:val="00DF5D16"/>
    <w:rsid w:val="00DF7B64"/>
    <w:rsid w:val="00E07C72"/>
    <w:rsid w:val="00E249C2"/>
    <w:rsid w:val="00E40BC7"/>
    <w:rsid w:val="00E4306D"/>
    <w:rsid w:val="00E43318"/>
    <w:rsid w:val="00E50846"/>
    <w:rsid w:val="00E672A4"/>
    <w:rsid w:val="00E760F1"/>
    <w:rsid w:val="00E820C2"/>
    <w:rsid w:val="00EA3533"/>
    <w:rsid w:val="00EC08F8"/>
    <w:rsid w:val="00EC4882"/>
    <w:rsid w:val="00EC574A"/>
    <w:rsid w:val="00EE15B7"/>
    <w:rsid w:val="00EE2E72"/>
    <w:rsid w:val="00EF7A42"/>
    <w:rsid w:val="00F040CE"/>
    <w:rsid w:val="00F1685C"/>
    <w:rsid w:val="00F22530"/>
    <w:rsid w:val="00F50220"/>
    <w:rsid w:val="00F5164D"/>
    <w:rsid w:val="00F53498"/>
    <w:rsid w:val="00F54213"/>
    <w:rsid w:val="00F73FA3"/>
    <w:rsid w:val="00F8604D"/>
    <w:rsid w:val="00F91764"/>
    <w:rsid w:val="00FA28B9"/>
    <w:rsid w:val="00FB7CA4"/>
    <w:rsid w:val="00FD59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6C55"/>
  <w15:chartTrackingRefBased/>
  <w15:docId w15:val="{22A711F7-63C8-4950-812C-9328DEEB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FA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6547FE"/>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Ttulo2">
    <w:name w:val="heading 2"/>
    <w:basedOn w:val="Normal"/>
    <w:next w:val="Normal"/>
    <w:link w:val="Ttulo2Car"/>
    <w:uiPriority w:val="9"/>
    <w:semiHidden/>
    <w:unhideWhenUsed/>
    <w:qFormat/>
    <w:rsid w:val="00987EBC"/>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tulo6">
    <w:name w:val="heading 6"/>
    <w:basedOn w:val="Normal"/>
    <w:link w:val="Ttulo6Car"/>
    <w:uiPriority w:val="9"/>
    <w:unhideWhenUsed/>
    <w:qFormat/>
    <w:rsid w:val="003F7CA4"/>
    <w:pPr>
      <w:widowControl w:val="0"/>
      <w:autoSpaceDE w:val="0"/>
      <w:autoSpaceDN w:val="0"/>
      <w:jc w:val="right"/>
      <w:outlineLvl w:val="5"/>
    </w:pPr>
    <w:rPr>
      <w:rFonts w:ascii="Arial" w:eastAsia="Arial" w:hAnsi="Arial" w:cs="Arial"/>
      <w:b/>
      <w:bCs/>
      <w:sz w:val="32"/>
      <w:szCs w:val="3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C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C4B03"/>
    <w:pPr>
      <w:spacing w:after="160" w:line="259"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CA6D95"/>
    <w:rPr>
      <w:color w:val="0563C1" w:themeColor="hyperlink"/>
      <w:u w:val="single"/>
    </w:rPr>
  </w:style>
  <w:style w:type="character" w:styleId="Mencinsinresolver">
    <w:name w:val="Unresolved Mention"/>
    <w:basedOn w:val="Fuentedeprrafopredeter"/>
    <w:uiPriority w:val="99"/>
    <w:semiHidden/>
    <w:unhideWhenUsed/>
    <w:rsid w:val="00CA6D95"/>
    <w:rPr>
      <w:color w:val="605E5C"/>
      <w:shd w:val="clear" w:color="auto" w:fill="E1DFDD"/>
    </w:rPr>
  </w:style>
  <w:style w:type="character" w:customStyle="1" w:styleId="Ttulo6Car">
    <w:name w:val="Título 6 Car"/>
    <w:basedOn w:val="Fuentedeprrafopredeter"/>
    <w:link w:val="Ttulo6"/>
    <w:uiPriority w:val="9"/>
    <w:rsid w:val="003F7CA4"/>
    <w:rPr>
      <w:rFonts w:ascii="Arial" w:eastAsia="Arial" w:hAnsi="Arial" w:cs="Arial"/>
      <w:b/>
      <w:bCs/>
      <w:sz w:val="32"/>
      <w:szCs w:val="32"/>
      <w:lang w:val="es-ES"/>
    </w:rPr>
  </w:style>
  <w:style w:type="character" w:customStyle="1" w:styleId="Ttulo2Car">
    <w:name w:val="Título 2 Car"/>
    <w:basedOn w:val="Fuentedeprrafopredeter"/>
    <w:link w:val="Ttulo2"/>
    <w:uiPriority w:val="9"/>
    <w:semiHidden/>
    <w:rsid w:val="00987EB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526A7B"/>
    <w:pPr>
      <w:spacing w:before="100" w:beforeAutospacing="1" w:after="100" w:afterAutospacing="1"/>
    </w:pPr>
    <w:rPr>
      <w:lang w:eastAsia="es-CO"/>
    </w:rPr>
  </w:style>
  <w:style w:type="paragraph" w:styleId="Encabezado">
    <w:name w:val="header"/>
    <w:basedOn w:val="Normal"/>
    <w:link w:val="EncabezadoCar"/>
    <w:uiPriority w:val="99"/>
    <w:unhideWhenUsed/>
    <w:rsid w:val="006547FE"/>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547FE"/>
  </w:style>
  <w:style w:type="paragraph" w:styleId="Piedepgina">
    <w:name w:val="footer"/>
    <w:basedOn w:val="Normal"/>
    <w:link w:val="PiedepginaCar"/>
    <w:uiPriority w:val="99"/>
    <w:unhideWhenUsed/>
    <w:rsid w:val="006547FE"/>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6547FE"/>
  </w:style>
  <w:style w:type="character" w:customStyle="1" w:styleId="Ttulo1Car">
    <w:name w:val="Título 1 Car"/>
    <w:basedOn w:val="Fuentedeprrafopredeter"/>
    <w:link w:val="Ttulo1"/>
    <w:uiPriority w:val="9"/>
    <w:rsid w:val="006547FE"/>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1506B6"/>
    <w:pPr>
      <w:outlineLvl w:val="9"/>
    </w:pPr>
    <w:rPr>
      <w:lang w:eastAsia="es-CO"/>
    </w:rPr>
  </w:style>
  <w:style w:type="paragraph" w:styleId="TDC1">
    <w:name w:val="toc 1"/>
    <w:basedOn w:val="Normal"/>
    <w:next w:val="Normal"/>
    <w:autoRedefine/>
    <w:uiPriority w:val="39"/>
    <w:unhideWhenUsed/>
    <w:rsid w:val="001506B6"/>
    <w:pPr>
      <w:spacing w:after="100" w:line="259" w:lineRule="auto"/>
    </w:pPr>
    <w:rPr>
      <w:rFonts w:asciiTheme="minorHAnsi" w:eastAsiaTheme="minorHAnsi" w:hAnsiTheme="minorHAnsi" w:cstheme="minorBidi"/>
      <w:sz w:val="22"/>
      <w:szCs w:val="22"/>
      <w:lang w:eastAsia="en-US"/>
    </w:rPr>
  </w:style>
  <w:style w:type="paragraph" w:styleId="Bibliografa">
    <w:name w:val="Bibliography"/>
    <w:basedOn w:val="Normal"/>
    <w:next w:val="Normal"/>
    <w:uiPriority w:val="37"/>
    <w:unhideWhenUsed/>
    <w:rsid w:val="00EE2E72"/>
    <w:pPr>
      <w:spacing w:after="160" w:line="259" w:lineRule="auto"/>
    </w:pPr>
    <w:rPr>
      <w:rFonts w:asciiTheme="minorHAnsi" w:eastAsiaTheme="minorHAnsi" w:hAnsiTheme="minorHAnsi" w:cstheme="minorBidi"/>
      <w:sz w:val="22"/>
      <w:szCs w:val="22"/>
      <w:lang w:eastAsia="en-US"/>
    </w:rPr>
  </w:style>
  <w:style w:type="character" w:styleId="Hipervnculovisitado">
    <w:name w:val="FollowedHyperlink"/>
    <w:basedOn w:val="Fuentedeprrafopredeter"/>
    <w:uiPriority w:val="99"/>
    <w:semiHidden/>
    <w:unhideWhenUsed/>
    <w:rsid w:val="00E820C2"/>
    <w:rPr>
      <w:color w:val="954F72" w:themeColor="followedHyperlink"/>
      <w:u w:val="single"/>
    </w:rPr>
  </w:style>
  <w:style w:type="character" w:styleId="Textoennegrita">
    <w:name w:val="Strong"/>
    <w:basedOn w:val="Fuentedeprrafopredeter"/>
    <w:uiPriority w:val="22"/>
    <w:qFormat/>
    <w:rsid w:val="002F5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6706">
      <w:bodyDiv w:val="1"/>
      <w:marLeft w:val="0"/>
      <w:marRight w:val="0"/>
      <w:marTop w:val="0"/>
      <w:marBottom w:val="0"/>
      <w:divBdr>
        <w:top w:val="none" w:sz="0" w:space="0" w:color="auto"/>
        <w:left w:val="none" w:sz="0" w:space="0" w:color="auto"/>
        <w:bottom w:val="none" w:sz="0" w:space="0" w:color="auto"/>
        <w:right w:val="none" w:sz="0" w:space="0" w:color="auto"/>
      </w:divBdr>
    </w:div>
    <w:div w:id="21633083">
      <w:bodyDiv w:val="1"/>
      <w:marLeft w:val="0"/>
      <w:marRight w:val="0"/>
      <w:marTop w:val="0"/>
      <w:marBottom w:val="0"/>
      <w:divBdr>
        <w:top w:val="none" w:sz="0" w:space="0" w:color="auto"/>
        <w:left w:val="none" w:sz="0" w:space="0" w:color="auto"/>
        <w:bottom w:val="none" w:sz="0" w:space="0" w:color="auto"/>
        <w:right w:val="none" w:sz="0" w:space="0" w:color="auto"/>
      </w:divBdr>
    </w:div>
    <w:div w:id="69813467">
      <w:bodyDiv w:val="1"/>
      <w:marLeft w:val="0"/>
      <w:marRight w:val="0"/>
      <w:marTop w:val="0"/>
      <w:marBottom w:val="0"/>
      <w:divBdr>
        <w:top w:val="none" w:sz="0" w:space="0" w:color="auto"/>
        <w:left w:val="none" w:sz="0" w:space="0" w:color="auto"/>
        <w:bottom w:val="none" w:sz="0" w:space="0" w:color="auto"/>
        <w:right w:val="none" w:sz="0" w:space="0" w:color="auto"/>
      </w:divBdr>
    </w:div>
    <w:div w:id="89591429">
      <w:bodyDiv w:val="1"/>
      <w:marLeft w:val="0"/>
      <w:marRight w:val="0"/>
      <w:marTop w:val="0"/>
      <w:marBottom w:val="0"/>
      <w:divBdr>
        <w:top w:val="none" w:sz="0" w:space="0" w:color="auto"/>
        <w:left w:val="none" w:sz="0" w:space="0" w:color="auto"/>
        <w:bottom w:val="none" w:sz="0" w:space="0" w:color="auto"/>
        <w:right w:val="none" w:sz="0" w:space="0" w:color="auto"/>
      </w:divBdr>
    </w:div>
    <w:div w:id="173688850">
      <w:bodyDiv w:val="1"/>
      <w:marLeft w:val="0"/>
      <w:marRight w:val="0"/>
      <w:marTop w:val="0"/>
      <w:marBottom w:val="0"/>
      <w:divBdr>
        <w:top w:val="none" w:sz="0" w:space="0" w:color="auto"/>
        <w:left w:val="none" w:sz="0" w:space="0" w:color="auto"/>
        <w:bottom w:val="none" w:sz="0" w:space="0" w:color="auto"/>
        <w:right w:val="none" w:sz="0" w:space="0" w:color="auto"/>
      </w:divBdr>
    </w:div>
    <w:div w:id="184027430">
      <w:bodyDiv w:val="1"/>
      <w:marLeft w:val="0"/>
      <w:marRight w:val="0"/>
      <w:marTop w:val="0"/>
      <w:marBottom w:val="0"/>
      <w:divBdr>
        <w:top w:val="none" w:sz="0" w:space="0" w:color="auto"/>
        <w:left w:val="none" w:sz="0" w:space="0" w:color="auto"/>
        <w:bottom w:val="none" w:sz="0" w:space="0" w:color="auto"/>
        <w:right w:val="none" w:sz="0" w:space="0" w:color="auto"/>
      </w:divBdr>
    </w:div>
    <w:div w:id="234051634">
      <w:bodyDiv w:val="1"/>
      <w:marLeft w:val="0"/>
      <w:marRight w:val="0"/>
      <w:marTop w:val="0"/>
      <w:marBottom w:val="0"/>
      <w:divBdr>
        <w:top w:val="none" w:sz="0" w:space="0" w:color="auto"/>
        <w:left w:val="none" w:sz="0" w:space="0" w:color="auto"/>
        <w:bottom w:val="none" w:sz="0" w:space="0" w:color="auto"/>
        <w:right w:val="none" w:sz="0" w:space="0" w:color="auto"/>
      </w:divBdr>
    </w:div>
    <w:div w:id="258678080">
      <w:bodyDiv w:val="1"/>
      <w:marLeft w:val="0"/>
      <w:marRight w:val="0"/>
      <w:marTop w:val="0"/>
      <w:marBottom w:val="0"/>
      <w:divBdr>
        <w:top w:val="none" w:sz="0" w:space="0" w:color="auto"/>
        <w:left w:val="none" w:sz="0" w:space="0" w:color="auto"/>
        <w:bottom w:val="none" w:sz="0" w:space="0" w:color="auto"/>
        <w:right w:val="none" w:sz="0" w:space="0" w:color="auto"/>
      </w:divBdr>
    </w:div>
    <w:div w:id="294605079">
      <w:bodyDiv w:val="1"/>
      <w:marLeft w:val="0"/>
      <w:marRight w:val="0"/>
      <w:marTop w:val="0"/>
      <w:marBottom w:val="0"/>
      <w:divBdr>
        <w:top w:val="none" w:sz="0" w:space="0" w:color="auto"/>
        <w:left w:val="none" w:sz="0" w:space="0" w:color="auto"/>
        <w:bottom w:val="none" w:sz="0" w:space="0" w:color="auto"/>
        <w:right w:val="none" w:sz="0" w:space="0" w:color="auto"/>
      </w:divBdr>
    </w:div>
    <w:div w:id="387530260">
      <w:bodyDiv w:val="1"/>
      <w:marLeft w:val="0"/>
      <w:marRight w:val="0"/>
      <w:marTop w:val="0"/>
      <w:marBottom w:val="0"/>
      <w:divBdr>
        <w:top w:val="none" w:sz="0" w:space="0" w:color="auto"/>
        <w:left w:val="none" w:sz="0" w:space="0" w:color="auto"/>
        <w:bottom w:val="none" w:sz="0" w:space="0" w:color="auto"/>
        <w:right w:val="none" w:sz="0" w:space="0" w:color="auto"/>
      </w:divBdr>
    </w:div>
    <w:div w:id="407726561">
      <w:bodyDiv w:val="1"/>
      <w:marLeft w:val="0"/>
      <w:marRight w:val="0"/>
      <w:marTop w:val="0"/>
      <w:marBottom w:val="0"/>
      <w:divBdr>
        <w:top w:val="none" w:sz="0" w:space="0" w:color="auto"/>
        <w:left w:val="none" w:sz="0" w:space="0" w:color="auto"/>
        <w:bottom w:val="none" w:sz="0" w:space="0" w:color="auto"/>
        <w:right w:val="none" w:sz="0" w:space="0" w:color="auto"/>
      </w:divBdr>
    </w:div>
    <w:div w:id="430588348">
      <w:bodyDiv w:val="1"/>
      <w:marLeft w:val="0"/>
      <w:marRight w:val="0"/>
      <w:marTop w:val="0"/>
      <w:marBottom w:val="0"/>
      <w:divBdr>
        <w:top w:val="none" w:sz="0" w:space="0" w:color="auto"/>
        <w:left w:val="none" w:sz="0" w:space="0" w:color="auto"/>
        <w:bottom w:val="none" w:sz="0" w:space="0" w:color="auto"/>
        <w:right w:val="none" w:sz="0" w:space="0" w:color="auto"/>
      </w:divBdr>
    </w:div>
    <w:div w:id="480583905">
      <w:bodyDiv w:val="1"/>
      <w:marLeft w:val="0"/>
      <w:marRight w:val="0"/>
      <w:marTop w:val="0"/>
      <w:marBottom w:val="0"/>
      <w:divBdr>
        <w:top w:val="none" w:sz="0" w:space="0" w:color="auto"/>
        <w:left w:val="none" w:sz="0" w:space="0" w:color="auto"/>
        <w:bottom w:val="none" w:sz="0" w:space="0" w:color="auto"/>
        <w:right w:val="none" w:sz="0" w:space="0" w:color="auto"/>
      </w:divBdr>
    </w:div>
    <w:div w:id="494301852">
      <w:bodyDiv w:val="1"/>
      <w:marLeft w:val="0"/>
      <w:marRight w:val="0"/>
      <w:marTop w:val="0"/>
      <w:marBottom w:val="0"/>
      <w:divBdr>
        <w:top w:val="none" w:sz="0" w:space="0" w:color="auto"/>
        <w:left w:val="none" w:sz="0" w:space="0" w:color="auto"/>
        <w:bottom w:val="none" w:sz="0" w:space="0" w:color="auto"/>
        <w:right w:val="none" w:sz="0" w:space="0" w:color="auto"/>
      </w:divBdr>
    </w:div>
    <w:div w:id="580333164">
      <w:bodyDiv w:val="1"/>
      <w:marLeft w:val="0"/>
      <w:marRight w:val="0"/>
      <w:marTop w:val="0"/>
      <w:marBottom w:val="0"/>
      <w:divBdr>
        <w:top w:val="none" w:sz="0" w:space="0" w:color="auto"/>
        <w:left w:val="none" w:sz="0" w:space="0" w:color="auto"/>
        <w:bottom w:val="none" w:sz="0" w:space="0" w:color="auto"/>
        <w:right w:val="none" w:sz="0" w:space="0" w:color="auto"/>
      </w:divBdr>
    </w:div>
    <w:div w:id="598290842">
      <w:bodyDiv w:val="1"/>
      <w:marLeft w:val="0"/>
      <w:marRight w:val="0"/>
      <w:marTop w:val="0"/>
      <w:marBottom w:val="0"/>
      <w:divBdr>
        <w:top w:val="none" w:sz="0" w:space="0" w:color="auto"/>
        <w:left w:val="none" w:sz="0" w:space="0" w:color="auto"/>
        <w:bottom w:val="none" w:sz="0" w:space="0" w:color="auto"/>
        <w:right w:val="none" w:sz="0" w:space="0" w:color="auto"/>
      </w:divBdr>
    </w:div>
    <w:div w:id="612590254">
      <w:bodyDiv w:val="1"/>
      <w:marLeft w:val="0"/>
      <w:marRight w:val="0"/>
      <w:marTop w:val="0"/>
      <w:marBottom w:val="0"/>
      <w:divBdr>
        <w:top w:val="none" w:sz="0" w:space="0" w:color="auto"/>
        <w:left w:val="none" w:sz="0" w:space="0" w:color="auto"/>
        <w:bottom w:val="none" w:sz="0" w:space="0" w:color="auto"/>
        <w:right w:val="none" w:sz="0" w:space="0" w:color="auto"/>
      </w:divBdr>
    </w:div>
    <w:div w:id="639270331">
      <w:bodyDiv w:val="1"/>
      <w:marLeft w:val="0"/>
      <w:marRight w:val="0"/>
      <w:marTop w:val="0"/>
      <w:marBottom w:val="0"/>
      <w:divBdr>
        <w:top w:val="none" w:sz="0" w:space="0" w:color="auto"/>
        <w:left w:val="none" w:sz="0" w:space="0" w:color="auto"/>
        <w:bottom w:val="none" w:sz="0" w:space="0" w:color="auto"/>
        <w:right w:val="none" w:sz="0" w:space="0" w:color="auto"/>
      </w:divBdr>
    </w:div>
    <w:div w:id="655183550">
      <w:bodyDiv w:val="1"/>
      <w:marLeft w:val="0"/>
      <w:marRight w:val="0"/>
      <w:marTop w:val="0"/>
      <w:marBottom w:val="0"/>
      <w:divBdr>
        <w:top w:val="none" w:sz="0" w:space="0" w:color="auto"/>
        <w:left w:val="none" w:sz="0" w:space="0" w:color="auto"/>
        <w:bottom w:val="none" w:sz="0" w:space="0" w:color="auto"/>
        <w:right w:val="none" w:sz="0" w:space="0" w:color="auto"/>
      </w:divBdr>
    </w:div>
    <w:div w:id="675575541">
      <w:bodyDiv w:val="1"/>
      <w:marLeft w:val="0"/>
      <w:marRight w:val="0"/>
      <w:marTop w:val="0"/>
      <w:marBottom w:val="0"/>
      <w:divBdr>
        <w:top w:val="none" w:sz="0" w:space="0" w:color="auto"/>
        <w:left w:val="none" w:sz="0" w:space="0" w:color="auto"/>
        <w:bottom w:val="none" w:sz="0" w:space="0" w:color="auto"/>
        <w:right w:val="none" w:sz="0" w:space="0" w:color="auto"/>
      </w:divBdr>
      <w:divsChild>
        <w:div w:id="21785308">
          <w:marLeft w:val="446"/>
          <w:marRight w:val="0"/>
          <w:marTop w:val="0"/>
          <w:marBottom w:val="0"/>
          <w:divBdr>
            <w:top w:val="none" w:sz="0" w:space="0" w:color="auto"/>
            <w:left w:val="none" w:sz="0" w:space="0" w:color="auto"/>
            <w:bottom w:val="none" w:sz="0" w:space="0" w:color="auto"/>
            <w:right w:val="none" w:sz="0" w:space="0" w:color="auto"/>
          </w:divBdr>
        </w:div>
        <w:div w:id="1295403259">
          <w:marLeft w:val="446"/>
          <w:marRight w:val="0"/>
          <w:marTop w:val="0"/>
          <w:marBottom w:val="0"/>
          <w:divBdr>
            <w:top w:val="none" w:sz="0" w:space="0" w:color="auto"/>
            <w:left w:val="none" w:sz="0" w:space="0" w:color="auto"/>
            <w:bottom w:val="none" w:sz="0" w:space="0" w:color="auto"/>
            <w:right w:val="none" w:sz="0" w:space="0" w:color="auto"/>
          </w:divBdr>
        </w:div>
        <w:div w:id="309405111">
          <w:marLeft w:val="446"/>
          <w:marRight w:val="0"/>
          <w:marTop w:val="0"/>
          <w:marBottom w:val="0"/>
          <w:divBdr>
            <w:top w:val="none" w:sz="0" w:space="0" w:color="auto"/>
            <w:left w:val="none" w:sz="0" w:space="0" w:color="auto"/>
            <w:bottom w:val="none" w:sz="0" w:space="0" w:color="auto"/>
            <w:right w:val="none" w:sz="0" w:space="0" w:color="auto"/>
          </w:divBdr>
        </w:div>
        <w:div w:id="367338960">
          <w:marLeft w:val="446"/>
          <w:marRight w:val="0"/>
          <w:marTop w:val="0"/>
          <w:marBottom w:val="0"/>
          <w:divBdr>
            <w:top w:val="none" w:sz="0" w:space="0" w:color="auto"/>
            <w:left w:val="none" w:sz="0" w:space="0" w:color="auto"/>
            <w:bottom w:val="none" w:sz="0" w:space="0" w:color="auto"/>
            <w:right w:val="none" w:sz="0" w:space="0" w:color="auto"/>
          </w:divBdr>
        </w:div>
      </w:divsChild>
    </w:div>
    <w:div w:id="730156771">
      <w:bodyDiv w:val="1"/>
      <w:marLeft w:val="0"/>
      <w:marRight w:val="0"/>
      <w:marTop w:val="0"/>
      <w:marBottom w:val="0"/>
      <w:divBdr>
        <w:top w:val="none" w:sz="0" w:space="0" w:color="auto"/>
        <w:left w:val="none" w:sz="0" w:space="0" w:color="auto"/>
        <w:bottom w:val="none" w:sz="0" w:space="0" w:color="auto"/>
        <w:right w:val="none" w:sz="0" w:space="0" w:color="auto"/>
      </w:divBdr>
    </w:div>
    <w:div w:id="735934620">
      <w:bodyDiv w:val="1"/>
      <w:marLeft w:val="0"/>
      <w:marRight w:val="0"/>
      <w:marTop w:val="0"/>
      <w:marBottom w:val="0"/>
      <w:divBdr>
        <w:top w:val="none" w:sz="0" w:space="0" w:color="auto"/>
        <w:left w:val="none" w:sz="0" w:space="0" w:color="auto"/>
        <w:bottom w:val="none" w:sz="0" w:space="0" w:color="auto"/>
        <w:right w:val="none" w:sz="0" w:space="0" w:color="auto"/>
      </w:divBdr>
    </w:div>
    <w:div w:id="780610144">
      <w:bodyDiv w:val="1"/>
      <w:marLeft w:val="0"/>
      <w:marRight w:val="0"/>
      <w:marTop w:val="0"/>
      <w:marBottom w:val="0"/>
      <w:divBdr>
        <w:top w:val="none" w:sz="0" w:space="0" w:color="auto"/>
        <w:left w:val="none" w:sz="0" w:space="0" w:color="auto"/>
        <w:bottom w:val="none" w:sz="0" w:space="0" w:color="auto"/>
        <w:right w:val="none" w:sz="0" w:space="0" w:color="auto"/>
      </w:divBdr>
    </w:div>
    <w:div w:id="781530366">
      <w:bodyDiv w:val="1"/>
      <w:marLeft w:val="0"/>
      <w:marRight w:val="0"/>
      <w:marTop w:val="0"/>
      <w:marBottom w:val="0"/>
      <w:divBdr>
        <w:top w:val="none" w:sz="0" w:space="0" w:color="auto"/>
        <w:left w:val="none" w:sz="0" w:space="0" w:color="auto"/>
        <w:bottom w:val="none" w:sz="0" w:space="0" w:color="auto"/>
        <w:right w:val="none" w:sz="0" w:space="0" w:color="auto"/>
      </w:divBdr>
    </w:div>
    <w:div w:id="842014465">
      <w:bodyDiv w:val="1"/>
      <w:marLeft w:val="0"/>
      <w:marRight w:val="0"/>
      <w:marTop w:val="0"/>
      <w:marBottom w:val="0"/>
      <w:divBdr>
        <w:top w:val="none" w:sz="0" w:space="0" w:color="auto"/>
        <w:left w:val="none" w:sz="0" w:space="0" w:color="auto"/>
        <w:bottom w:val="none" w:sz="0" w:space="0" w:color="auto"/>
        <w:right w:val="none" w:sz="0" w:space="0" w:color="auto"/>
      </w:divBdr>
    </w:div>
    <w:div w:id="843588220">
      <w:bodyDiv w:val="1"/>
      <w:marLeft w:val="0"/>
      <w:marRight w:val="0"/>
      <w:marTop w:val="0"/>
      <w:marBottom w:val="0"/>
      <w:divBdr>
        <w:top w:val="none" w:sz="0" w:space="0" w:color="auto"/>
        <w:left w:val="none" w:sz="0" w:space="0" w:color="auto"/>
        <w:bottom w:val="none" w:sz="0" w:space="0" w:color="auto"/>
        <w:right w:val="none" w:sz="0" w:space="0" w:color="auto"/>
      </w:divBdr>
    </w:div>
    <w:div w:id="927494552">
      <w:bodyDiv w:val="1"/>
      <w:marLeft w:val="0"/>
      <w:marRight w:val="0"/>
      <w:marTop w:val="0"/>
      <w:marBottom w:val="0"/>
      <w:divBdr>
        <w:top w:val="none" w:sz="0" w:space="0" w:color="auto"/>
        <w:left w:val="none" w:sz="0" w:space="0" w:color="auto"/>
        <w:bottom w:val="none" w:sz="0" w:space="0" w:color="auto"/>
        <w:right w:val="none" w:sz="0" w:space="0" w:color="auto"/>
      </w:divBdr>
    </w:div>
    <w:div w:id="937373315">
      <w:bodyDiv w:val="1"/>
      <w:marLeft w:val="0"/>
      <w:marRight w:val="0"/>
      <w:marTop w:val="0"/>
      <w:marBottom w:val="0"/>
      <w:divBdr>
        <w:top w:val="none" w:sz="0" w:space="0" w:color="auto"/>
        <w:left w:val="none" w:sz="0" w:space="0" w:color="auto"/>
        <w:bottom w:val="none" w:sz="0" w:space="0" w:color="auto"/>
        <w:right w:val="none" w:sz="0" w:space="0" w:color="auto"/>
      </w:divBdr>
    </w:div>
    <w:div w:id="974988382">
      <w:bodyDiv w:val="1"/>
      <w:marLeft w:val="0"/>
      <w:marRight w:val="0"/>
      <w:marTop w:val="0"/>
      <w:marBottom w:val="0"/>
      <w:divBdr>
        <w:top w:val="none" w:sz="0" w:space="0" w:color="auto"/>
        <w:left w:val="none" w:sz="0" w:space="0" w:color="auto"/>
        <w:bottom w:val="none" w:sz="0" w:space="0" w:color="auto"/>
        <w:right w:val="none" w:sz="0" w:space="0" w:color="auto"/>
      </w:divBdr>
    </w:div>
    <w:div w:id="1024136771">
      <w:bodyDiv w:val="1"/>
      <w:marLeft w:val="0"/>
      <w:marRight w:val="0"/>
      <w:marTop w:val="0"/>
      <w:marBottom w:val="0"/>
      <w:divBdr>
        <w:top w:val="none" w:sz="0" w:space="0" w:color="auto"/>
        <w:left w:val="none" w:sz="0" w:space="0" w:color="auto"/>
        <w:bottom w:val="none" w:sz="0" w:space="0" w:color="auto"/>
        <w:right w:val="none" w:sz="0" w:space="0" w:color="auto"/>
      </w:divBdr>
    </w:div>
    <w:div w:id="1111432583">
      <w:bodyDiv w:val="1"/>
      <w:marLeft w:val="0"/>
      <w:marRight w:val="0"/>
      <w:marTop w:val="0"/>
      <w:marBottom w:val="0"/>
      <w:divBdr>
        <w:top w:val="none" w:sz="0" w:space="0" w:color="auto"/>
        <w:left w:val="none" w:sz="0" w:space="0" w:color="auto"/>
        <w:bottom w:val="none" w:sz="0" w:space="0" w:color="auto"/>
        <w:right w:val="none" w:sz="0" w:space="0" w:color="auto"/>
      </w:divBdr>
    </w:div>
    <w:div w:id="1117486978">
      <w:bodyDiv w:val="1"/>
      <w:marLeft w:val="0"/>
      <w:marRight w:val="0"/>
      <w:marTop w:val="0"/>
      <w:marBottom w:val="0"/>
      <w:divBdr>
        <w:top w:val="none" w:sz="0" w:space="0" w:color="auto"/>
        <w:left w:val="none" w:sz="0" w:space="0" w:color="auto"/>
        <w:bottom w:val="none" w:sz="0" w:space="0" w:color="auto"/>
        <w:right w:val="none" w:sz="0" w:space="0" w:color="auto"/>
      </w:divBdr>
    </w:div>
    <w:div w:id="1145858313">
      <w:bodyDiv w:val="1"/>
      <w:marLeft w:val="0"/>
      <w:marRight w:val="0"/>
      <w:marTop w:val="0"/>
      <w:marBottom w:val="0"/>
      <w:divBdr>
        <w:top w:val="none" w:sz="0" w:space="0" w:color="auto"/>
        <w:left w:val="none" w:sz="0" w:space="0" w:color="auto"/>
        <w:bottom w:val="none" w:sz="0" w:space="0" w:color="auto"/>
        <w:right w:val="none" w:sz="0" w:space="0" w:color="auto"/>
      </w:divBdr>
    </w:div>
    <w:div w:id="1159999245">
      <w:bodyDiv w:val="1"/>
      <w:marLeft w:val="0"/>
      <w:marRight w:val="0"/>
      <w:marTop w:val="0"/>
      <w:marBottom w:val="0"/>
      <w:divBdr>
        <w:top w:val="none" w:sz="0" w:space="0" w:color="auto"/>
        <w:left w:val="none" w:sz="0" w:space="0" w:color="auto"/>
        <w:bottom w:val="none" w:sz="0" w:space="0" w:color="auto"/>
        <w:right w:val="none" w:sz="0" w:space="0" w:color="auto"/>
      </w:divBdr>
    </w:div>
    <w:div w:id="1261528338">
      <w:bodyDiv w:val="1"/>
      <w:marLeft w:val="0"/>
      <w:marRight w:val="0"/>
      <w:marTop w:val="0"/>
      <w:marBottom w:val="0"/>
      <w:divBdr>
        <w:top w:val="none" w:sz="0" w:space="0" w:color="auto"/>
        <w:left w:val="none" w:sz="0" w:space="0" w:color="auto"/>
        <w:bottom w:val="none" w:sz="0" w:space="0" w:color="auto"/>
        <w:right w:val="none" w:sz="0" w:space="0" w:color="auto"/>
      </w:divBdr>
    </w:div>
    <w:div w:id="1320040360">
      <w:bodyDiv w:val="1"/>
      <w:marLeft w:val="0"/>
      <w:marRight w:val="0"/>
      <w:marTop w:val="0"/>
      <w:marBottom w:val="0"/>
      <w:divBdr>
        <w:top w:val="none" w:sz="0" w:space="0" w:color="auto"/>
        <w:left w:val="none" w:sz="0" w:space="0" w:color="auto"/>
        <w:bottom w:val="none" w:sz="0" w:space="0" w:color="auto"/>
        <w:right w:val="none" w:sz="0" w:space="0" w:color="auto"/>
      </w:divBdr>
    </w:div>
    <w:div w:id="1320618272">
      <w:bodyDiv w:val="1"/>
      <w:marLeft w:val="0"/>
      <w:marRight w:val="0"/>
      <w:marTop w:val="0"/>
      <w:marBottom w:val="0"/>
      <w:divBdr>
        <w:top w:val="none" w:sz="0" w:space="0" w:color="auto"/>
        <w:left w:val="none" w:sz="0" w:space="0" w:color="auto"/>
        <w:bottom w:val="none" w:sz="0" w:space="0" w:color="auto"/>
        <w:right w:val="none" w:sz="0" w:space="0" w:color="auto"/>
      </w:divBdr>
    </w:div>
    <w:div w:id="1329670462">
      <w:bodyDiv w:val="1"/>
      <w:marLeft w:val="0"/>
      <w:marRight w:val="0"/>
      <w:marTop w:val="0"/>
      <w:marBottom w:val="0"/>
      <w:divBdr>
        <w:top w:val="none" w:sz="0" w:space="0" w:color="auto"/>
        <w:left w:val="none" w:sz="0" w:space="0" w:color="auto"/>
        <w:bottom w:val="none" w:sz="0" w:space="0" w:color="auto"/>
        <w:right w:val="none" w:sz="0" w:space="0" w:color="auto"/>
      </w:divBdr>
    </w:div>
    <w:div w:id="1333218696">
      <w:bodyDiv w:val="1"/>
      <w:marLeft w:val="0"/>
      <w:marRight w:val="0"/>
      <w:marTop w:val="0"/>
      <w:marBottom w:val="0"/>
      <w:divBdr>
        <w:top w:val="none" w:sz="0" w:space="0" w:color="auto"/>
        <w:left w:val="none" w:sz="0" w:space="0" w:color="auto"/>
        <w:bottom w:val="none" w:sz="0" w:space="0" w:color="auto"/>
        <w:right w:val="none" w:sz="0" w:space="0" w:color="auto"/>
      </w:divBdr>
    </w:div>
    <w:div w:id="1352494823">
      <w:bodyDiv w:val="1"/>
      <w:marLeft w:val="0"/>
      <w:marRight w:val="0"/>
      <w:marTop w:val="0"/>
      <w:marBottom w:val="0"/>
      <w:divBdr>
        <w:top w:val="none" w:sz="0" w:space="0" w:color="auto"/>
        <w:left w:val="none" w:sz="0" w:space="0" w:color="auto"/>
        <w:bottom w:val="none" w:sz="0" w:space="0" w:color="auto"/>
        <w:right w:val="none" w:sz="0" w:space="0" w:color="auto"/>
      </w:divBdr>
    </w:div>
    <w:div w:id="1409889058">
      <w:bodyDiv w:val="1"/>
      <w:marLeft w:val="0"/>
      <w:marRight w:val="0"/>
      <w:marTop w:val="0"/>
      <w:marBottom w:val="0"/>
      <w:divBdr>
        <w:top w:val="none" w:sz="0" w:space="0" w:color="auto"/>
        <w:left w:val="none" w:sz="0" w:space="0" w:color="auto"/>
        <w:bottom w:val="none" w:sz="0" w:space="0" w:color="auto"/>
        <w:right w:val="none" w:sz="0" w:space="0" w:color="auto"/>
      </w:divBdr>
    </w:div>
    <w:div w:id="1522747240">
      <w:bodyDiv w:val="1"/>
      <w:marLeft w:val="0"/>
      <w:marRight w:val="0"/>
      <w:marTop w:val="0"/>
      <w:marBottom w:val="0"/>
      <w:divBdr>
        <w:top w:val="none" w:sz="0" w:space="0" w:color="auto"/>
        <w:left w:val="none" w:sz="0" w:space="0" w:color="auto"/>
        <w:bottom w:val="none" w:sz="0" w:space="0" w:color="auto"/>
        <w:right w:val="none" w:sz="0" w:space="0" w:color="auto"/>
      </w:divBdr>
    </w:div>
    <w:div w:id="1525636848">
      <w:bodyDiv w:val="1"/>
      <w:marLeft w:val="0"/>
      <w:marRight w:val="0"/>
      <w:marTop w:val="0"/>
      <w:marBottom w:val="0"/>
      <w:divBdr>
        <w:top w:val="none" w:sz="0" w:space="0" w:color="auto"/>
        <w:left w:val="none" w:sz="0" w:space="0" w:color="auto"/>
        <w:bottom w:val="none" w:sz="0" w:space="0" w:color="auto"/>
        <w:right w:val="none" w:sz="0" w:space="0" w:color="auto"/>
      </w:divBdr>
    </w:div>
    <w:div w:id="1527253225">
      <w:bodyDiv w:val="1"/>
      <w:marLeft w:val="0"/>
      <w:marRight w:val="0"/>
      <w:marTop w:val="0"/>
      <w:marBottom w:val="0"/>
      <w:divBdr>
        <w:top w:val="none" w:sz="0" w:space="0" w:color="auto"/>
        <w:left w:val="none" w:sz="0" w:space="0" w:color="auto"/>
        <w:bottom w:val="none" w:sz="0" w:space="0" w:color="auto"/>
        <w:right w:val="none" w:sz="0" w:space="0" w:color="auto"/>
      </w:divBdr>
    </w:div>
    <w:div w:id="1569808003">
      <w:bodyDiv w:val="1"/>
      <w:marLeft w:val="0"/>
      <w:marRight w:val="0"/>
      <w:marTop w:val="0"/>
      <w:marBottom w:val="0"/>
      <w:divBdr>
        <w:top w:val="none" w:sz="0" w:space="0" w:color="auto"/>
        <w:left w:val="none" w:sz="0" w:space="0" w:color="auto"/>
        <w:bottom w:val="none" w:sz="0" w:space="0" w:color="auto"/>
        <w:right w:val="none" w:sz="0" w:space="0" w:color="auto"/>
      </w:divBdr>
    </w:div>
    <w:div w:id="1594893220">
      <w:bodyDiv w:val="1"/>
      <w:marLeft w:val="0"/>
      <w:marRight w:val="0"/>
      <w:marTop w:val="0"/>
      <w:marBottom w:val="0"/>
      <w:divBdr>
        <w:top w:val="none" w:sz="0" w:space="0" w:color="auto"/>
        <w:left w:val="none" w:sz="0" w:space="0" w:color="auto"/>
        <w:bottom w:val="none" w:sz="0" w:space="0" w:color="auto"/>
        <w:right w:val="none" w:sz="0" w:space="0" w:color="auto"/>
      </w:divBdr>
    </w:div>
    <w:div w:id="1594976787">
      <w:bodyDiv w:val="1"/>
      <w:marLeft w:val="0"/>
      <w:marRight w:val="0"/>
      <w:marTop w:val="0"/>
      <w:marBottom w:val="0"/>
      <w:divBdr>
        <w:top w:val="none" w:sz="0" w:space="0" w:color="auto"/>
        <w:left w:val="none" w:sz="0" w:space="0" w:color="auto"/>
        <w:bottom w:val="none" w:sz="0" w:space="0" w:color="auto"/>
        <w:right w:val="none" w:sz="0" w:space="0" w:color="auto"/>
      </w:divBdr>
    </w:div>
    <w:div w:id="1740515416">
      <w:bodyDiv w:val="1"/>
      <w:marLeft w:val="0"/>
      <w:marRight w:val="0"/>
      <w:marTop w:val="0"/>
      <w:marBottom w:val="0"/>
      <w:divBdr>
        <w:top w:val="none" w:sz="0" w:space="0" w:color="auto"/>
        <w:left w:val="none" w:sz="0" w:space="0" w:color="auto"/>
        <w:bottom w:val="none" w:sz="0" w:space="0" w:color="auto"/>
        <w:right w:val="none" w:sz="0" w:space="0" w:color="auto"/>
      </w:divBdr>
    </w:div>
    <w:div w:id="1749814217">
      <w:bodyDiv w:val="1"/>
      <w:marLeft w:val="0"/>
      <w:marRight w:val="0"/>
      <w:marTop w:val="0"/>
      <w:marBottom w:val="0"/>
      <w:divBdr>
        <w:top w:val="none" w:sz="0" w:space="0" w:color="auto"/>
        <w:left w:val="none" w:sz="0" w:space="0" w:color="auto"/>
        <w:bottom w:val="none" w:sz="0" w:space="0" w:color="auto"/>
        <w:right w:val="none" w:sz="0" w:space="0" w:color="auto"/>
      </w:divBdr>
    </w:div>
    <w:div w:id="1770999830">
      <w:bodyDiv w:val="1"/>
      <w:marLeft w:val="0"/>
      <w:marRight w:val="0"/>
      <w:marTop w:val="0"/>
      <w:marBottom w:val="0"/>
      <w:divBdr>
        <w:top w:val="none" w:sz="0" w:space="0" w:color="auto"/>
        <w:left w:val="none" w:sz="0" w:space="0" w:color="auto"/>
        <w:bottom w:val="none" w:sz="0" w:space="0" w:color="auto"/>
        <w:right w:val="none" w:sz="0" w:space="0" w:color="auto"/>
      </w:divBdr>
    </w:div>
    <w:div w:id="1806970273">
      <w:bodyDiv w:val="1"/>
      <w:marLeft w:val="0"/>
      <w:marRight w:val="0"/>
      <w:marTop w:val="0"/>
      <w:marBottom w:val="0"/>
      <w:divBdr>
        <w:top w:val="none" w:sz="0" w:space="0" w:color="auto"/>
        <w:left w:val="none" w:sz="0" w:space="0" w:color="auto"/>
        <w:bottom w:val="none" w:sz="0" w:space="0" w:color="auto"/>
        <w:right w:val="none" w:sz="0" w:space="0" w:color="auto"/>
      </w:divBdr>
    </w:div>
    <w:div w:id="1924995689">
      <w:bodyDiv w:val="1"/>
      <w:marLeft w:val="0"/>
      <w:marRight w:val="0"/>
      <w:marTop w:val="0"/>
      <w:marBottom w:val="0"/>
      <w:divBdr>
        <w:top w:val="none" w:sz="0" w:space="0" w:color="auto"/>
        <w:left w:val="none" w:sz="0" w:space="0" w:color="auto"/>
        <w:bottom w:val="none" w:sz="0" w:space="0" w:color="auto"/>
        <w:right w:val="none" w:sz="0" w:space="0" w:color="auto"/>
      </w:divBdr>
      <w:divsChild>
        <w:div w:id="546261931">
          <w:marLeft w:val="0"/>
          <w:marRight w:val="0"/>
          <w:marTop w:val="0"/>
          <w:marBottom w:val="0"/>
          <w:divBdr>
            <w:top w:val="none" w:sz="0" w:space="0" w:color="auto"/>
            <w:left w:val="none" w:sz="0" w:space="0" w:color="auto"/>
            <w:bottom w:val="none" w:sz="0" w:space="0" w:color="auto"/>
            <w:right w:val="none" w:sz="0" w:space="0" w:color="auto"/>
          </w:divBdr>
          <w:divsChild>
            <w:div w:id="1317566747">
              <w:marLeft w:val="0"/>
              <w:marRight w:val="0"/>
              <w:marTop w:val="0"/>
              <w:marBottom w:val="0"/>
              <w:divBdr>
                <w:top w:val="none" w:sz="0" w:space="0" w:color="auto"/>
                <w:left w:val="none" w:sz="0" w:space="0" w:color="auto"/>
                <w:bottom w:val="none" w:sz="0" w:space="0" w:color="auto"/>
                <w:right w:val="none" w:sz="0" w:space="0" w:color="auto"/>
              </w:divBdr>
              <w:divsChild>
                <w:div w:id="811681641">
                  <w:marLeft w:val="0"/>
                  <w:marRight w:val="0"/>
                  <w:marTop w:val="0"/>
                  <w:marBottom w:val="0"/>
                  <w:divBdr>
                    <w:top w:val="none" w:sz="0" w:space="0" w:color="auto"/>
                    <w:left w:val="none" w:sz="0" w:space="0" w:color="auto"/>
                    <w:bottom w:val="none" w:sz="0" w:space="0" w:color="auto"/>
                    <w:right w:val="none" w:sz="0" w:space="0" w:color="auto"/>
                  </w:divBdr>
                  <w:divsChild>
                    <w:div w:id="995917427">
                      <w:marLeft w:val="0"/>
                      <w:marRight w:val="0"/>
                      <w:marTop w:val="0"/>
                      <w:marBottom w:val="0"/>
                      <w:divBdr>
                        <w:top w:val="none" w:sz="0" w:space="0" w:color="auto"/>
                        <w:left w:val="none" w:sz="0" w:space="0" w:color="auto"/>
                        <w:bottom w:val="none" w:sz="0" w:space="0" w:color="auto"/>
                        <w:right w:val="none" w:sz="0" w:space="0" w:color="auto"/>
                      </w:divBdr>
                      <w:divsChild>
                        <w:div w:id="709770676">
                          <w:marLeft w:val="0"/>
                          <w:marRight w:val="0"/>
                          <w:marTop w:val="0"/>
                          <w:marBottom w:val="0"/>
                          <w:divBdr>
                            <w:top w:val="none" w:sz="0" w:space="0" w:color="auto"/>
                            <w:left w:val="none" w:sz="0" w:space="0" w:color="auto"/>
                            <w:bottom w:val="none" w:sz="0" w:space="0" w:color="auto"/>
                            <w:right w:val="none" w:sz="0" w:space="0" w:color="auto"/>
                          </w:divBdr>
                          <w:divsChild>
                            <w:div w:id="234362529">
                              <w:marLeft w:val="0"/>
                              <w:marRight w:val="0"/>
                              <w:marTop w:val="0"/>
                              <w:marBottom w:val="0"/>
                              <w:divBdr>
                                <w:top w:val="none" w:sz="0" w:space="0" w:color="auto"/>
                                <w:left w:val="none" w:sz="0" w:space="0" w:color="auto"/>
                                <w:bottom w:val="none" w:sz="0" w:space="0" w:color="auto"/>
                                <w:right w:val="none" w:sz="0" w:space="0" w:color="auto"/>
                              </w:divBdr>
                              <w:divsChild>
                                <w:div w:id="62680689">
                                  <w:marLeft w:val="0"/>
                                  <w:marRight w:val="0"/>
                                  <w:marTop w:val="0"/>
                                  <w:marBottom w:val="0"/>
                                  <w:divBdr>
                                    <w:top w:val="none" w:sz="0" w:space="0" w:color="auto"/>
                                    <w:left w:val="none" w:sz="0" w:space="0" w:color="auto"/>
                                    <w:bottom w:val="none" w:sz="0" w:space="0" w:color="auto"/>
                                    <w:right w:val="none" w:sz="0" w:space="0" w:color="auto"/>
                                  </w:divBdr>
                                  <w:divsChild>
                                    <w:div w:id="383531382">
                                      <w:marLeft w:val="0"/>
                                      <w:marRight w:val="0"/>
                                      <w:marTop w:val="0"/>
                                      <w:marBottom w:val="0"/>
                                      <w:divBdr>
                                        <w:top w:val="none" w:sz="0" w:space="0" w:color="auto"/>
                                        <w:left w:val="none" w:sz="0" w:space="0" w:color="auto"/>
                                        <w:bottom w:val="none" w:sz="0" w:space="0" w:color="auto"/>
                                        <w:right w:val="none" w:sz="0" w:space="0" w:color="auto"/>
                                      </w:divBdr>
                                      <w:divsChild>
                                        <w:div w:id="1019937299">
                                          <w:marLeft w:val="0"/>
                                          <w:marRight w:val="0"/>
                                          <w:marTop w:val="0"/>
                                          <w:marBottom w:val="0"/>
                                          <w:divBdr>
                                            <w:top w:val="none" w:sz="0" w:space="0" w:color="auto"/>
                                            <w:left w:val="none" w:sz="0" w:space="0" w:color="auto"/>
                                            <w:bottom w:val="none" w:sz="0" w:space="0" w:color="auto"/>
                                            <w:right w:val="none" w:sz="0" w:space="0" w:color="auto"/>
                                          </w:divBdr>
                                          <w:divsChild>
                                            <w:div w:id="1032807432">
                                              <w:marLeft w:val="0"/>
                                              <w:marRight w:val="0"/>
                                              <w:marTop w:val="0"/>
                                              <w:marBottom w:val="0"/>
                                              <w:divBdr>
                                                <w:top w:val="none" w:sz="0" w:space="0" w:color="auto"/>
                                                <w:left w:val="none" w:sz="0" w:space="0" w:color="auto"/>
                                                <w:bottom w:val="none" w:sz="0" w:space="0" w:color="auto"/>
                                                <w:right w:val="none" w:sz="0" w:space="0" w:color="auto"/>
                                              </w:divBdr>
                                              <w:divsChild>
                                                <w:div w:id="1298990659">
                                                  <w:marLeft w:val="0"/>
                                                  <w:marRight w:val="0"/>
                                                  <w:marTop w:val="0"/>
                                                  <w:marBottom w:val="0"/>
                                                  <w:divBdr>
                                                    <w:top w:val="none" w:sz="0" w:space="0" w:color="auto"/>
                                                    <w:left w:val="none" w:sz="0" w:space="0" w:color="auto"/>
                                                    <w:bottom w:val="none" w:sz="0" w:space="0" w:color="auto"/>
                                                    <w:right w:val="none" w:sz="0" w:space="0" w:color="auto"/>
                                                  </w:divBdr>
                                                  <w:divsChild>
                                                    <w:div w:id="1949460342">
                                                      <w:marLeft w:val="0"/>
                                                      <w:marRight w:val="0"/>
                                                      <w:marTop w:val="300"/>
                                                      <w:marBottom w:val="0"/>
                                                      <w:divBdr>
                                                        <w:top w:val="none" w:sz="0" w:space="0" w:color="auto"/>
                                                        <w:left w:val="none" w:sz="0" w:space="0" w:color="auto"/>
                                                        <w:bottom w:val="none" w:sz="0" w:space="0" w:color="auto"/>
                                                        <w:right w:val="none" w:sz="0" w:space="0" w:color="auto"/>
                                                      </w:divBdr>
                                                      <w:divsChild>
                                                        <w:div w:id="196242035">
                                                          <w:marLeft w:val="0"/>
                                                          <w:marRight w:val="0"/>
                                                          <w:marTop w:val="0"/>
                                                          <w:marBottom w:val="0"/>
                                                          <w:divBdr>
                                                            <w:top w:val="none" w:sz="0" w:space="0" w:color="auto"/>
                                                            <w:left w:val="none" w:sz="0" w:space="0" w:color="auto"/>
                                                            <w:bottom w:val="none" w:sz="0" w:space="0" w:color="auto"/>
                                                            <w:right w:val="none" w:sz="0" w:space="0" w:color="auto"/>
                                                          </w:divBdr>
                                                          <w:divsChild>
                                                            <w:div w:id="2132478864">
                                                              <w:marLeft w:val="0"/>
                                                              <w:marRight w:val="0"/>
                                                              <w:marTop w:val="0"/>
                                                              <w:marBottom w:val="0"/>
                                                              <w:divBdr>
                                                                <w:top w:val="none" w:sz="0" w:space="0" w:color="auto"/>
                                                                <w:left w:val="none" w:sz="0" w:space="0" w:color="auto"/>
                                                                <w:bottom w:val="none" w:sz="0" w:space="0" w:color="auto"/>
                                                                <w:right w:val="none" w:sz="0" w:space="0" w:color="auto"/>
                                                              </w:divBdr>
                                                              <w:divsChild>
                                                                <w:div w:id="1584756130">
                                                                  <w:marLeft w:val="0"/>
                                                                  <w:marRight w:val="0"/>
                                                                  <w:marTop w:val="0"/>
                                                                  <w:marBottom w:val="0"/>
                                                                  <w:divBdr>
                                                                    <w:top w:val="none" w:sz="0" w:space="0" w:color="auto"/>
                                                                    <w:left w:val="none" w:sz="0" w:space="0" w:color="auto"/>
                                                                    <w:bottom w:val="none" w:sz="0" w:space="0" w:color="auto"/>
                                                                    <w:right w:val="none" w:sz="0" w:space="0" w:color="auto"/>
                                                                  </w:divBdr>
                                                                  <w:divsChild>
                                                                    <w:div w:id="752047499">
                                                                      <w:marLeft w:val="0"/>
                                                                      <w:marRight w:val="0"/>
                                                                      <w:marTop w:val="0"/>
                                                                      <w:marBottom w:val="0"/>
                                                                      <w:divBdr>
                                                                        <w:top w:val="none" w:sz="0" w:space="0" w:color="auto"/>
                                                                        <w:left w:val="none" w:sz="0" w:space="0" w:color="auto"/>
                                                                        <w:bottom w:val="none" w:sz="0" w:space="0" w:color="auto"/>
                                                                        <w:right w:val="none" w:sz="0" w:space="0" w:color="auto"/>
                                                                      </w:divBdr>
                                                                      <w:divsChild>
                                                                        <w:div w:id="1081485956">
                                                                          <w:marLeft w:val="0"/>
                                                                          <w:marRight w:val="0"/>
                                                                          <w:marTop w:val="0"/>
                                                                          <w:marBottom w:val="0"/>
                                                                          <w:divBdr>
                                                                            <w:top w:val="none" w:sz="0" w:space="0" w:color="auto"/>
                                                                            <w:left w:val="none" w:sz="0" w:space="0" w:color="auto"/>
                                                                            <w:bottom w:val="none" w:sz="0" w:space="0" w:color="auto"/>
                                                                            <w:right w:val="none" w:sz="0" w:space="0" w:color="auto"/>
                                                                          </w:divBdr>
                                                                          <w:divsChild>
                                                                            <w:div w:id="1700812094">
                                                                              <w:marLeft w:val="0"/>
                                                                              <w:marRight w:val="0"/>
                                                                              <w:marTop w:val="0"/>
                                                                              <w:marBottom w:val="0"/>
                                                                              <w:divBdr>
                                                                                <w:top w:val="none" w:sz="0" w:space="0" w:color="auto"/>
                                                                                <w:left w:val="none" w:sz="0" w:space="0" w:color="auto"/>
                                                                                <w:bottom w:val="none" w:sz="0" w:space="0" w:color="auto"/>
                                                                                <w:right w:val="none" w:sz="0" w:space="0" w:color="auto"/>
                                                                              </w:divBdr>
                                                                              <w:divsChild>
                                                                                <w:div w:id="1675113642">
                                                                                  <w:marLeft w:val="0"/>
                                                                                  <w:marRight w:val="0"/>
                                                                                  <w:marTop w:val="0"/>
                                                                                  <w:marBottom w:val="0"/>
                                                                                  <w:divBdr>
                                                                                    <w:top w:val="none" w:sz="0" w:space="0" w:color="auto"/>
                                                                                    <w:left w:val="none" w:sz="0" w:space="0" w:color="auto"/>
                                                                                    <w:bottom w:val="none" w:sz="0" w:space="0" w:color="auto"/>
                                                                                    <w:right w:val="none" w:sz="0" w:space="0" w:color="auto"/>
                                                                                  </w:divBdr>
                                                                                  <w:divsChild>
                                                                                    <w:div w:id="14614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409065">
                  <w:marLeft w:val="0"/>
                  <w:marRight w:val="0"/>
                  <w:marTop w:val="0"/>
                  <w:marBottom w:val="0"/>
                  <w:divBdr>
                    <w:top w:val="none" w:sz="0" w:space="0" w:color="auto"/>
                    <w:left w:val="none" w:sz="0" w:space="0" w:color="auto"/>
                    <w:bottom w:val="none" w:sz="0" w:space="0" w:color="auto"/>
                    <w:right w:val="none" w:sz="0" w:space="0" w:color="auto"/>
                  </w:divBdr>
                  <w:divsChild>
                    <w:div w:id="1298071806">
                      <w:marLeft w:val="0"/>
                      <w:marRight w:val="0"/>
                      <w:marTop w:val="0"/>
                      <w:marBottom w:val="0"/>
                      <w:divBdr>
                        <w:top w:val="none" w:sz="0" w:space="0" w:color="auto"/>
                        <w:left w:val="none" w:sz="0" w:space="0" w:color="auto"/>
                        <w:bottom w:val="none" w:sz="0" w:space="0" w:color="auto"/>
                        <w:right w:val="none" w:sz="0" w:space="0" w:color="auto"/>
                      </w:divBdr>
                      <w:divsChild>
                        <w:div w:id="1363478290">
                          <w:marLeft w:val="0"/>
                          <w:marRight w:val="0"/>
                          <w:marTop w:val="0"/>
                          <w:marBottom w:val="0"/>
                          <w:divBdr>
                            <w:top w:val="none" w:sz="0" w:space="0" w:color="auto"/>
                            <w:left w:val="none" w:sz="0" w:space="0" w:color="auto"/>
                            <w:bottom w:val="none" w:sz="0" w:space="0" w:color="auto"/>
                            <w:right w:val="none" w:sz="0" w:space="0" w:color="auto"/>
                          </w:divBdr>
                          <w:divsChild>
                            <w:div w:id="787310081">
                              <w:marLeft w:val="0"/>
                              <w:marRight w:val="0"/>
                              <w:marTop w:val="0"/>
                              <w:marBottom w:val="0"/>
                              <w:divBdr>
                                <w:top w:val="none" w:sz="0" w:space="0" w:color="auto"/>
                                <w:left w:val="none" w:sz="0" w:space="0" w:color="auto"/>
                                <w:bottom w:val="none" w:sz="0" w:space="0" w:color="auto"/>
                                <w:right w:val="none" w:sz="0" w:space="0" w:color="auto"/>
                              </w:divBdr>
                            </w:div>
                            <w:div w:id="566451155">
                              <w:marLeft w:val="0"/>
                              <w:marRight w:val="0"/>
                              <w:marTop w:val="0"/>
                              <w:marBottom w:val="0"/>
                              <w:divBdr>
                                <w:top w:val="none" w:sz="0" w:space="0" w:color="auto"/>
                                <w:left w:val="none" w:sz="0" w:space="0" w:color="auto"/>
                                <w:bottom w:val="none" w:sz="0" w:space="0" w:color="auto"/>
                                <w:right w:val="none" w:sz="0" w:space="0" w:color="auto"/>
                              </w:divBdr>
                              <w:divsChild>
                                <w:div w:id="1556550244">
                                  <w:marLeft w:val="0"/>
                                  <w:marRight w:val="0"/>
                                  <w:marTop w:val="0"/>
                                  <w:marBottom w:val="0"/>
                                  <w:divBdr>
                                    <w:top w:val="none" w:sz="0" w:space="0" w:color="auto"/>
                                    <w:left w:val="none" w:sz="0" w:space="0" w:color="auto"/>
                                    <w:bottom w:val="none" w:sz="0" w:space="0" w:color="auto"/>
                                    <w:right w:val="none" w:sz="0" w:space="0" w:color="auto"/>
                                  </w:divBdr>
                                  <w:divsChild>
                                    <w:div w:id="1447196852">
                                      <w:marLeft w:val="0"/>
                                      <w:marRight w:val="0"/>
                                      <w:marTop w:val="0"/>
                                      <w:marBottom w:val="0"/>
                                      <w:divBdr>
                                        <w:top w:val="none" w:sz="0" w:space="0" w:color="auto"/>
                                        <w:left w:val="none" w:sz="0" w:space="0" w:color="auto"/>
                                        <w:bottom w:val="none" w:sz="0" w:space="0" w:color="auto"/>
                                        <w:right w:val="none" w:sz="0" w:space="0" w:color="auto"/>
                                      </w:divBdr>
                                    </w:div>
                                    <w:div w:id="585070768">
                                      <w:marLeft w:val="0"/>
                                      <w:marRight w:val="0"/>
                                      <w:marTop w:val="0"/>
                                      <w:marBottom w:val="0"/>
                                      <w:divBdr>
                                        <w:top w:val="none" w:sz="0" w:space="0" w:color="auto"/>
                                        <w:left w:val="none" w:sz="0" w:space="0" w:color="auto"/>
                                        <w:bottom w:val="none" w:sz="0" w:space="0" w:color="auto"/>
                                        <w:right w:val="none" w:sz="0" w:space="0" w:color="auto"/>
                                      </w:divBdr>
                                    </w:div>
                                    <w:div w:id="2106804136">
                                      <w:marLeft w:val="0"/>
                                      <w:marRight w:val="0"/>
                                      <w:marTop w:val="0"/>
                                      <w:marBottom w:val="0"/>
                                      <w:divBdr>
                                        <w:top w:val="none" w:sz="0" w:space="0" w:color="auto"/>
                                        <w:left w:val="none" w:sz="0" w:space="0" w:color="auto"/>
                                        <w:bottom w:val="none" w:sz="0" w:space="0" w:color="auto"/>
                                        <w:right w:val="none" w:sz="0" w:space="0" w:color="auto"/>
                                      </w:divBdr>
                                    </w:div>
                                    <w:div w:id="831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856897">
                  <w:marLeft w:val="0"/>
                  <w:marRight w:val="0"/>
                  <w:marTop w:val="0"/>
                  <w:marBottom w:val="0"/>
                  <w:divBdr>
                    <w:top w:val="none" w:sz="0" w:space="0" w:color="auto"/>
                    <w:left w:val="none" w:sz="0" w:space="0" w:color="auto"/>
                    <w:bottom w:val="none" w:sz="0" w:space="0" w:color="auto"/>
                    <w:right w:val="none" w:sz="0" w:space="0" w:color="auto"/>
                  </w:divBdr>
                  <w:divsChild>
                    <w:div w:id="1597708342">
                      <w:marLeft w:val="0"/>
                      <w:marRight w:val="0"/>
                      <w:marTop w:val="0"/>
                      <w:marBottom w:val="0"/>
                      <w:divBdr>
                        <w:top w:val="none" w:sz="0" w:space="0" w:color="auto"/>
                        <w:left w:val="none" w:sz="0" w:space="0" w:color="auto"/>
                        <w:bottom w:val="none" w:sz="0" w:space="0" w:color="auto"/>
                        <w:right w:val="none" w:sz="0" w:space="0" w:color="auto"/>
                      </w:divBdr>
                      <w:divsChild>
                        <w:div w:id="824667126">
                          <w:marLeft w:val="0"/>
                          <w:marRight w:val="0"/>
                          <w:marTop w:val="0"/>
                          <w:marBottom w:val="0"/>
                          <w:divBdr>
                            <w:top w:val="none" w:sz="0" w:space="0" w:color="auto"/>
                            <w:left w:val="none" w:sz="0" w:space="0" w:color="auto"/>
                            <w:bottom w:val="none" w:sz="0" w:space="0" w:color="auto"/>
                            <w:right w:val="none" w:sz="0" w:space="0" w:color="auto"/>
                          </w:divBdr>
                        </w:div>
                        <w:div w:id="1577401503">
                          <w:marLeft w:val="0"/>
                          <w:marRight w:val="0"/>
                          <w:marTop w:val="0"/>
                          <w:marBottom w:val="0"/>
                          <w:divBdr>
                            <w:top w:val="none" w:sz="0" w:space="0" w:color="auto"/>
                            <w:left w:val="none" w:sz="0" w:space="0" w:color="auto"/>
                            <w:bottom w:val="none" w:sz="0" w:space="0" w:color="auto"/>
                            <w:right w:val="none" w:sz="0" w:space="0" w:color="auto"/>
                          </w:divBdr>
                        </w:div>
                        <w:div w:id="8614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516367">
      <w:bodyDiv w:val="1"/>
      <w:marLeft w:val="0"/>
      <w:marRight w:val="0"/>
      <w:marTop w:val="0"/>
      <w:marBottom w:val="0"/>
      <w:divBdr>
        <w:top w:val="none" w:sz="0" w:space="0" w:color="auto"/>
        <w:left w:val="none" w:sz="0" w:space="0" w:color="auto"/>
        <w:bottom w:val="none" w:sz="0" w:space="0" w:color="auto"/>
        <w:right w:val="none" w:sz="0" w:space="0" w:color="auto"/>
      </w:divBdr>
    </w:div>
    <w:div w:id="1961764054">
      <w:bodyDiv w:val="1"/>
      <w:marLeft w:val="0"/>
      <w:marRight w:val="0"/>
      <w:marTop w:val="0"/>
      <w:marBottom w:val="0"/>
      <w:divBdr>
        <w:top w:val="none" w:sz="0" w:space="0" w:color="auto"/>
        <w:left w:val="none" w:sz="0" w:space="0" w:color="auto"/>
        <w:bottom w:val="none" w:sz="0" w:space="0" w:color="auto"/>
        <w:right w:val="none" w:sz="0" w:space="0" w:color="auto"/>
      </w:divBdr>
    </w:div>
    <w:div w:id="1966690745">
      <w:bodyDiv w:val="1"/>
      <w:marLeft w:val="0"/>
      <w:marRight w:val="0"/>
      <w:marTop w:val="0"/>
      <w:marBottom w:val="0"/>
      <w:divBdr>
        <w:top w:val="none" w:sz="0" w:space="0" w:color="auto"/>
        <w:left w:val="none" w:sz="0" w:space="0" w:color="auto"/>
        <w:bottom w:val="none" w:sz="0" w:space="0" w:color="auto"/>
        <w:right w:val="none" w:sz="0" w:space="0" w:color="auto"/>
      </w:divBdr>
    </w:div>
    <w:div w:id="1968536794">
      <w:bodyDiv w:val="1"/>
      <w:marLeft w:val="0"/>
      <w:marRight w:val="0"/>
      <w:marTop w:val="0"/>
      <w:marBottom w:val="0"/>
      <w:divBdr>
        <w:top w:val="none" w:sz="0" w:space="0" w:color="auto"/>
        <w:left w:val="none" w:sz="0" w:space="0" w:color="auto"/>
        <w:bottom w:val="none" w:sz="0" w:space="0" w:color="auto"/>
        <w:right w:val="none" w:sz="0" w:space="0" w:color="auto"/>
      </w:divBdr>
      <w:divsChild>
        <w:div w:id="446047948">
          <w:marLeft w:val="0"/>
          <w:marRight w:val="0"/>
          <w:marTop w:val="0"/>
          <w:marBottom w:val="0"/>
          <w:divBdr>
            <w:top w:val="none" w:sz="0" w:space="0" w:color="auto"/>
            <w:left w:val="none" w:sz="0" w:space="0" w:color="auto"/>
            <w:bottom w:val="none" w:sz="0" w:space="0" w:color="auto"/>
            <w:right w:val="none" w:sz="0" w:space="0" w:color="auto"/>
          </w:divBdr>
          <w:divsChild>
            <w:div w:id="1642035042">
              <w:marLeft w:val="0"/>
              <w:marRight w:val="0"/>
              <w:marTop w:val="0"/>
              <w:marBottom w:val="0"/>
              <w:divBdr>
                <w:top w:val="none" w:sz="0" w:space="0" w:color="auto"/>
                <w:left w:val="none" w:sz="0" w:space="0" w:color="auto"/>
                <w:bottom w:val="none" w:sz="0" w:space="0" w:color="auto"/>
                <w:right w:val="none" w:sz="0" w:space="0" w:color="auto"/>
              </w:divBdr>
              <w:divsChild>
                <w:div w:id="6600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39813">
      <w:bodyDiv w:val="1"/>
      <w:marLeft w:val="0"/>
      <w:marRight w:val="0"/>
      <w:marTop w:val="0"/>
      <w:marBottom w:val="0"/>
      <w:divBdr>
        <w:top w:val="none" w:sz="0" w:space="0" w:color="auto"/>
        <w:left w:val="none" w:sz="0" w:space="0" w:color="auto"/>
        <w:bottom w:val="none" w:sz="0" w:space="0" w:color="auto"/>
        <w:right w:val="none" w:sz="0" w:space="0" w:color="auto"/>
      </w:divBdr>
    </w:div>
    <w:div w:id="2054228189">
      <w:bodyDiv w:val="1"/>
      <w:marLeft w:val="0"/>
      <w:marRight w:val="0"/>
      <w:marTop w:val="0"/>
      <w:marBottom w:val="0"/>
      <w:divBdr>
        <w:top w:val="none" w:sz="0" w:space="0" w:color="auto"/>
        <w:left w:val="none" w:sz="0" w:space="0" w:color="auto"/>
        <w:bottom w:val="none" w:sz="0" w:space="0" w:color="auto"/>
        <w:right w:val="none" w:sz="0" w:space="0" w:color="auto"/>
      </w:divBdr>
    </w:div>
    <w:div w:id="2086216766">
      <w:bodyDiv w:val="1"/>
      <w:marLeft w:val="0"/>
      <w:marRight w:val="0"/>
      <w:marTop w:val="0"/>
      <w:marBottom w:val="0"/>
      <w:divBdr>
        <w:top w:val="none" w:sz="0" w:space="0" w:color="auto"/>
        <w:left w:val="none" w:sz="0" w:space="0" w:color="auto"/>
        <w:bottom w:val="none" w:sz="0" w:space="0" w:color="auto"/>
        <w:right w:val="none" w:sz="0" w:space="0" w:color="auto"/>
      </w:divBdr>
    </w:div>
    <w:div w:id="2089648114">
      <w:bodyDiv w:val="1"/>
      <w:marLeft w:val="0"/>
      <w:marRight w:val="0"/>
      <w:marTop w:val="0"/>
      <w:marBottom w:val="0"/>
      <w:divBdr>
        <w:top w:val="none" w:sz="0" w:space="0" w:color="auto"/>
        <w:left w:val="none" w:sz="0" w:space="0" w:color="auto"/>
        <w:bottom w:val="none" w:sz="0" w:space="0" w:color="auto"/>
        <w:right w:val="none" w:sz="0" w:space="0" w:color="auto"/>
      </w:divBdr>
    </w:div>
    <w:div w:id="2093433075">
      <w:bodyDiv w:val="1"/>
      <w:marLeft w:val="0"/>
      <w:marRight w:val="0"/>
      <w:marTop w:val="0"/>
      <w:marBottom w:val="0"/>
      <w:divBdr>
        <w:top w:val="none" w:sz="0" w:space="0" w:color="auto"/>
        <w:left w:val="none" w:sz="0" w:space="0" w:color="auto"/>
        <w:bottom w:val="none" w:sz="0" w:space="0" w:color="auto"/>
        <w:right w:val="none" w:sz="0" w:space="0" w:color="auto"/>
      </w:divBdr>
    </w:div>
    <w:div w:id="2112626665">
      <w:bodyDiv w:val="1"/>
      <w:marLeft w:val="0"/>
      <w:marRight w:val="0"/>
      <w:marTop w:val="0"/>
      <w:marBottom w:val="0"/>
      <w:divBdr>
        <w:top w:val="none" w:sz="0" w:space="0" w:color="auto"/>
        <w:left w:val="none" w:sz="0" w:space="0" w:color="auto"/>
        <w:bottom w:val="none" w:sz="0" w:space="0" w:color="auto"/>
        <w:right w:val="none" w:sz="0" w:space="0" w:color="auto"/>
      </w:divBdr>
    </w:div>
    <w:div w:id="2123456139">
      <w:bodyDiv w:val="1"/>
      <w:marLeft w:val="0"/>
      <w:marRight w:val="0"/>
      <w:marTop w:val="0"/>
      <w:marBottom w:val="0"/>
      <w:divBdr>
        <w:top w:val="none" w:sz="0" w:space="0" w:color="auto"/>
        <w:left w:val="none" w:sz="0" w:space="0" w:color="auto"/>
        <w:bottom w:val="none" w:sz="0" w:space="0" w:color="auto"/>
        <w:right w:val="none" w:sz="0" w:space="0" w:color="auto"/>
      </w:divBdr>
    </w:div>
    <w:div w:id="2131316514">
      <w:bodyDiv w:val="1"/>
      <w:marLeft w:val="0"/>
      <w:marRight w:val="0"/>
      <w:marTop w:val="0"/>
      <w:marBottom w:val="0"/>
      <w:divBdr>
        <w:top w:val="none" w:sz="0" w:space="0" w:color="auto"/>
        <w:left w:val="none" w:sz="0" w:space="0" w:color="auto"/>
        <w:bottom w:val="none" w:sz="0" w:space="0" w:color="auto"/>
        <w:right w:val="none" w:sz="0" w:space="0" w:color="auto"/>
      </w:divBdr>
    </w:div>
    <w:div w:id="2141729857">
      <w:bodyDiv w:val="1"/>
      <w:marLeft w:val="0"/>
      <w:marRight w:val="0"/>
      <w:marTop w:val="0"/>
      <w:marBottom w:val="0"/>
      <w:divBdr>
        <w:top w:val="none" w:sz="0" w:space="0" w:color="auto"/>
        <w:left w:val="none" w:sz="0" w:space="0" w:color="auto"/>
        <w:bottom w:val="none" w:sz="0" w:space="0" w:color="auto"/>
        <w:right w:val="none" w:sz="0" w:space="0" w:color="auto"/>
      </w:divBdr>
      <w:divsChild>
        <w:div w:id="1303727336">
          <w:marLeft w:val="446"/>
          <w:marRight w:val="0"/>
          <w:marTop w:val="0"/>
          <w:marBottom w:val="0"/>
          <w:divBdr>
            <w:top w:val="none" w:sz="0" w:space="0" w:color="auto"/>
            <w:left w:val="none" w:sz="0" w:space="0" w:color="auto"/>
            <w:bottom w:val="none" w:sz="0" w:space="0" w:color="auto"/>
            <w:right w:val="none" w:sz="0" w:space="0" w:color="auto"/>
          </w:divBdr>
        </w:div>
        <w:div w:id="1780949851">
          <w:marLeft w:val="446"/>
          <w:marRight w:val="0"/>
          <w:marTop w:val="0"/>
          <w:marBottom w:val="0"/>
          <w:divBdr>
            <w:top w:val="none" w:sz="0" w:space="0" w:color="auto"/>
            <w:left w:val="none" w:sz="0" w:space="0" w:color="auto"/>
            <w:bottom w:val="none" w:sz="0" w:space="0" w:color="auto"/>
            <w:right w:val="none" w:sz="0" w:space="0" w:color="auto"/>
          </w:divBdr>
        </w:div>
      </w:divsChild>
    </w:div>
    <w:div w:id="214473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customXml" Target="../customXml/item4.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6.emf"/><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Dep20</b:Tag>
    <b:SourceType>InternetSite</b:SourceType>
    <b:Guid>{2C1379C8-CAC1-4024-B265-88A523CF1B07}</b:Guid>
    <b:Title>MIPG - Modelo Integrado de Planeación y Gestión  </b:Title>
    <b:Year>2020</b:Year>
    <b:Author>
      <b:Author>
        <b:Corporate>Departamento Administrativo de la Función Pública </b:Corporate>
      </b:Author>
    </b:Author>
    <b:InternetSiteTitle>MIPG - Modelo Integrado de Planeación y Gestión  </b:InternetSiteTitle>
    <b:Month>marzo</b:Month>
    <b:Day>18</b:Day>
    <b:URL>https://www.funcionpublica.gov.co/web/mipg/inicio</b:URL>
    <b:RefOrder>1</b:RefOrder>
  </b:Source>
  <b:Source>
    <b:Tag>ELC15</b:Tag>
    <b:SourceType>DocumentFromInternetSite</b:SourceType>
    <b:Guid>{CE7E7BB7-266E-41B8-AAA6-1E028DAE969B}</b:Guid>
    <b:Title>Gestor Normativo Función Pública </b:Title>
    <b:InternetSiteTitle>Gestor Normativo Función Pública </b:InternetSiteTitle>
    <b:Year>2015</b:Year>
    <b:URL>https://www.funcionpublica.gov.co/eva/gestornormativo/norma.php?i=61933</b:URL>
    <b:Author>
      <b:Author>
        <b:Corporate>EL CONGRESO DE LA REPÚBLICA DE COLOMBIA</b:Corporate>
      </b:Author>
    </b:Author>
    <b:ShortTitle>LEY 1753 DE 2015</b:ShortTitle>
    <b:RefOrder>2</b:RefOrder>
  </b:Source>
  <b:Source>
    <b:Tag>PRE15</b:Tag>
    <b:SourceType>DocumentFromInternetSite</b:SourceType>
    <b:Guid>{58A0972C-7ED8-41CF-BA01-B9D913C1E885}</b:Guid>
    <b:Author>
      <b:Author>
        <b:Corporate>PRESIDENTE DE LA REPÚBLICA DE COLOMBIA</b:Corporate>
      </b:Author>
    </b:Author>
    <b:Title>Gestor Normativo Función Pública</b:Title>
    <b:InternetSiteTitle>Gestor Normativo Función Pública</b:InternetSiteTitle>
    <b:Year>2015</b:Year>
    <b:Month>mayo</b:Month>
    <b:Day>26</b:Day>
    <b:URL>https://www.funcionpublica.gov.co/eva/gestornormativo/norma.php?i=62866</b:URL>
    <b:ShortTitle>DECRETO 1083 DE 2015</b:ShortTitle>
    <b:RefOrder>3</b:RefOrder>
  </b:Source>
  <b:Source>
    <b:Tag>PRE17</b:Tag>
    <b:SourceType>DocumentFromInternetSite</b:SourceType>
    <b:Guid>{6F1E61A5-CED7-4C5A-8CC3-7C90C14B47F2}</b:Guid>
    <b:Author>
      <b:Author>
        <b:Corporate>PRESIDENTE DE LA REPÚBLICA DE COLOMBIA</b:Corporate>
      </b:Author>
    </b:Author>
    <b:Title>Gestor Normativo Función Pública</b:Title>
    <b:InternetSiteTitle>Gestor Normativo Función Pública</b:InternetSiteTitle>
    <b:Year>2017</b:Year>
    <b:Month>septiembre</b:Month>
    <b:Day>11</b:Day>
    <b:URL>https://www.funcionpublica.gov.co/eva/gestornormativo/norma.php?i=83433</b:URL>
    <b:ShortTitle>DECRETO 1499 DE 2017</b:ShortTitle>
    <b:RefOrder>4</b:RefOrder>
  </b:Source>
  <b:Source>
    <b:Tag>Dep19</b:Tag>
    <b:SourceType>DocumentFromInternetSite</b:SourceType>
    <b:Guid>{E0117C34-8C7D-4D6A-A893-C43C60CCE237}</b:Guid>
    <b:Author>
      <b:Author>
        <b:Corporate>Departamento Administrativo de a Función Pública </b:Corporate>
      </b:Author>
    </b:Author>
    <b:Title>Manual Operativo del Modelo Integrado de Planeación y Gestión - MIPG, Versión 3</b:Title>
    <b:InternetSiteTitle>Manual Operativo del Modelo Integrado de Planeación y Gestión - MIPG, Versión 3</b:InternetSiteTitle>
    <b:Year>2019</b:Year>
    <b:Month>Diciembre</b:Month>
    <b:Day>01</b:Day>
    <b:URL>https://www.funcionpublica.gov.co/documents/28587410/34112007/Manual+Operativo+MIPG.pdf/ce5461b4-97b7-be3b-b243-781bbd1575f3</b:URL>
    <b:RefOrder>5</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3A9D9-B15E-482F-B347-46A7AE284E19}"/>
</file>

<file path=customXml/itemProps2.xml><?xml version="1.0" encoding="utf-8"?>
<ds:datastoreItem xmlns:ds="http://schemas.openxmlformats.org/officeDocument/2006/customXml" ds:itemID="{82F13930-DB19-40E0-9547-1102F6E3392C}"/>
</file>

<file path=customXml/itemProps3.xml><?xml version="1.0" encoding="utf-8"?>
<ds:datastoreItem xmlns:ds="http://schemas.openxmlformats.org/officeDocument/2006/customXml" ds:itemID="{C8CE75E5-960E-4A2D-B5C6-9743C54BD734}"/>
</file>

<file path=customXml/itemProps4.xml><?xml version="1.0" encoding="utf-8"?>
<ds:datastoreItem xmlns:ds="http://schemas.openxmlformats.org/officeDocument/2006/customXml" ds:itemID="{D3A38B51-B1FE-427F-8ABA-3D1997FC9878}"/>
</file>

<file path=docProps/app.xml><?xml version="1.0" encoding="utf-8"?>
<Properties xmlns="http://schemas.openxmlformats.org/officeDocument/2006/extended-properties" xmlns:vt="http://schemas.openxmlformats.org/officeDocument/2006/docPropsVTypes">
  <Template>Normal.dotm</Template>
  <TotalTime>0</TotalTime>
  <Pages>14</Pages>
  <Words>2150</Words>
  <Characters>11828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Velasquez</dc:creator>
  <cp:keywords/>
  <dc:description/>
  <cp:lastModifiedBy>yadira velasquez</cp:lastModifiedBy>
  <cp:revision>3</cp:revision>
  <cp:lastPrinted>2020-09-16T21:37:00Z</cp:lastPrinted>
  <dcterms:created xsi:type="dcterms:W3CDTF">2021-10-29T14:36:00Z</dcterms:created>
  <dcterms:modified xsi:type="dcterms:W3CDTF">2021-10-29T14:37:00Z</dcterms:modified>
</cp:coreProperties>
</file>