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8221" w:tblpY="-2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tblGrid>
      <w:tr w:rsidR="00644E54" w:rsidRPr="00F732F4" w14:paraId="040E3C4C" w14:textId="77777777" w:rsidTr="00644E54">
        <w:trPr>
          <w:trHeight w:val="1125"/>
        </w:trPr>
        <w:tc>
          <w:tcPr>
            <w:tcW w:w="3838" w:type="dxa"/>
            <w:shd w:val="clear" w:color="auto" w:fill="auto"/>
          </w:tcPr>
          <w:p w14:paraId="200107A6" w14:textId="5775185F" w:rsidR="009B0D11" w:rsidRPr="009B0D11" w:rsidRDefault="009B0D11" w:rsidP="009B0D11">
            <w:pPr>
              <w:spacing w:line="276" w:lineRule="auto"/>
              <w:jc w:val="both"/>
              <w:rPr>
                <w:rFonts w:ascii="Arial" w:eastAsia="Calibri" w:hAnsi="Arial" w:cs="Arial"/>
                <w:sz w:val="16"/>
                <w:szCs w:val="16"/>
                <w:lang w:val="es-CO"/>
              </w:rPr>
            </w:pPr>
            <w:r w:rsidRPr="009B0D11">
              <w:rPr>
                <w:rFonts w:ascii="Arial" w:eastAsia="Calibri" w:hAnsi="Arial" w:cs="Arial"/>
                <w:sz w:val="16"/>
                <w:szCs w:val="16"/>
                <w:lang w:val="es-CO"/>
              </w:rPr>
              <w:t>E-2</w:t>
            </w:r>
            <w:r w:rsidR="00B43E82">
              <w:rPr>
                <w:rFonts w:ascii="Arial" w:eastAsia="Calibri" w:hAnsi="Arial" w:cs="Arial"/>
                <w:sz w:val="16"/>
                <w:szCs w:val="16"/>
                <w:lang w:val="es-CO"/>
              </w:rPr>
              <w:t>021</w:t>
            </w:r>
            <w:r w:rsidRPr="009B0D11">
              <w:rPr>
                <w:rFonts w:ascii="Arial" w:eastAsia="Calibri" w:hAnsi="Arial" w:cs="Arial"/>
                <w:sz w:val="16"/>
                <w:szCs w:val="16"/>
                <w:lang w:val="es-CO"/>
              </w:rPr>
              <w:t>-</w:t>
            </w:r>
            <w:r w:rsidR="00B43E82">
              <w:rPr>
                <w:rFonts w:ascii="Arial" w:eastAsia="Calibri" w:hAnsi="Arial" w:cs="Arial"/>
                <w:sz w:val="16"/>
                <w:szCs w:val="16"/>
                <w:lang w:val="es-CO"/>
              </w:rPr>
              <w:t>085476</w:t>
            </w:r>
          </w:p>
          <w:p w14:paraId="628F358F" w14:textId="0B503B66" w:rsidR="009B0D11" w:rsidRPr="009B0D11" w:rsidRDefault="00B43E82" w:rsidP="009B0D11">
            <w:pPr>
              <w:spacing w:line="276" w:lineRule="auto"/>
              <w:jc w:val="both"/>
              <w:rPr>
                <w:rFonts w:ascii="Arial" w:eastAsia="Calibri" w:hAnsi="Arial" w:cs="Arial"/>
                <w:sz w:val="16"/>
                <w:szCs w:val="16"/>
                <w:lang w:val="es-CO"/>
              </w:rPr>
            </w:pPr>
            <w:bookmarkStart w:id="0" w:name="_Hlk69204741"/>
            <w:r>
              <w:rPr>
                <w:rFonts w:ascii="Arial" w:eastAsia="Calibri" w:hAnsi="Arial" w:cs="Arial"/>
                <w:sz w:val="16"/>
                <w:szCs w:val="16"/>
                <w:lang w:val="es-CO"/>
              </w:rPr>
              <w:t>ALBERTO RAFAEL SANTOFIMIO BOTERO</w:t>
            </w:r>
          </w:p>
          <w:bookmarkEnd w:id="0"/>
          <w:p w14:paraId="2B068904" w14:textId="6D707A46" w:rsidR="009B0D11" w:rsidRPr="009B0D11" w:rsidRDefault="009B0D11" w:rsidP="009B0D11">
            <w:pPr>
              <w:spacing w:line="276" w:lineRule="auto"/>
              <w:jc w:val="both"/>
              <w:rPr>
                <w:rFonts w:ascii="Arial" w:eastAsia="Calibri" w:hAnsi="Arial" w:cs="Arial"/>
                <w:sz w:val="16"/>
                <w:szCs w:val="16"/>
                <w:lang w:val="es-CO"/>
              </w:rPr>
            </w:pPr>
            <w:r w:rsidRPr="009B0D11">
              <w:rPr>
                <w:rFonts w:ascii="Arial" w:eastAsia="Calibri" w:hAnsi="Arial" w:cs="Arial"/>
                <w:sz w:val="16"/>
                <w:szCs w:val="16"/>
                <w:lang w:val="es-CO"/>
              </w:rPr>
              <w:t xml:space="preserve">RESOLUCIÓN NO. </w:t>
            </w:r>
            <w:r w:rsidR="00B43E82">
              <w:rPr>
                <w:rFonts w:ascii="Arial" w:eastAsia="Calibri" w:hAnsi="Arial" w:cs="Arial"/>
                <w:sz w:val="16"/>
                <w:szCs w:val="16"/>
                <w:lang w:val="es-CO"/>
              </w:rPr>
              <w:t>1552</w:t>
            </w:r>
            <w:r w:rsidRPr="009B0D11">
              <w:rPr>
                <w:rFonts w:ascii="Arial" w:eastAsia="Calibri" w:hAnsi="Arial" w:cs="Arial"/>
                <w:sz w:val="16"/>
                <w:szCs w:val="16"/>
                <w:lang w:val="es-CO"/>
              </w:rPr>
              <w:t xml:space="preserve"> DEL </w:t>
            </w:r>
            <w:r w:rsidR="00B43E82">
              <w:rPr>
                <w:rFonts w:ascii="Arial" w:eastAsia="Calibri" w:hAnsi="Arial" w:cs="Arial"/>
                <w:sz w:val="16"/>
                <w:szCs w:val="16"/>
                <w:lang w:val="es-CO"/>
              </w:rPr>
              <w:t>6</w:t>
            </w:r>
            <w:r w:rsidRPr="009B0D11">
              <w:rPr>
                <w:rFonts w:ascii="Arial" w:eastAsia="Calibri" w:hAnsi="Arial" w:cs="Arial"/>
                <w:sz w:val="16"/>
                <w:szCs w:val="16"/>
                <w:lang w:val="es-CO"/>
              </w:rPr>
              <w:t xml:space="preserve"> DE </w:t>
            </w:r>
            <w:r w:rsidR="00B43E82">
              <w:rPr>
                <w:rFonts w:ascii="Arial" w:eastAsia="Calibri" w:hAnsi="Arial" w:cs="Arial"/>
                <w:sz w:val="16"/>
                <w:szCs w:val="16"/>
                <w:lang w:val="es-CO"/>
              </w:rPr>
              <w:t>ABRIL</w:t>
            </w:r>
            <w:r w:rsidRPr="009B0D11">
              <w:rPr>
                <w:rFonts w:ascii="Arial" w:eastAsia="Calibri" w:hAnsi="Arial" w:cs="Arial"/>
                <w:sz w:val="16"/>
                <w:szCs w:val="16"/>
                <w:lang w:val="es-CO"/>
              </w:rPr>
              <w:t xml:space="preserve"> DE</w:t>
            </w:r>
            <w:r w:rsidR="00B43E82">
              <w:rPr>
                <w:rFonts w:ascii="Arial" w:eastAsia="Calibri" w:hAnsi="Arial" w:cs="Arial"/>
                <w:sz w:val="16"/>
                <w:szCs w:val="16"/>
                <w:lang w:val="es-CO"/>
              </w:rPr>
              <w:t>L</w:t>
            </w:r>
            <w:r w:rsidRPr="009B0D11">
              <w:rPr>
                <w:rFonts w:ascii="Arial" w:eastAsia="Calibri" w:hAnsi="Arial" w:cs="Arial"/>
                <w:sz w:val="16"/>
                <w:szCs w:val="16"/>
                <w:lang w:val="es-CO"/>
              </w:rPr>
              <w:t xml:space="preserve"> 202</w:t>
            </w:r>
            <w:r w:rsidR="00D821B6">
              <w:rPr>
                <w:rFonts w:ascii="Arial" w:eastAsia="Calibri" w:hAnsi="Arial" w:cs="Arial"/>
                <w:sz w:val="16"/>
                <w:szCs w:val="16"/>
                <w:lang w:val="es-CO"/>
              </w:rPr>
              <w:t>1</w:t>
            </w:r>
            <w:r w:rsidRPr="009B0D11">
              <w:rPr>
                <w:rFonts w:ascii="Arial" w:eastAsia="Calibri" w:hAnsi="Arial" w:cs="Arial"/>
                <w:sz w:val="16"/>
                <w:szCs w:val="16"/>
                <w:lang w:val="es-CO"/>
              </w:rPr>
              <w:t xml:space="preserve">  </w:t>
            </w:r>
          </w:p>
          <w:p w14:paraId="34C31EAB" w14:textId="5EB29881" w:rsidR="009B0D11" w:rsidRPr="009B0D11" w:rsidRDefault="009B0D11" w:rsidP="009B0D11">
            <w:pPr>
              <w:spacing w:line="276" w:lineRule="auto"/>
              <w:jc w:val="both"/>
              <w:rPr>
                <w:rFonts w:ascii="Arial" w:eastAsia="Calibri" w:hAnsi="Arial" w:cs="Arial"/>
                <w:sz w:val="16"/>
                <w:szCs w:val="16"/>
                <w:lang w:val="es-CO"/>
              </w:rPr>
            </w:pPr>
            <w:r w:rsidRPr="009B0D11">
              <w:rPr>
                <w:rFonts w:ascii="Arial" w:eastAsia="Calibri" w:hAnsi="Arial" w:cs="Arial"/>
                <w:sz w:val="16"/>
                <w:szCs w:val="16"/>
                <w:lang w:val="es-CO"/>
              </w:rPr>
              <w:t>OBSERVACIONES AL COMPROMISO CLARO, CONCRETO</w:t>
            </w:r>
            <w:r w:rsidR="007D0E84">
              <w:rPr>
                <w:rFonts w:ascii="Arial" w:eastAsia="Calibri" w:hAnsi="Arial" w:cs="Arial"/>
                <w:sz w:val="16"/>
                <w:szCs w:val="16"/>
                <w:lang w:val="es-CO"/>
              </w:rPr>
              <w:t xml:space="preserve"> Y</w:t>
            </w:r>
            <w:r w:rsidRPr="009B0D11">
              <w:rPr>
                <w:rFonts w:ascii="Arial" w:eastAsia="Calibri" w:hAnsi="Arial" w:cs="Arial"/>
                <w:sz w:val="16"/>
                <w:szCs w:val="16"/>
                <w:lang w:val="es-CO"/>
              </w:rPr>
              <w:t xml:space="preserve"> PROGRAMADO                    </w:t>
            </w:r>
          </w:p>
          <w:p w14:paraId="2E4E11D1" w14:textId="6C529291" w:rsidR="00644E54" w:rsidRPr="00F732F4" w:rsidRDefault="009B0D11" w:rsidP="009B0D11">
            <w:pPr>
              <w:pStyle w:val="Sinespaciado"/>
              <w:spacing w:line="276" w:lineRule="auto"/>
              <w:jc w:val="both"/>
              <w:rPr>
                <w:rFonts w:ascii="Arial" w:hAnsi="Arial" w:cs="Arial"/>
              </w:rPr>
            </w:pPr>
            <w:r w:rsidRPr="009B0D11">
              <w:rPr>
                <w:rFonts w:ascii="Arial" w:hAnsi="Arial" w:cs="Arial"/>
                <w:sz w:val="16"/>
                <w:szCs w:val="16"/>
              </w:rPr>
              <w:t>PGN-JEP-</w:t>
            </w:r>
            <w:r w:rsidR="00B43E82">
              <w:rPr>
                <w:rFonts w:ascii="Arial" w:hAnsi="Arial" w:cs="Arial"/>
                <w:sz w:val="16"/>
                <w:szCs w:val="16"/>
              </w:rPr>
              <w:t>CEVV24</w:t>
            </w:r>
          </w:p>
        </w:tc>
      </w:tr>
    </w:tbl>
    <w:p w14:paraId="5CB4D9C2" w14:textId="58F59ADF" w:rsidR="009B0D11" w:rsidRPr="00484EAC" w:rsidRDefault="009B0D11"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Bogotá D.C</w:t>
      </w:r>
      <w:r w:rsidR="00B43E82" w:rsidRPr="00484EAC">
        <w:rPr>
          <w:rFonts w:ascii="Arial" w:eastAsia="Calibri" w:hAnsi="Arial" w:cs="Arial"/>
          <w:lang w:val="es-ES_tradnl" w:eastAsia="en-US"/>
        </w:rPr>
        <w:t>, 20 de abril del 202</w:t>
      </w:r>
      <w:r w:rsidR="00D821B6" w:rsidRPr="00484EAC">
        <w:rPr>
          <w:rFonts w:ascii="Arial" w:eastAsia="Calibri" w:hAnsi="Arial" w:cs="Arial"/>
          <w:lang w:val="es-ES_tradnl" w:eastAsia="en-US"/>
        </w:rPr>
        <w:t>1</w:t>
      </w:r>
    </w:p>
    <w:p w14:paraId="2112C0DE" w14:textId="77777777" w:rsidR="009B0D11" w:rsidRPr="00484EAC" w:rsidRDefault="009B0D11" w:rsidP="00484EAC">
      <w:pPr>
        <w:spacing w:line="276" w:lineRule="auto"/>
        <w:jc w:val="both"/>
        <w:rPr>
          <w:rFonts w:ascii="Arial" w:eastAsia="Calibri" w:hAnsi="Arial" w:cs="Arial"/>
          <w:lang w:val="es-ES_tradnl" w:eastAsia="en-US"/>
        </w:rPr>
      </w:pPr>
    </w:p>
    <w:p w14:paraId="610FA720" w14:textId="001E8A29" w:rsidR="009B0D11" w:rsidRPr="00484EAC" w:rsidRDefault="009B0D11"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Magistrad</w:t>
      </w:r>
      <w:r w:rsidR="00B43E82" w:rsidRPr="00484EAC">
        <w:rPr>
          <w:rFonts w:ascii="Arial" w:eastAsia="Calibri" w:hAnsi="Arial" w:cs="Arial"/>
          <w:lang w:val="es-ES_tradnl" w:eastAsia="en-US"/>
        </w:rPr>
        <w:t>o</w:t>
      </w:r>
    </w:p>
    <w:p w14:paraId="0DD016BF" w14:textId="303E6A00" w:rsidR="00612587" w:rsidRPr="00484EAC" w:rsidRDefault="00B43E82" w:rsidP="00484EAC">
      <w:pPr>
        <w:spacing w:line="276" w:lineRule="auto"/>
        <w:jc w:val="both"/>
        <w:rPr>
          <w:rFonts w:ascii="Arial" w:eastAsia="Calibri" w:hAnsi="Arial" w:cs="Arial"/>
          <w:b/>
          <w:lang w:val="es-ES_tradnl" w:eastAsia="en-US"/>
        </w:rPr>
      </w:pPr>
      <w:r w:rsidRPr="00484EAC">
        <w:rPr>
          <w:rFonts w:ascii="Arial" w:eastAsia="Calibri" w:hAnsi="Arial" w:cs="Arial"/>
          <w:b/>
          <w:lang w:val="es-ES_tradnl" w:eastAsia="en-US"/>
        </w:rPr>
        <w:t>CAMILO ANDRÉS SUÁREZ ALDANA</w:t>
      </w:r>
    </w:p>
    <w:p w14:paraId="78F912E9" w14:textId="18F7F215" w:rsidR="00612587" w:rsidRPr="00484EAC" w:rsidRDefault="00612587"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 xml:space="preserve">Sala de Definición de Situaciones Jurídica </w:t>
      </w:r>
    </w:p>
    <w:p w14:paraId="6F46AC9C" w14:textId="77777777" w:rsidR="009B0D11" w:rsidRPr="00484EAC" w:rsidRDefault="009B0D11"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 xml:space="preserve">Jurisdicción Especial para la Paz </w:t>
      </w:r>
    </w:p>
    <w:p w14:paraId="0558D78F" w14:textId="77777777" w:rsidR="009B0D11" w:rsidRPr="00484EAC" w:rsidRDefault="009B0D11"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info@jep.gov.co</w:t>
      </w:r>
    </w:p>
    <w:p w14:paraId="3C52383B" w14:textId="77777777" w:rsidR="009B0D11" w:rsidRPr="00484EAC" w:rsidRDefault="009B0D11"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Carrera 7 N° 63-44</w:t>
      </w:r>
    </w:p>
    <w:p w14:paraId="3943FA83" w14:textId="0B3AAB7D" w:rsidR="009B0D11" w:rsidRPr="00484EAC" w:rsidRDefault="00D821B6"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La c</w:t>
      </w:r>
      <w:r w:rsidR="009B0D11" w:rsidRPr="00484EAC">
        <w:rPr>
          <w:rFonts w:ascii="Arial" w:eastAsia="Calibri" w:hAnsi="Arial" w:cs="Arial"/>
          <w:lang w:val="es-ES_tradnl" w:eastAsia="en-US"/>
        </w:rPr>
        <w:t>iudad</w:t>
      </w:r>
    </w:p>
    <w:p w14:paraId="7CAC642B" w14:textId="77777777" w:rsidR="00612587" w:rsidRPr="00484EAC" w:rsidRDefault="009B0D11"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 xml:space="preserve">  </w:t>
      </w:r>
    </w:p>
    <w:p w14:paraId="7C8BC871" w14:textId="64D19514" w:rsidR="00612587" w:rsidRPr="00484EAC" w:rsidRDefault="00612587" w:rsidP="00484EAC">
      <w:pPr>
        <w:spacing w:line="276" w:lineRule="auto"/>
        <w:ind w:left="2835" w:right="49"/>
        <w:jc w:val="both"/>
        <w:rPr>
          <w:rFonts w:ascii="Arial" w:eastAsia="Arial" w:hAnsi="Arial" w:cs="Arial"/>
          <w:lang w:eastAsia="es-CO"/>
        </w:rPr>
      </w:pPr>
      <w:r w:rsidRPr="00484EAC">
        <w:rPr>
          <w:rFonts w:ascii="Arial" w:eastAsia="Arial" w:hAnsi="Arial" w:cs="Arial"/>
          <w:b/>
          <w:bCs/>
          <w:lang w:eastAsia="es-CO"/>
        </w:rPr>
        <w:t>Compareciente:</w:t>
      </w:r>
      <w:r w:rsidR="00B43E82" w:rsidRPr="00484EAC">
        <w:rPr>
          <w:rFonts w:ascii="Arial" w:hAnsi="Arial" w:cs="Arial"/>
        </w:rPr>
        <w:t xml:space="preserve"> </w:t>
      </w:r>
      <w:bookmarkStart w:id="1" w:name="_Hlk69204823"/>
      <w:r w:rsidR="00B43E82" w:rsidRPr="00484EAC">
        <w:rPr>
          <w:rFonts w:ascii="Arial" w:eastAsia="Arial" w:hAnsi="Arial" w:cs="Arial"/>
          <w:bCs/>
          <w:lang w:eastAsia="es-CO"/>
        </w:rPr>
        <w:t>ALBERTO RAFAEL SANTOFIMIO BOTERO</w:t>
      </w:r>
      <w:bookmarkEnd w:id="1"/>
      <w:r w:rsidRPr="00484EAC">
        <w:rPr>
          <w:rFonts w:ascii="Arial" w:eastAsia="PMingLiU" w:hAnsi="Arial" w:cs="Arial"/>
          <w:bCs/>
          <w:lang w:val="es-CO" w:eastAsia="en-US"/>
        </w:rPr>
        <w:t>.</w:t>
      </w:r>
    </w:p>
    <w:p w14:paraId="19959CF3" w14:textId="756C782E" w:rsidR="00612587" w:rsidRPr="00484EAC" w:rsidRDefault="00612587" w:rsidP="00484EAC">
      <w:pPr>
        <w:spacing w:line="276" w:lineRule="auto"/>
        <w:ind w:left="2835" w:right="49"/>
        <w:jc w:val="both"/>
        <w:rPr>
          <w:rFonts w:ascii="Arial" w:eastAsia="PMingLiU" w:hAnsi="Arial" w:cs="Arial"/>
          <w:lang w:val="es-CO" w:eastAsia="en-US"/>
        </w:rPr>
      </w:pPr>
      <w:r w:rsidRPr="00484EAC">
        <w:rPr>
          <w:rFonts w:ascii="Arial" w:eastAsia="Arial" w:hAnsi="Arial" w:cs="Arial"/>
          <w:b/>
          <w:bCs/>
          <w:lang w:eastAsia="es-CO"/>
        </w:rPr>
        <w:t>Radicado No.</w:t>
      </w:r>
      <w:r w:rsidRPr="00484EAC">
        <w:rPr>
          <w:rFonts w:ascii="Arial" w:eastAsia="PMingLiU" w:hAnsi="Arial" w:cs="Arial"/>
          <w:lang w:val="es-CO" w:eastAsia="en-US"/>
        </w:rPr>
        <w:t xml:space="preserve"> </w:t>
      </w:r>
      <w:r w:rsidR="00B43E82" w:rsidRPr="00484EAC">
        <w:rPr>
          <w:rFonts w:ascii="Arial" w:eastAsia="PMingLiU" w:hAnsi="Arial" w:cs="Arial"/>
          <w:lang w:val="es-CO" w:eastAsia="en-US"/>
        </w:rPr>
        <w:t>0002449-22.2020.0.00.0001</w:t>
      </w:r>
      <w:r w:rsidRPr="00484EAC">
        <w:rPr>
          <w:rFonts w:ascii="Arial" w:eastAsia="PMingLiU" w:hAnsi="Arial" w:cs="Arial"/>
          <w:lang w:val="es-CO" w:eastAsia="en-US"/>
        </w:rPr>
        <w:t>.</w:t>
      </w:r>
    </w:p>
    <w:p w14:paraId="1BB2E089" w14:textId="6C88ECA1" w:rsidR="00612587" w:rsidRPr="00484EAC" w:rsidRDefault="00612587" w:rsidP="00484EAC">
      <w:pPr>
        <w:spacing w:line="276" w:lineRule="auto"/>
        <w:ind w:left="2835"/>
        <w:jc w:val="both"/>
        <w:rPr>
          <w:rFonts w:ascii="Arial" w:eastAsia="Arial" w:hAnsi="Arial" w:cs="Arial"/>
          <w:lang w:eastAsia="es-CO"/>
        </w:rPr>
      </w:pPr>
      <w:r w:rsidRPr="00484EAC">
        <w:rPr>
          <w:rFonts w:ascii="Arial" w:eastAsia="Arial" w:hAnsi="Arial" w:cs="Arial"/>
          <w:b/>
          <w:bCs/>
          <w:lang w:eastAsia="es-CO"/>
        </w:rPr>
        <w:t>Asunto</w:t>
      </w:r>
      <w:r w:rsidRPr="00484EAC">
        <w:rPr>
          <w:rFonts w:ascii="Arial" w:eastAsia="Arial" w:hAnsi="Arial" w:cs="Arial"/>
          <w:lang w:eastAsia="es-CO"/>
        </w:rPr>
        <w:t>: Observaciones al Compromiso Claro, Concreto y Programado</w:t>
      </w:r>
      <w:r w:rsidR="00464620" w:rsidRPr="00484EAC">
        <w:rPr>
          <w:rFonts w:ascii="Arial" w:eastAsia="Arial" w:hAnsi="Arial" w:cs="Arial"/>
          <w:lang w:eastAsia="es-CO"/>
        </w:rPr>
        <w:t xml:space="preserve"> (CCCP)</w:t>
      </w:r>
      <w:r w:rsidRPr="00484EAC">
        <w:rPr>
          <w:rFonts w:ascii="Arial" w:eastAsia="Arial" w:hAnsi="Arial" w:cs="Arial"/>
          <w:lang w:eastAsia="es-CO"/>
        </w:rPr>
        <w:t xml:space="preserve">. </w:t>
      </w:r>
    </w:p>
    <w:p w14:paraId="7423065F" w14:textId="76C40B72" w:rsidR="009B0D11" w:rsidRPr="00484EAC" w:rsidRDefault="009B0D11"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 xml:space="preserve">          </w:t>
      </w:r>
    </w:p>
    <w:p w14:paraId="7EB86205" w14:textId="6F170360" w:rsidR="009B0D11" w:rsidRPr="00484EAC" w:rsidRDefault="00612587"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Respetad</w:t>
      </w:r>
      <w:r w:rsidR="00B43E82" w:rsidRPr="00484EAC">
        <w:rPr>
          <w:rFonts w:ascii="Arial" w:eastAsia="Calibri" w:hAnsi="Arial" w:cs="Arial"/>
          <w:lang w:val="es-ES_tradnl" w:eastAsia="en-US"/>
        </w:rPr>
        <w:t>o</w:t>
      </w:r>
      <w:r w:rsidRPr="00484EAC">
        <w:rPr>
          <w:rFonts w:ascii="Arial" w:eastAsia="Calibri" w:hAnsi="Arial" w:cs="Arial"/>
          <w:lang w:val="es-ES_tradnl" w:eastAsia="en-US"/>
        </w:rPr>
        <w:t xml:space="preserve"> </w:t>
      </w:r>
      <w:r w:rsidR="009B0D11" w:rsidRPr="00484EAC">
        <w:rPr>
          <w:rFonts w:ascii="Arial" w:eastAsia="Calibri" w:hAnsi="Arial" w:cs="Arial"/>
          <w:lang w:val="es-ES_tradnl" w:eastAsia="en-US"/>
        </w:rPr>
        <w:t>Magistrad</w:t>
      </w:r>
      <w:r w:rsidR="00B43E82" w:rsidRPr="00484EAC">
        <w:rPr>
          <w:rFonts w:ascii="Arial" w:eastAsia="Calibri" w:hAnsi="Arial" w:cs="Arial"/>
          <w:lang w:val="es-ES_tradnl" w:eastAsia="en-US"/>
        </w:rPr>
        <w:t>o</w:t>
      </w:r>
    </w:p>
    <w:p w14:paraId="350D5630" w14:textId="77777777" w:rsidR="009B0D11" w:rsidRPr="00484EAC" w:rsidRDefault="009B0D11" w:rsidP="00484EAC">
      <w:pPr>
        <w:spacing w:line="276" w:lineRule="auto"/>
        <w:jc w:val="both"/>
        <w:rPr>
          <w:rFonts w:ascii="Arial" w:eastAsia="Calibri" w:hAnsi="Arial" w:cs="Arial"/>
          <w:lang w:val="es-ES_tradnl" w:eastAsia="en-US"/>
        </w:rPr>
      </w:pPr>
    </w:p>
    <w:p w14:paraId="37A4E0E2" w14:textId="7BD433DD" w:rsidR="00703C0D" w:rsidRPr="00484EAC" w:rsidRDefault="009B0D11" w:rsidP="00484EAC">
      <w:pPr>
        <w:spacing w:line="276" w:lineRule="auto"/>
        <w:jc w:val="both"/>
        <w:rPr>
          <w:rFonts w:ascii="Arial" w:eastAsia="Calibri" w:hAnsi="Arial" w:cs="Arial"/>
          <w:lang w:val="es-CO"/>
        </w:rPr>
      </w:pPr>
      <w:r w:rsidRPr="00484EAC">
        <w:rPr>
          <w:rFonts w:ascii="Arial" w:eastAsia="Calibri" w:hAnsi="Arial" w:cs="Arial"/>
          <w:lang w:val="es-ES_tradnl" w:eastAsia="en-US"/>
        </w:rPr>
        <w:t xml:space="preserve">En calidad de Delegado del Ministerio Público, acudo ante su Despacho con el fin de conceptuar </w:t>
      </w:r>
      <w:r w:rsidR="00D821B6" w:rsidRPr="00484EAC">
        <w:rPr>
          <w:rFonts w:ascii="Arial" w:eastAsia="Calibri" w:hAnsi="Arial" w:cs="Arial"/>
          <w:lang w:val="es-ES_tradnl" w:eastAsia="en-US"/>
        </w:rPr>
        <w:t>sobre la solicitud de comparecencia ante la Jurisdicción Especial para la Paz realizada por el</w:t>
      </w:r>
      <w:r w:rsidRPr="00484EAC">
        <w:rPr>
          <w:rFonts w:ascii="Arial" w:eastAsia="Calibri" w:hAnsi="Arial" w:cs="Arial"/>
          <w:lang w:val="es-ES_tradnl" w:eastAsia="en-US"/>
        </w:rPr>
        <w:t xml:space="preserve"> señor</w:t>
      </w:r>
      <w:r w:rsidR="00B43E82" w:rsidRPr="00484EAC">
        <w:rPr>
          <w:rFonts w:ascii="Arial" w:eastAsia="Calibri" w:hAnsi="Arial" w:cs="Arial"/>
          <w:lang w:val="es-ES_tradnl" w:eastAsia="en-US"/>
        </w:rPr>
        <w:t xml:space="preserve"> </w:t>
      </w:r>
      <w:r w:rsidR="00B43E82" w:rsidRPr="00484EAC">
        <w:rPr>
          <w:rFonts w:ascii="Arial" w:eastAsia="Calibri" w:hAnsi="Arial" w:cs="Arial"/>
          <w:b/>
          <w:lang w:val="es-ES_tradnl" w:eastAsia="en-US"/>
        </w:rPr>
        <w:t>ALBERTO RAFAEL SANTOFIMIO BOTERO</w:t>
      </w:r>
      <w:r w:rsidRPr="00484EAC">
        <w:rPr>
          <w:rFonts w:ascii="Arial" w:eastAsia="Calibri" w:hAnsi="Arial" w:cs="Arial"/>
          <w:lang w:val="es-ES_tradnl" w:eastAsia="en-US"/>
        </w:rPr>
        <w:t>,</w:t>
      </w:r>
      <w:r w:rsidR="00D821B6" w:rsidRPr="00484EAC">
        <w:rPr>
          <w:rFonts w:ascii="Arial" w:eastAsia="Calibri" w:hAnsi="Arial" w:cs="Arial"/>
          <w:lang w:val="es-ES_tradnl" w:eastAsia="en-US"/>
        </w:rPr>
        <w:t xml:space="preserve"> en relación con el homicidio del señor </w:t>
      </w:r>
      <w:r w:rsidR="002303BF">
        <w:rPr>
          <w:rFonts w:ascii="Arial" w:eastAsia="Calibri" w:hAnsi="Arial" w:cs="Arial"/>
          <w:lang w:val="es-ES_tradnl" w:eastAsia="en-US"/>
        </w:rPr>
        <w:t>(XXXX)</w:t>
      </w:r>
      <w:r w:rsidRPr="00484EAC">
        <w:rPr>
          <w:rFonts w:ascii="Arial" w:eastAsia="Calibri" w:hAnsi="Arial" w:cs="Arial"/>
          <w:lang w:val="es-ES_tradnl" w:eastAsia="en-US"/>
        </w:rPr>
        <w:t>.</w:t>
      </w:r>
      <w:r w:rsidR="00D821B6" w:rsidRPr="00484EAC">
        <w:rPr>
          <w:rFonts w:ascii="Arial" w:eastAsia="Calibri" w:hAnsi="Arial" w:cs="Arial"/>
          <w:lang w:val="es-ES_tradnl" w:eastAsia="en-US"/>
        </w:rPr>
        <w:t xml:space="preserve"> A</w:t>
      </w:r>
      <w:r w:rsidR="00703C0D" w:rsidRPr="00484EAC">
        <w:rPr>
          <w:rFonts w:ascii="Arial" w:eastAsia="Calibri" w:hAnsi="Arial" w:cs="Arial"/>
          <w:lang w:val="es-CO"/>
        </w:rPr>
        <w:t xml:space="preserve"> través de esta intervención</w:t>
      </w:r>
      <w:r w:rsidR="00D821B6" w:rsidRPr="00484EAC">
        <w:rPr>
          <w:rFonts w:ascii="Arial" w:eastAsia="Calibri" w:hAnsi="Arial" w:cs="Arial"/>
          <w:lang w:val="es-CO"/>
        </w:rPr>
        <w:t>,</w:t>
      </w:r>
      <w:r w:rsidR="00703C0D" w:rsidRPr="00484EAC">
        <w:rPr>
          <w:rFonts w:ascii="Arial" w:eastAsia="Calibri" w:hAnsi="Arial" w:cs="Arial"/>
          <w:lang w:val="es-CO"/>
        </w:rPr>
        <w:t xml:space="preserve"> se evidenciará que </w:t>
      </w:r>
      <w:r w:rsidR="00703C0D" w:rsidRPr="00484EAC">
        <w:rPr>
          <w:rFonts w:ascii="Arial" w:eastAsia="Calibri" w:hAnsi="Arial" w:cs="Arial"/>
          <w:i/>
          <w:iCs/>
          <w:lang w:val="es-CO"/>
        </w:rPr>
        <w:t>prima facie</w:t>
      </w:r>
      <w:r w:rsidR="00703C0D" w:rsidRPr="00484EAC">
        <w:rPr>
          <w:rFonts w:ascii="Arial" w:eastAsia="Calibri" w:hAnsi="Arial" w:cs="Arial"/>
          <w:lang w:val="es-CO"/>
        </w:rPr>
        <w:t xml:space="preserve"> </w:t>
      </w:r>
      <w:r w:rsidR="00FF6F1B" w:rsidRPr="00484EAC">
        <w:rPr>
          <w:rFonts w:ascii="Arial" w:eastAsia="Calibri" w:hAnsi="Arial" w:cs="Arial"/>
          <w:lang w:val="es-CO"/>
        </w:rPr>
        <w:t>el</w:t>
      </w:r>
      <w:r w:rsidR="00703C0D" w:rsidRPr="00484EAC">
        <w:rPr>
          <w:rFonts w:ascii="Arial" w:eastAsia="Calibri" w:hAnsi="Arial" w:cs="Arial"/>
          <w:lang w:val="es-CO"/>
        </w:rPr>
        <w:t xml:space="preserve"> </w:t>
      </w:r>
      <w:r w:rsidR="00FF6F1B" w:rsidRPr="00484EAC">
        <w:rPr>
          <w:rFonts w:ascii="Arial" w:eastAsia="Calibri" w:hAnsi="Arial" w:cs="Arial"/>
          <w:lang w:val="es-CO"/>
        </w:rPr>
        <w:t xml:space="preserve">delito </w:t>
      </w:r>
      <w:r w:rsidR="00703C0D" w:rsidRPr="00484EAC">
        <w:rPr>
          <w:rFonts w:ascii="Arial" w:eastAsia="Calibri" w:hAnsi="Arial" w:cs="Arial"/>
          <w:lang w:val="es-CO"/>
        </w:rPr>
        <w:t xml:space="preserve">atribuido al procesado no guarda relación material con el conflicto armado, </w:t>
      </w:r>
      <w:r w:rsidR="00D821B6" w:rsidRPr="00484EAC">
        <w:rPr>
          <w:rFonts w:ascii="Arial" w:eastAsia="Calibri" w:hAnsi="Arial" w:cs="Arial"/>
          <w:lang w:val="es-CO"/>
        </w:rPr>
        <w:t xml:space="preserve">razón </w:t>
      </w:r>
      <w:r w:rsidR="00703C0D" w:rsidRPr="00484EAC">
        <w:rPr>
          <w:rFonts w:ascii="Arial" w:eastAsia="Calibri" w:hAnsi="Arial" w:cs="Arial"/>
          <w:lang w:val="es-CO"/>
        </w:rPr>
        <w:t>por l</w:t>
      </w:r>
      <w:r w:rsidR="00D821B6" w:rsidRPr="00484EAC">
        <w:rPr>
          <w:rFonts w:ascii="Arial" w:eastAsia="Calibri" w:hAnsi="Arial" w:cs="Arial"/>
          <w:lang w:val="es-CO"/>
        </w:rPr>
        <w:t>a</w:t>
      </w:r>
      <w:r w:rsidR="00703C0D" w:rsidRPr="00484EAC">
        <w:rPr>
          <w:rFonts w:ascii="Arial" w:eastAsia="Calibri" w:hAnsi="Arial" w:cs="Arial"/>
          <w:lang w:val="es-CO"/>
        </w:rPr>
        <w:t xml:space="preserve"> que procede la </w:t>
      </w:r>
      <w:r w:rsidR="00D821B6" w:rsidRPr="00484EAC">
        <w:rPr>
          <w:rFonts w:ascii="Arial" w:eastAsia="Calibri" w:hAnsi="Arial" w:cs="Arial"/>
          <w:lang w:val="es-CO"/>
        </w:rPr>
        <w:t>“</w:t>
      </w:r>
      <w:r w:rsidR="00703C0D" w:rsidRPr="00484EAC">
        <w:rPr>
          <w:rFonts w:ascii="Arial" w:eastAsia="Calibri" w:hAnsi="Arial" w:cs="Arial"/>
          <w:i/>
          <w:lang w:val="es-CO"/>
        </w:rPr>
        <w:t>inadmisión por incompetencia</w:t>
      </w:r>
      <w:r w:rsidR="00D821B6" w:rsidRPr="00484EAC">
        <w:rPr>
          <w:rFonts w:ascii="Arial" w:eastAsia="Calibri" w:hAnsi="Arial" w:cs="Arial"/>
          <w:lang w:val="es-CO"/>
        </w:rPr>
        <w:t>”</w:t>
      </w:r>
      <w:r w:rsidR="00703C0D" w:rsidRPr="00484EAC">
        <w:rPr>
          <w:rFonts w:ascii="Arial" w:eastAsia="Calibri" w:hAnsi="Arial" w:cs="Arial"/>
          <w:lang w:val="es-CO"/>
        </w:rPr>
        <w:t xml:space="preserve"> de </w:t>
      </w:r>
      <w:r w:rsidR="00D821B6" w:rsidRPr="00484EAC">
        <w:rPr>
          <w:rFonts w:ascii="Arial" w:eastAsia="Calibri" w:hAnsi="Arial" w:cs="Arial"/>
          <w:lang w:val="es-CO"/>
        </w:rPr>
        <w:t>la presente causa</w:t>
      </w:r>
      <w:r w:rsidR="00703C0D" w:rsidRPr="00484EAC">
        <w:rPr>
          <w:rFonts w:ascii="Arial" w:eastAsia="Calibri" w:hAnsi="Arial" w:cs="Arial"/>
          <w:lang w:val="es-CO"/>
        </w:rPr>
        <w:t>. Luego, de manera subsidiaria, se establecerá que el C</w:t>
      </w:r>
      <w:r w:rsidR="00D821B6" w:rsidRPr="00484EAC">
        <w:rPr>
          <w:rFonts w:ascii="Arial" w:eastAsia="Calibri" w:hAnsi="Arial" w:cs="Arial"/>
          <w:lang w:val="es-CO"/>
        </w:rPr>
        <w:t xml:space="preserve">ompromiso </w:t>
      </w:r>
      <w:r w:rsidR="00703C0D" w:rsidRPr="00484EAC">
        <w:rPr>
          <w:rFonts w:ascii="Arial" w:eastAsia="Calibri" w:hAnsi="Arial" w:cs="Arial"/>
          <w:lang w:val="es-CO"/>
        </w:rPr>
        <w:t>C</w:t>
      </w:r>
      <w:r w:rsidR="00D821B6" w:rsidRPr="00484EAC">
        <w:rPr>
          <w:rFonts w:ascii="Arial" w:eastAsia="Calibri" w:hAnsi="Arial" w:cs="Arial"/>
          <w:lang w:val="es-CO"/>
        </w:rPr>
        <w:t xml:space="preserve">laro, </w:t>
      </w:r>
      <w:r w:rsidR="00703C0D" w:rsidRPr="00484EAC">
        <w:rPr>
          <w:rFonts w:ascii="Arial" w:eastAsia="Calibri" w:hAnsi="Arial" w:cs="Arial"/>
          <w:lang w:val="es-CO"/>
        </w:rPr>
        <w:t>C</w:t>
      </w:r>
      <w:r w:rsidR="00D821B6" w:rsidRPr="00484EAC">
        <w:rPr>
          <w:rFonts w:ascii="Arial" w:eastAsia="Calibri" w:hAnsi="Arial" w:cs="Arial"/>
          <w:lang w:val="es-CO"/>
        </w:rPr>
        <w:t xml:space="preserve">oncreto y </w:t>
      </w:r>
      <w:r w:rsidR="00703C0D" w:rsidRPr="00484EAC">
        <w:rPr>
          <w:rFonts w:ascii="Arial" w:eastAsia="Calibri" w:hAnsi="Arial" w:cs="Arial"/>
          <w:lang w:val="es-CO"/>
        </w:rPr>
        <w:t>P</w:t>
      </w:r>
      <w:r w:rsidR="00D821B6" w:rsidRPr="00484EAC">
        <w:rPr>
          <w:rFonts w:ascii="Arial" w:eastAsia="Calibri" w:hAnsi="Arial" w:cs="Arial"/>
          <w:lang w:val="es-CO"/>
        </w:rPr>
        <w:t>rogramado</w:t>
      </w:r>
      <w:r w:rsidR="008B6FF1" w:rsidRPr="00484EAC">
        <w:rPr>
          <w:rFonts w:ascii="Arial" w:eastAsia="Calibri" w:hAnsi="Arial" w:cs="Arial"/>
          <w:lang w:val="es-CO"/>
        </w:rPr>
        <w:t xml:space="preserve"> d</w:t>
      </w:r>
      <w:r w:rsidR="00703C0D" w:rsidRPr="00484EAC">
        <w:rPr>
          <w:rFonts w:ascii="Arial" w:eastAsia="Calibri" w:hAnsi="Arial" w:cs="Arial"/>
          <w:lang w:val="es-CO"/>
        </w:rPr>
        <w:t xml:space="preserve">el señor </w:t>
      </w:r>
      <w:proofErr w:type="spellStart"/>
      <w:r w:rsidR="00703C0D" w:rsidRPr="00484EAC">
        <w:rPr>
          <w:rFonts w:ascii="Arial" w:eastAsia="Calibri" w:hAnsi="Arial" w:cs="Arial"/>
          <w:lang w:val="es-CO"/>
        </w:rPr>
        <w:t>Santofimio</w:t>
      </w:r>
      <w:proofErr w:type="spellEnd"/>
      <w:r w:rsidR="00703C0D" w:rsidRPr="00484EAC">
        <w:rPr>
          <w:rFonts w:ascii="Arial" w:eastAsia="Calibri" w:hAnsi="Arial" w:cs="Arial"/>
          <w:lang w:val="es-CO"/>
        </w:rPr>
        <w:t xml:space="preserve"> Botero debe ser objeto de </w:t>
      </w:r>
      <w:bookmarkStart w:id="2" w:name="_Hlk65069574"/>
      <w:r w:rsidR="00703C0D" w:rsidRPr="00484EAC">
        <w:rPr>
          <w:rFonts w:ascii="Arial" w:eastAsia="Calibri" w:hAnsi="Arial" w:cs="Arial"/>
          <w:lang w:val="es-CO"/>
        </w:rPr>
        <w:t>precisiones y adiciones</w:t>
      </w:r>
      <w:bookmarkEnd w:id="2"/>
      <w:r w:rsidR="00703C0D" w:rsidRPr="00484EAC">
        <w:rPr>
          <w:rFonts w:ascii="Arial" w:eastAsia="Calibri" w:hAnsi="Arial" w:cs="Arial"/>
          <w:lang w:val="es-CO"/>
        </w:rPr>
        <w:t>. Todo lo anterior, conforme con los argumentos que se expondrán a continuación.</w:t>
      </w:r>
    </w:p>
    <w:p w14:paraId="12E44965" w14:textId="77777777" w:rsidR="009B0D11" w:rsidRPr="00484EAC" w:rsidRDefault="009B0D11" w:rsidP="00484EAC">
      <w:pPr>
        <w:spacing w:line="276" w:lineRule="auto"/>
        <w:jc w:val="both"/>
        <w:rPr>
          <w:rFonts w:ascii="Arial" w:eastAsia="Calibri" w:hAnsi="Arial" w:cs="Arial"/>
          <w:lang w:val="es-ES_tradnl" w:eastAsia="en-US"/>
        </w:rPr>
      </w:pPr>
    </w:p>
    <w:p w14:paraId="5AE07325" w14:textId="06A33E97" w:rsidR="009B0D11" w:rsidRPr="00484EAC" w:rsidRDefault="009B0D11" w:rsidP="00484EAC">
      <w:pPr>
        <w:pStyle w:val="Prrafodelista"/>
        <w:numPr>
          <w:ilvl w:val="0"/>
          <w:numId w:val="19"/>
        </w:numPr>
        <w:spacing w:line="276" w:lineRule="auto"/>
        <w:ind w:left="0" w:firstLine="0"/>
        <w:jc w:val="center"/>
        <w:rPr>
          <w:rFonts w:ascii="Arial" w:eastAsia="Calibri" w:hAnsi="Arial" w:cs="Arial"/>
          <w:b/>
          <w:sz w:val="24"/>
          <w:szCs w:val="24"/>
          <w:lang w:val="es-ES_tradnl"/>
        </w:rPr>
      </w:pPr>
      <w:r w:rsidRPr="00484EAC">
        <w:rPr>
          <w:rFonts w:ascii="Arial" w:eastAsia="Calibri" w:hAnsi="Arial" w:cs="Arial"/>
          <w:b/>
          <w:sz w:val="24"/>
          <w:szCs w:val="24"/>
          <w:lang w:val="es-ES_tradnl"/>
        </w:rPr>
        <w:t>ANTECEDENTES</w:t>
      </w:r>
      <w:r w:rsidR="00703C0D" w:rsidRPr="00484EAC">
        <w:rPr>
          <w:rFonts w:ascii="Arial" w:eastAsia="Calibri" w:hAnsi="Arial" w:cs="Arial"/>
          <w:b/>
          <w:sz w:val="24"/>
          <w:szCs w:val="24"/>
          <w:lang w:val="es-ES_tradnl"/>
        </w:rPr>
        <w:t>.</w:t>
      </w:r>
    </w:p>
    <w:p w14:paraId="621D1FC0" w14:textId="4F302234" w:rsidR="009B0D11" w:rsidRPr="00484EAC" w:rsidRDefault="009B0D11" w:rsidP="00484EAC">
      <w:pPr>
        <w:spacing w:line="276" w:lineRule="auto"/>
        <w:jc w:val="both"/>
        <w:rPr>
          <w:rFonts w:ascii="Arial" w:eastAsia="Calibri" w:hAnsi="Arial" w:cs="Arial"/>
          <w:b/>
          <w:lang w:val="es-ES_tradnl" w:eastAsia="en-US"/>
        </w:rPr>
      </w:pPr>
    </w:p>
    <w:p w14:paraId="59F21D9A" w14:textId="4F2C7052" w:rsidR="00CA0A39" w:rsidRPr="00484EAC" w:rsidRDefault="00703C0D"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En la jurisdicción ordinaria,</w:t>
      </w:r>
      <w:r w:rsidR="00FE583A" w:rsidRPr="00484EAC">
        <w:rPr>
          <w:rFonts w:ascii="Arial" w:eastAsia="Calibri" w:hAnsi="Arial" w:cs="Arial"/>
          <w:lang w:val="es-ES_tradnl" w:eastAsia="en-US"/>
        </w:rPr>
        <w:t xml:space="preserve"> el 16 de agosto de 2018, la Fiscalía 69 Especializada adscrita a la Dirección </w:t>
      </w:r>
      <w:r w:rsidR="008B6FF1" w:rsidRPr="00484EAC">
        <w:rPr>
          <w:rFonts w:ascii="Arial" w:eastAsia="Calibri" w:hAnsi="Arial" w:cs="Arial"/>
          <w:lang w:val="es-ES_tradnl" w:eastAsia="en-US"/>
        </w:rPr>
        <w:t>C</w:t>
      </w:r>
      <w:r w:rsidR="00FE583A" w:rsidRPr="00484EAC">
        <w:rPr>
          <w:rFonts w:ascii="Arial" w:eastAsia="Calibri" w:hAnsi="Arial" w:cs="Arial"/>
          <w:lang w:val="es-ES_tradnl" w:eastAsia="en-US"/>
        </w:rPr>
        <w:t>ontra las Violaciones a los Derechos Humanos</w:t>
      </w:r>
      <w:r w:rsidR="001447E6" w:rsidRPr="00484EAC">
        <w:rPr>
          <w:rFonts w:ascii="Arial" w:eastAsia="Calibri" w:hAnsi="Arial" w:cs="Arial"/>
          <w:lang w:val="es-ES_tradnl" w:eastAsia="en-US"/>
        </w:rPr>
        <w:t xml:space="preserve"> de la FGN</w:t>
      </w:r>
      <w:r w:rsidR="00FE583A" w:rsidRPr="00484EAC">
        <w:rPr>
          <w:rFonts w:ascii="Arial" w:eastAsia="Calibri" w:hAnsi="Arial" w:cs="Arial"/>
          <w:lang w:val="es-ES_tradnl" w:eastAsia="en-US"/>
        </w:rPr>
        <w:t>, llamó a</w:t>
      </w:r>
      <w:r w:rsidRPr="00484EAC">
        <w:rPr>
          <w:rFonts w:ascii="Arial" w:eastAsia="Calibri" w:hAnsi="Arial" w:cs="Arial"/>
          <w:lang w:val="es-ES_tradnl" w:eastAsia="en-US"/>
        </w:rPr>
        <w:t xml:space="preserve">l señor </w:t>
      </w:r>
      <w:bookmarkStart w:id="3" w:name="_Hlk69211229"/>
      <w:r w:rsidRPr="00484EAC">
        <w:rPr>
          <w:rFonts w:ascii="Arial" w:eastAsia="Calibri" w:hAnsi="Arial" w:cs="Arial"/>
          <w:b/>
          <w:lang w:val="es-ES_tradnl" w:eastAsia="en-US"/>
        </w:rPr>
        <w:t>ALBERTO RAFAEL SANTOFIMIO BOTERO</w:t>
      </w:r>
      <w:r w:rsidR="00FE583A" w:rsidRPr="00484EAC">
        <w:rPr>
          <w:rFonts w:ascii="Arial" w:eastAsia="Calibri" w:hAnsi="Arial" w:cs="Arial"/>
          <w:lang w:val="es-ES_tradnl" w:eastAsia="en-US"/>
        </w:rPr>
        <w:t xml:space="preserve"> </w:t>
      </w:r>
      <w:bookmarkEnd w:id="3"/>
      <w:r w:rsidR="00FE583A" w:rsidRPr="00484EAC">
        <w:rPr>
          <w:rFonts w:ascii="Arial" w:eastAsia="Calibri" w:hAnsi="Arial" w:cs="Arial"/>
          <w:lang w:val="es-ES_tradnl" w:eastAsia="en-US"/>
        </w:rPr>
        <w:t xml:space="preserve">con el propósito de que rindiera indagatoria en la </w:t>
      </w:r>
      <w:r w:rsidR="008B6FF1" w:rsidRPr="00484EAC">
        <w:rPr>
          <w:rFonts w:ascii="Arial" w:eastAsia="Calibri" w:hAnsi="Arial" w:cs="Arial"/>
          <w:lang w:val="es-ES_tradnl" w:eastAsia="en-US"/>
        </w:rPr>
        <w:t>investigación</w:t>
      </w:r>
      <w:r w:rsidR="00FE583A" w:rsidRPr="00484EAC">
        <w:rPr>
          <w:rFonts w:ascii="Arial" w:eastAsia="Calibri" w:hAnsi="Arial" w:cs="Arial"/>
          <w:lang w:val="es-ES_tradnl" w:eastAsia="en-US"/>
        </w:rPr>
        <w:t xml:space="preserve"> referida al homicidio del señor </w:t>
      </w:r>
      <w:r w:rsidR="002303BF">
        <w:rPr>
          <w:rFonts w:ascii="Arial" w:eastAsia="Calibri" w:hAnsi="Arial" w:cs="Arial"/>
          <w:lang w:val="es-ES_tradnl" w:eastAsia="en-US"/>
        </w:rPr>
        <w:t>(XXXX)</w:t>
      </w:r>
      <w:r w:rsidR="00FE583A" w:rsidRPr="00484EAC">
        <w:rPr>
          <w:rFonts w:ascii="Arial" w:eastAsia="Calibri" w:hAnsi="Arial" w:cs="Arial"/>
          <w:lang w:val="es-ES_tradnl" w:eastAsia="en-US"/>
        </w:rPr>
        <w:t xml:space="preserve">. </w:t>
      </w:r>
      <w:r w:rsidR="001447E6" w:rsidRPr="00484EAC">
        <w:rPr>
          <w:rFonts w:ascii="Arial" w:eastAsia="Calibri" w:hAnsi="Arial" w:cs="Arial"/>
          <w:lang w:val="es-ES_tradnl" w:eastAsia="en-US"/>
        </w:rPr>
        <w:t>Ese</w:t>
      </w:r>
      <w:r w:rsidR="00FE583A" w:rsidRPr="00484EAC">
        <w:rPr>
          <w:rFonts w:ascii="Arial" w:eastAsia="Calibri" w:hAnsi="Arial" w:cs="Arial"/>
          <w:lang w:val="es-ES_tradnl" w:eastAsia="en-US"/>
        </w:rPr>
        <w:t xml:space="preserve"> </w:t>
      </w:r>
      <w:r w:rsidR="001447E6" w:rsidRPr="00484EAC">
        <w:rPr>
          <w:rFonts w:ascii="Arial" w:eastAsia="Calibri" w:hAnsi="Arial" w:cs="Arial"/>
          <w:lang w:val="es-ES_tradnl" w:eastAsia="en-US"/>
        </w:rPr>
        <w:t>suceso tuvo</w:t>
      </w:r>
      <w:r w:rsidR="00FE583A" w:rsidRPr="00484EAC">
        <w:rPr>
          <w:rFonts w:ascii="Arial" w:eastAsia="Calibri" w:hAnsi="Arial" w:cs="Arial"/>
          <w:lang w:val="es-ES_tradnl" w:eastAsia="en-US"/>
        </w:rPr>
        <w:t xml:space="preserve"> lugar el 30 de abril de 1984, en horas de la noche, </w:t>
      </w:r>
      <w:r w:rsidR="001447E6" w:rsidRPr="00484EAC">
        <w:rPr>
          <w:rFonts w:ascii="Arial" w:eastAsia="Calibri" w:hAnsi="Arial" w:cs="Arial"/>
          <w:lang w:val="es-ES_tradnl" w:eastAsia="en-US"/>
        </w:rPr>
        <w:t>cuando el entonces Ministro de Justicia se desplazaba en su vehículo oficial. En ese contexto, fue alcanzado por dos hombres que se movilizaban en una motocicleta y uno de ellos accionó su arma de fuego en contra de la víctima causándole la muerte</w:t>
      </w:r>
      <w:r w:rsidR="008B6FF1" w:rsidRPr="00484EAC">
        <w:rPr>
          <w:rFonts w:ascii="Arial" w:eastAsia="Calibri" w:hAnsi="Arial" w:cs="Arial"/>
          <w:vertAlign w:val="superscript"/>
          <w:lang w:val="es-CO" w:eastAsia="en-US"/>
        </w:rPr>
        <w:footnoteReference w:id="1"/>
      </w:r>
      <w:r w:rsidR="001447E6" w:rsidRPr="00484EAC">
        <w:rPr>
          <w:rFonts w:ascii="Arial" w:eastAsia="Calibri" w:hAnsi="Arial" w:cs="Arial"/>
          <w:lang w:val="es-ES_tradnl" w:eastAsia="en-US"/>
        </w:rPr>
        <w:t xml:space="preserve">.   </w:t>
      </w:r>
    </w:p>
    <w:p w14:paraId="4FD5D165" w14:textId="77777777" w:rsidR="00FF6F1B" w:rsidRPr="00484EAC" w:rsidRDefault="00FF6F1B" w:rsidP="00484EAC">
      <w:pPr>
        <w:spacing w:line="276" w:lineRule="auto"/>
        <w:jc w:val="both"/>
        <w:rPr>
          <w:rFonts w:ascii="Arial" w:eastAsia="Calibri" w:hAnsi="Arial" w:cs="Arial"/>
          <w:lang w:val="es-ES_tradnl" w:eastAsia="en-US"/>
        </w:rPr>
      </w:pPr>
    </w:p>
    <w:p w14:paraId="5B167C8B" w14:textId="3A57654E" w:rsidR="001F0B20" w:rsidRPr="00484EAC" w:rsidRDefault="00CA0A39"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 xml:space="preserve">Luego de que se efectuó el atentado, la escolta del señor </w:t>
      </w:r>
      <w:r w:rsidR="002303BF">
        <w:rPr>
          <w:rFonts w:ascii="Arial" w:eastAsia="Calibri" w:hAnsi="Arial" w:cs="Arial"/>
          <w:lang w:val="es-ES_tradnl" w:eastAsia="en-US"/>
        </w:rPr>
        <w:t>(XXXX)</w:t>
      </w:r>
      <w:r w:rsidRPr="00484EAC">
        <w:rPr>
          <w:rFonts w:ascii="Arial" w:eastAsia="Calibri" w:hAnsi="Arial" w:cs="Arial"/>
          <w:lang w:val="es-ES_tradnl" w:eastAsia="en-US"/>
        </w:rPr>
        <w:t xml:space="preserve">, </w:t>
      </w:r>
      <w:r w:rsidR="001F0B20" w:rsidRPr="00484EAC">
        <w:rPr>
          <w:rFonts w:ascii="Arial" w:eastAsia="Calibri" w:hAnsi="Arial" w:cs="Arial"/>
          <w:lang w:val="es-ES_tradnl" w:eastAsia="en-US"/>
        </w:rPr>
        <w:t>emprendi</w:t>
      </w:r>
      <w:r w:rsidR="008B6FF1" w:rsidRPr="00484EAC">
        <w:rPr>
          <w:rFonts w:ascii="Arial" w:eastAsia="Calibri" w:hAnsi="Arial" w:cs="Arial"/>
          <w:lang w:val="es-ES_tradnl" w:eastAsia="en-US"/>
        </w:rPr>
        <w:t>ó</w:t>
      </w:r>
      <w:r w:rsidRPr="00484EAC">
        <w:rPr>
          <w:rFonts w:ascii="Arial" w:eastAsia="Calibri" w:hAnsi="Arial" w:cs="Arial"/>
          <w:lang w:val="es-ES_tradnl" w:eastAsia="en-US"/>
        </w:rPr>
        <w:t xml:space="preserve"> la </w:t>
      </w:r>
      <w:r w:rsidR="001F0B20" w:rsidRPr="00484EAC">
        <w:rPr>
          <w:rFonts w:ascii="Arial" w:eastAsia="Calibri" w:hAnsi="Arial" w:cs="Arial"/>
          <w:lang w:val="es-ES_tradnl" w:eastAsia="en-US"/>
        </w:rPr>
        <w:t xml:space="preserve">persecución </w:t>
      </w:r>
      <w:r w:rsidRPr="00484EAC">
        <w:rPr>
          <w:rFonts w:ascii="Arial" w:eastAsia="Calibri" w:hAnsi="Arial" w:cs="Arial"/>
          <w:lang w:val="es-ES_tradnl" w:eastAsia="en-US"/>
        </w:rPr>
        <w:t xml:space="preserve">de los perpetradores. </w:t>
      </w:r>
      <w:r w:rsidR="008B6FF1" w:rsidRPr="00484EAC">
        <w:rPr>
          <w:rFonts w:ascii="Arial" w:eastAsia="Calibri" w:hAnsi="Arial" w:cs="Arial"/>
          <w:lang w:val="es-ES_tradnl" w:eastAsia="en-US"/>
        </w:rPr>
        <w:t>En consecuencia, e</w:t>
      </w:r>
      <w:r w:rsidR="002303BF">
        <w:rPr>
          <w:rFonts w:ascii="Arial" w:eastAsia="Calibri" w:hAnsi="Arial" w:cs="Arial"/>
          <w:lang w:val="es-ES_tradnl" w:eastAsia="en-US"/>
        </w:rPr>
        <w:t xml:space="preserve">l </w:t>
      </w:r>
      <w:r w:rsidR="001F0B20" w:rsidRPr="00484EAC">
        <w:rPr>
          <w:rFonts w:ascii="Arial" w:eastAsia="Calibri" w:hAnsi="Arial" w:cs="Arial"/>
          <w:lang w:val="es-ES_tradnl" w:eastAsia="en-US"/>
        </w:rPr>
        <w:t>señor</w:t>
      </w:r>
      <w:r w:rsidRPr="00484EAC">
        <w:rPr>
          <w:rFonts w:ascii="Arial" w:eastAsia="Calibri" w:hAnsi="Arial" w:cs="Arial"/>
          <w:lang w:val="es-ES_tradnl" w:eastAsia="en-US"/>
        </w:rPr>
        <w:t xml:space="preserve"> </w:t>
      </w:r>
      <w:r w:rsidR="002303BF">
        <w:rPr>
          <w:rFonts w:ascii="Arial" w:eastAsia="Calibri" w:hAnsi="Arial" w:cs="Arial"/>
          <w:lang w:val="es-ES_tradnl" w:eastAsia="en-US"/>
        </w:rPr>
        <w:t>(XXXX)</w:t>
      </w:r>
      <w:r w:rsidRPr="00484EAC">
        <w:rPr>
          <w:rFonts w:ascii="Arial" w:eastAsia="Calibri" w:hAnsi="Arial" w:cs="Arial"/>
          <w:lang w:val="es-ES_tradnl" w:eastAsia="en-US"/>
        </w:rPr>
        <w:t xml:space="preserve">, alias </w:t>
      </w:r>
      <w:r w:rsidRPr="00484EAC">
        <w:rPr>
          <w:rFonts w:ascii="Arial" w:eastAsia="Calibri" w:hAnsi="Arial" w:cs="Arial"/>
          <w:lang w:val="es-ES_tradnl" w:eastAsia="en-US"/>
        </w:rPr>
        <w:lastRenderedPageBreak/>
        <w:t>“</w:t>
      </w:r>
      <w:r w:rsidR="002303BF">
        <w:rPr>
          <w:rFonts w:ascii="Arial" w:eastAsia="Calibri" w:hAnsi="Arial" w:cs="Arial"/>
          <w:i/>
          <w:lang w:val="es-ES_tradnl" w:eastAsia="en-US"/>
        </w:rPr>
        <w:t>(XXXX)</w:t>
      </w:r>
      <w:r w:rsidRPr="00484EAC">
        <w:rPr>
          <w:rFonts w:ascii="Arial" w:eastAsia="Calibri" w:hAnsi="Arial" w:cs="Arial"/>
          <w:lang w:val="es-ES_tradnl" w:eastAsia="en-US"/>
        </w:rPr>
        <w:t>”, quien fungió como conductor de la motocicleta,</w:t>
      </w:r>
      <w:r w:rsidR="001F0B20" w:rsidRPr="00484EAC">
        <w:rPr>
          <w:rFonts w:ascii="Arial" w:eastAsia="Calibri" w:hAnsi="Arial" w:cs="Arial"/>
          <w:lang w:val="es-ES_tradnl" w:eastAsia="en-US"/>
        </w:rPr>
        <w:t xml:space="preserve"> fue capturado. A su vez,</w:t>
      </w:r>
      <w:r w:rsidRPr="00484EAC">
        <w:rPr>
          <w:rFonts w:ascii="Arial" w:eastAsia="Calibri" w:hAnsi="Arial" w:cs="Arial"/>
          <w:lang w:val="es-ES_tradnl" w:eastAsia="en-US"/>
        </w:rPr>
        <w:t xml:space="preserve"> </w:t>
      </w:r>
      <w:r w:rsidR="001F0B20" w:rsidRPr="00484EAC">
        <w:rPr>
          <w:rFonts w:ascii="Arial" w:eastAsia="Calibri" w:hAnsi="Arial" w:cs="Arial"/>
          <w:lang w:val="es-ES_tradnl" w:eastAsia="en-US"/>
        </w:rPr>
        <w:t xml:space="preserve">el señor </w:t>
      </w:r>
      <w:r w:rsidR="002303BF">
        <w:rPr>
          <w:rFonts w:ascii="Arial" w:eastAsia="Calibri" w:hAnsi="Arial" w:cs="Arial"/>
          <w:lang w:val="es-ES_tradnl" w:eastAsia="en-US"/>
        </w:rPr>
        <w:t>(XXXX)</w:t>
      </w:r>
      <w:r w:rsidRPr="00484EAC">
        <w:rPr>
          <w:rFonts w:ascii="Arial" w:eastAsia="Calibri" w:hAnsi="Arial" w:cs="Arial"/>
          <w:lang w:val="es-ES_tradnl" w:eastAsia="en-US"/>
        </w:rPr>
        <w:t>, alias “</w:t>
      </w:r>
      <w:r w:rsidR="002303BF">
        <w:rPr>
          <w:rFonts w:ascii="Arial" w:eastAsia="Calibri" w:hAnsi="Arial" w:cs="Arial"/>
          <w:lang w:val="es-ES_tradnl" w:eastAsia="en-US"/>
        </w:rPr>
        <w:t>(XXXX)</w:t>
      </w:r>
      <w:r w:rsidRPr="00484EAC">
        <w:rPr>
          <w:rFonts w:ascii="Arial" w:eastAsia="Calibri" w:hAnsi="Arial" w:cs="Arial"/>
          <w:lang w:val="es-ES_tradnl" w:eastAsia="en-US"/>
        </w:rPr>
        <w:t>”,</w:t>
      </w:r>
      <w:r w:rsidR="001F0B20" w:rsidRPr="00484EAC">
        <w:rPr>
          <w:rFonts w:ascii="Arial" w:eastAsia="Calibri" w:hAnsi="Arial" w:cs="Arial"/>
          <w:lang w:val="es-ES_tradnl" w:eastAsia="en-US"/>
        </w:rPr>
        <w:t xml:space="preserve"> quien</w:t>
      </w:r>
      <w:r w:rsidRPr="00484EAC">
        <w:rPr>
          <w:rFonts w:ascii="Arial" w:eastAsia="Calibri" w:hAnsi="Arial" w:cs="Arial"/>
          <w:lang w:val="es-ES_tradnl" w:eastAsia="en-US"/>
        </w:rPr>
        <w:t xml:space="preserve"> disparó en contra de la víctima</w:t>
      </w:r>
      <w:r w:rsidR="001F0B20" w:rsidRPr="00484EAC">
        <w:rPr>
          <w:rFonts w:ascii="Arial" w:eastAsia="Calibri" w:hAnsi="Arial" w:cs="Arial"/>
          <w:lang w:val="es-ES_tradnl" w:eastAsia="en-US"/>
        </w:rPr>
        <w:t>, perdió la vida durante el procedimiento cuestión</w:t>
      </w:r>
      <w:r w:rsidR="008B6FF1" w:rsidRPr="00484EAC">
        <w:rPr>
          <w:rFonts w:ascii="Arial" w:eastAsia="Calibri" w:hAnsi="Arial" w:cs="Arial"/>
          <w:lang w:val="es-ES_tradnl" w:eastAsia="en-US"/>
        </w:rPr>
        <w:t>,</w:t>
      </w:r>
      <w:r w:rsidR="001F0B20" w:rsidRPr="00484EAC">
        <w:rPr>
          <w:rFonts w:ascii="Arial" w:eastAsia="Calibri" w:hAnsi="Arial" w:cs="Arial"/>
          <w:lang w:val="es-ES_tradnl" w:eastAsia="en-US"/>
        </w:rPr>
        <w:t xml:space="preserve"> al caer del vehículo en el que se movilizaba</w:t>
      </w:r>
      <w:bookmarkStart w:id="4" w:name="_Hlk69208359"/>
      <w:r w:rsidR="001F0B20" w:rsidRPr="00484EAC">
        <w:rPr>
          <w:rFonts w:ascii="Arial" w:eastAsia="Calibri" w:hAnsi="Arial" w:cs="Arial"/>
          <w:vertAlign w:val="superscript"/>
          <w:lang w:val="es-CO" w:eastAsia="en-US"/>
        </w:rPr>
        <w:footnoteReference w:id="2"/>
      </w:r>
      <w:bookmarkEnd w:id="4"/>
      <w:r w:rsidR="001F0B20" w:rsidRPr="00484EAC">
        <w:rPr>
          <w:rFonts w:ascii="Arial" w:eastAsia="Calibri" w:hAnsi="Arial" w:cs="Arial"/>
          <w:lang w:val="es-ES_tradnl" w:eastAsia="en-US"/>
        </w:rPr>
        <w:t xml:space="preserve">. </w:t>
      </w:r>
    </w:p>
    <w:p w14:paraId="1AA1ECCB" w14:textId="77777777" w:rsidR="001F0B20" w:rsidRPr="00484EAC" w:rsidRDefault="001F0B20" w:rsidP="00484EAC">
      <w:pPr>
        <w:spacing w:line="276" w:lineRule="auto"/>
        <w:jc w:val="both"/>
        <w:rPr>
          <w:rFonts w:ascii="Arial" w:eastAsia="Calibri" w:hAnsi="Arial" w:cs="Arial"/>
          <w:lang w:val="es-ES_tradnl" w:eastAsia="en-US"/>
        </w:rPr>
      </w:pPr>
    </w:p>
    <w:p w14:paraId="049D0926" w14:textId="60015323" w:rsidR="00703C0D" w:rsidRPr="00484EAC" w:rsidRDefault="001F0B20"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 xml:space="preserve">Por el homicidio del señor </w:t>
      </w:r>
      <w:r w:rsidR="002303BF">
        <w:rPr>
          <w:rFonts w:ascii="Arial" w:eastAsia="Calibri" w:hAnsi="Arial" w:cs="Arial"/>
          <w:lang w:val="es-ES_tradnl" w:eastAsia="en-US"/>
        </w:rPr>
        <w:t>(XXXX)</w:t>
      </w:r>
      <w:r w:rsidR="000D18A2" w:rsidRPr="00484EAC">
        <w:rPr>
          <w:rFonts w:ascii="Arial" w:eastAsia="Calibri" w:hAnsi="Arial" w:cs="Arial"/>
          <w:lang w:val="es-ES_tradnl" w:eastAsia="en-US"/>
        </w:rPr>
        <w:t xml:space="preserve">, en la jurisdicción ordinaria, fueron condenados los señores </w:t>
      </w:r>
      <w:r w:rsidR="002303BF">
        <w:rPr>
          <w:rFonts w:ascii="Arial" w:eastAsia="Calibri" w:hAnsi="Arial" w:cs="Arial"/>
          <w:lang w:val="es-ES_tradnl" w:eastAsia="en-US"/>
        </w:rPr>
        <w:t>(XXXX)</w:t>
      </w:r>
      <w:r w:rsidR="000D18A2" w:rsidRPr="00484EAC">
        <w:rPr>
          <w:rFonts w:ascii="Arial" w:eastAsia="Calibri" w:hAnsi="Arial" w:cs="Arial"/>
          <w:lang w:val="es-ES_tradnl" w:eastAsia="en-US"/>
        </w:rPr>
        <w:t>, alias “</w:t>
      </w:r>
      <w:r w:rsidR="002303BF">
        <w:rPr>
          <w:rFonts w:ascii="Arial" w:eastAsia="Calibri" w:hAnsi="Arial" w:cs="Arial"/>
          <w:lang w:val="es-ES_tradnl" w:eastAsia="en-US"/>
        </w:rPr>
        <w:t>(XXXX)”, (XXXX)</w:t>
      </w:r>
      <w:r w:rsidR="000D18A2" w:rsidRPr="00484EAC">
        <w:rPr>
          <w:rFonts w:ascii="Arial" w:eastAsia="Calibri" w:hAnsi="Arial" w:cs="Arial"/>
          <w:lang w:val="es-ES_tradnl" w:eastAsia="en-US"/>
        </w:rPr>
        <w:t>, alias “</w:t>
      </w:r>
      <w:r w:rsidR="002303BF">
        <w:rPr>
          <w:rFonts w:ascii="Arial" w:eastAsia="Calibri" w:hAnsi="Arial" w:cs="Arial"/>
          <w:lang w:val="es-ES_tradnl" w:eastAsia="en-US"/>
        </w:rPr>
        <w:t>(XXXX)</w:t>
      </w:r>
      <w:r w:rsidR="000D18A2" w:rsidRPr="00484EAC">
        <w:rPr>
          <w:rFonts w:ascii="Arial" w:eastAsia="Calibri" w:hAnsi="Arial" w:cs="Arial"/>
          <w:lang w:val="es-ES_tradnl" w:eastAsia="en-US"/>
        </w:rPr>
        <w:t xml:space="preserve">” y </w:t>
      </w:r>
      <w:r w:rsidR="002303BF">
        <w:rPr>
          <w:rFonts w:ascii="Arial" w:eastAsia="Calibri" w:hAnsi="Arial" w:cs="Arial"/>
          <w:lang w:val="es-ES_tradnl" w:eastAsia="en-US"/>
        </w:rPr>
        <w:t>(XXXX)</w:t>
      </w:r>
      <w:r w:rsidR="000D18A2" w:rsidRPr="00484EAC">
        <w:rPr>
          <w:rFonts w:ascii="Arial" w:eastAsia="Calibri" w:hAnsi="Arial" w:cs="Arial"/>
          <w:lang w:val="es-ES_tradnl" w:eastAsia="en-US"/>
        </w:rPr>
        <w:t>, alias “</w:t>
      </w:r>
      <w:r w:rsidR="002303BF">
        <w:rPr>
          <w:rFonts w:ascii="Arial" w:eastAsia="Calibri" w:hAnsi="Arial" w:cs="Arial"/>
          <w:lang w:val="es-ES_tradnl" w:eastAsia="en-US"/>
        </w:rPr>
        <w:t>(XXXX)</w:t>
      </w:r>
      <w:r w:rsidR="000D18A2" w:rsidRPr="00484EAC">
        <w:rPr>
          <w:rFonts w:ascii="Arial" w:eastAsia="Calibri" w:hAnsi="Arial" w:cs="Arial"/>
          <w:lang w:val="es-ES_tradnl" w:eastAsia="en-US"/>
        </w:rPr>
        <w:t xml:space="preserve">”. Conforme con las labores de investigación correspondientes, se estableció que los sujetos previamente mencionados, se encontraban vinculados al grupo de sicarios </w:t>
      </w:r>
      <w:r w:rsidR="008B6FF1" w:rsidRPr="00484EAC">
        <w:rPr>
          <w:rFonts w:ascii="Arial" w:eastAsia="Calibri" w:hAnsi="Arial" w:cs="Arial"/>
          <w:lang w:val="es-ES_tradnl" w:eastAsia="en-US"/>
        </w:rPr>
        <w:t>comandado</w:t>
      </w:r>
      <w:r w:rsidR="000D18A2" w:rsidRPr="00484EAC">
        <w:rPr>
          <w:rFonts w:ascii="Arial" w:eastAsia="Calibri" w:hAnsi="Arial" w:cs="Arial"/>
          <w:lang w:val="es-ES_tradnl" w:eastAsia="en-US"/>
        </w:rPr>
        <w:t xml:space="preserve"> por el reputado narcotraficante conocido como </w:t>
      </w:r>
      <w:r w:rsidR="002303BF">
        <w:rPr>
          <w:rFonts w:ascii="Arial" w:eastAsia="Calibri" w:hAnsi="Arial" w:cs="Arial"/>
          <w:lang w:val="es-ES_tradnl" w:eastAsia="en-US"/>
        </w:rPr>
        <w:t>(XXXX)</w:t>
      </w:r>
      <w:r w:rsidR="009C75B7" w:rsidRPr="00484EAC">
        <w:rPr>
          <w:rFonts w:ascii="Arial" w:eastAsia="Calibri" w:hAnsi="Arial" w:cs="Arial"/>
          <w:lang w:val="es-ES_tradnl" w:eastAsia="en-US"/>
        </w:rPr>
        <w:t>, quien ostentó la condición de líder del “</w:t>
      </w:r>
      <w:r w:rsidR="009C75B7" w:rsidRPr="00484EAC">
        <w:rPr>
          <w:rFonts w:ascii="Arial" w:eastAsia="Calibri" w:hAnsi="Arial" w:cs="Arial"/>
          <w:i/>
          <w:lang w:val="es-ES_tradnl" w:eastAsia="en-US"/>
        </w:rPr>
        <w:t>Cartel de Medellín</w:t>
      </w:r>
      <w:r w:rsidR="009C75B7" w:rsidRPr="00484EAC">
        <w:rPr>
          <w:rFonts w:ascii="Arial" w:eastAsia="Calibri" w:hAnsi="Arial" w:cs="Arial"/>
          <w:lang w:val="es-ES_tradnl" w:eastAsia="en-US"/>
        </w:rPr>
        <w:t>”</w:t>
      </w:r>
      <w:r w:rsidR="000D18A2" w:rsidRPr="00484EAC">
        <w:rPr>
          <w:rFonts w:ascii="Arial" w:eastAsia="Calibri" w:hAnsi="Arial" w:cs="Arial"/>
          <w:vertAlign w:val="superscript"/>
          <w:lang w:val="es-CO" w:eastAsia="en-US"/>
        </w:rPr>
        <w:footnoteReference w:id="3"/>
      </w:r>
      <w:r w:rsidR="000D18A2" w:rsidRPr="00484EAC">
        <w:rPr>
          <w:rFonts w:ascii="Arial" w:eastAsia="Calibri" w:hAnsi="Arial" w:cs="Arial"/>
          <w:lang w:val="es-ES_tradnl" w:eastAsia="en-US"/>
        </w:rPr>
        <w:t xml:space="preserve">. </w:t>
      </w:r>
      <w:r w:rsidR="00CA0A39" w:rsidRPr="00484EAC">
        <w:rPr>
          <w:rFonts w:ascii="Arial" w:eastAsia="Calibri" w:hAnsi="Arial" w:cs="Arial"/>
          <w:lang w:val="es-ES_tradnl" w:eastAsia="en-US"/>
        </w:rPr>
        <w:t xml:space="preserve">  </w:t>
      </w:r>
      <w:r w:rsidR="001447E6" w:rsidRPr="00484EAC">
        <w:rPr>
          <w:rFonts w:ascii="Arial" w:eastAsia="Calibri" w:hAnsi="Arial" w:cs="Arial"/>
          <w:lang w:val="es-ES_tradnl" w:eastAsia="en-US"/>
        </w:rPr>
        <w:t xml:space="preserve">  </w:t>
      </w:r>
      <w:r w:rsidR="00FE583A" w:rsidRPr="00484EAC">
        <w:rPr>
          <w:rFonts w:ascii="Arial" w:eastAsia="Calibri" w:hAnsi="Arial" w:cs="Arial"/>
          <w:lang w:val="es-ES_tradnl" w:eastAsia="en-US"/>
        </w:rPr>
        <w:t xml:space="preserve"> </w:t>
      </w:r>
    </w:p>
    <w:p w14:paraId="578C69A0" w14:textId="77777777" w:rsidR="00F870D6" w:rsidRPr="00484EAC" w:rsidRDefault="00F870D6" w:rsidP="00484EAC">
      <w:pPr>
        <w:spacing w:line="276" w:lineRule="auto"/>
        <w:jc w:val="both"/>
        <w:rPr>
          <w:rFonts w:ascii="Arial" w:eastAsia="Calibri" w:hAnsi="Arial" w:cs="Arial"/>
          <w:lang w:val="es-ES_tradnl" w:eastAsia="en-US"/>
        </w:rPr>
      </w:pPr>
    </w:p>
    <w:p w14:paraId="0588E4AF" w14:textId="6E2F28B6" w:rsidR="009C75B7" w:rsidRPr="00484EAC" w:rsidRDefault="009B0D11" w:rsidP="00484EAC">
      <w:pPr>
        <w:pStyle w:val="Prrafodelista"/>
        <w:numPr>
          <w:ilvl w:val="0"/>
          <w:numId w:val="19"/>
        </w:numPr>
        <w:spacing w:line="276" w:lineRule="auto"/>
        <w:ind w:left="0" w:firstLine="0"/>
        <w:jc w:val="center"/>
        <w:rPr>
          <w:rFonts w:ascii="Arial" w:eastAsia="Calibri" w:hAnsi="Arial" w:cs="Arial"/>
          <w:b/>
          <w:bCs/>
          <w:sz w:val="24"/>
          <w:szCs w:val="24"/>
          <w:lang w:val="es-ES_tradnl"/>
        </w:rPr>
      </w:pPr>
      <w:r w:rsidRPr="00484EAC">
        <w:rPr>
          <w:rFonts w:ascii="Arial" w:eastAsia="Calibri" w:hAnsi="Arial" w:cs="Arial"/>
          <w:b/>
          <w:bCs/>
          <w:sz w:val="24"/>
          <w:szCs w:val="24"/>
          <w:lang w:val="es-ES_tradnl"/>
        </w:rPr>
        <w:t xml:space="preserve">ACTUACIONES ANTE LA </w:t>
      </w:r>
      <w:r w:rsidR="004F7CD3" w:rsidRPr="00484EAC">
        <w:rPr>
          <w:rFonts w:ascii="Arial" w:eastAsia="Calibri" w:hAnsi="Arial" w:cs="Arial"/>
          <w:b/>
          <w:bCs/>
          <w:sz w:val="24"/>
          <w:szCs w:val="24"/>
          <w:lang w:val="es-ES_tradnl"/>
        </w:rPr>
        <w:t>JURISDICCIÓN ESPECIAL PARA LA PAZ</w:t>
      </w:r>
      <w:r w:rsidR="008B6FF1" w:rsidRPr="00484EAC">
        <w:rPr>
          <w:rFonts w:ascii="Arial" w:eastAsia="Calibri" w:hAnsi="Arial" w:cs="Arial"/>
          <w:b/>
          <w:bCs/>
          <w:sz w:val="24"/>
          <w:szCs w:val="24"/>
          <w:lang w:val="es-ES_tradnl"/>
        </w:rPr>
        <w:t>.</w:t>
      </w:r>
    </w:p>
    <w:p w14:paraId="669B03F7" w14:textId="77777777" w:rsidR="009C75B7" w:rsidRPr="00484EAC" w:rsidRDefault="009C75B7" w:rsidP="00484EAC">
      <w:pPr>
        <w:spacing w:line="276" w:lineRule="auto"/>
        <w:rPr>
          <w:rFonts w:ascii="Arial" w:eastAsia="Calibri" w:hAnsi="Arial" w:cs="Arial"/>
          <w:bCs/>
          <w:lang w:val="es-ES_tradnl" w:eastAsia="en-US"/>
        </w:rPr>
      </w:pPr>
    </w:p>
    <w:p w14:paraId="46688CC9" w14:textId="7EE0A41F" w:rsidR="0087368D" w:rsidRPr="00484EAC" w:rsidRDefault="009C75B7" w:rsidP="00484EAC">
      <w:pPr>
        <w:spacing w:line="276" w:lineRule="auto"/>
        <w:jc w:val="both"/>
        <w:rPr>
          <w:rFonts w:ascii="Arial" w:eastAsia="Calibri" w:hAnsi="Arial" w:cs="Arial"/>
          <w:lang w:val="es-ES_tradnl" w:eastAsia="en-US"/>
        </w:rPr>
      </w:pPr>
      <w:r w:rsidRPr="00484EAC">
        <w:rPr>
          <w:rFonts w:ascii="Arial" w:eastAsia="Calibri" w:hAnsi="Arial" w:cs="Arial"/>
          <w:bCs/>
          <w:lang w:val="es-ES_tradnl" w:eastAsia="en-US"/>
        </w:rPr>
        <w:t xml:space="preserve">El señor </w:t>
      </w:r>
      <w:r w:rsidRPr="00484EAC">
        <w:rPr>
          <w:rFonts w:ascii="Arial" w:eastAsia="Calibri" w:hAnsi="Arial" w:cs="Arial"/>
          <w:b/>
          <w:lang w:val="es-ES_tradnl" w:eastAsia="en-US"/>
        </w:rPr>
        <w:t>ALBERTO RAFAEL SANTOFIMIO BOTERO</w:t>
      </w:r>
      <w:r w:rsidRPr="00484EAC">
        <w:rPr>
          <w:rFonts w:ascii="Arial" w:eastAsia="Calibri" w:hAnsi="Arial" w:cs="Arial"/>
          <w:lang w:val="es-ES_tradnl" w:eastAsia="en-US"/>
        </w:rPr>
        <w:t>,</w:t>
      </w:r>
      <w:r w:rsidRPr="00484EAC">
        <w:rPr>
          <w:rFonts w:ascii="Arial" w:eastAsia="Calibri" w:hAnsi="Arial" w:cs="Arial"/>
          <w:b/>
          <w:lang w:val="es-ES_tradnl" w:eastAsia="en-US"/>
        </w:rPr>
        <w:t xml:space="preserve"> </w:t>
      </w:r>
      <w:r w:rsidRPr="00484EAC">
        <w:rPr>
          <w:rFonts w:ascii="Arial" w:eastAsia="Calibri" w:hAnsi="Arial" w:cs="Arial"/>
          <w:lang w:val="es-ES_tradnl" w:eastAsia="en-US"/>
        </w:rPr>
        <w:t xml:space="preserve">mediante escrito del 3 de abril del 2018, solicitó su comparecencia ante la Jurisdicción Especial para la Paz en relación con el homicidio del señor </w:t>
      </w:r>
      <w:r w:rsidR="002303BF">
        <w:rPr>
          <w:rFonts w:ascii="Arial" w:eastAsia="Calibri" w:hAnsi="Arial" w:cs="Arial"/>
          <w:lang w:val="es-ES_tradnl" w:eastAsia="en-US"/>
        </w:rPr>
        <w:t>(XXXX)</w:t>
      </w:r>
      <w:r w:rsidRPr="00484EAC">
        <w:rPr>
          <w:rFonts w:ascii="Arial" w:eastAsia="Calibri" w:hAnsi="Arial" w:cs="Arial"/>
          <w:lang w:val="es-ES_tradnl" w:eastAsia="en-US"/>
        </w:rPr>
        <w:t>.</w:t>
      </w:r>
      <w:r w:rsidR="0087368D" w:rsidRPr="00484EAC">
        <w:rPr>
          <w:rFonts w:ascii="Arial" w:eastAsia="Calibri" w:hAnsi="Arial" w:cs="Arial"/>
          <w:lang w:val="es-ES_tradnl" w:eastAsia="en-US"/>
        </w:rPr>
        <w:t xml:space="preserve"> En el marco de dicho trámite, a través de memorial del 1º de noviembre del mismo año, el procesado requirió que también se incluyera la causa referida a su presunta participación en el asesinato del señor </w:t>
      </w:r>
      <w:r w:rsidR="002303BF">
        <w:rPr>
          <w:rFonts w:ascii="Arial" w:eastAsia="Calibri" w:hAnsi="Arial" w:cs="Arial"/>
          <w:lang w:val="es-ES_tradnl" w:eastAsia="en-US"/>
        </w:rPr>
        <w:t>(XXXX)</w:t>
      </w:r>
      <w:r w:rsidR="0087368D" w:rsidRPr="00484EAC">
        <w:rPr>
          <w:rFonts w:ascii="Arial" w:eastAsia="Calibri" w:hAnsi="Arial" w:cs="Arial"/>
          <w:lang w:val="es-ES_tradnl" w:eastAsia="en-US"/>
        </w:rPr>
        <w:t xml:space="preserve">.   </w:t>
      </w:r>
    </w:p>
    <w:p w14:paraId="08EEF5EA" w14:textId="77777777" w:rsidR="00E06A3C" w:rsidRPr="00484EAC" w:rsidRDefault="00E06A3C" w:rsidP="00484EAC">
      <w:pPr>
        <w:spacing w:line="276" w:lineRule="auto"/>
        <w:jc w:val="both"/>
        <w:rPr>
          <w:rFonts w:ascii="Arial" w:eastAsia="Calibri" w:hAnsi="Arial" w:cs="Arial"/>
          <w:lang w:val="es-ES_tradnl" w:eastAsia="en-US"/>
        </w:rPr>
      </w:pPr>
    </w:p>
    <w:p w14:paraId="596D3193" w14:textId="49A260FC" w:rsidR="00E06A3C" w:rsidRPr="00484EAC" w:rsidRDefault="00DC743A"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De manera posterior</w:t>
      </w:r>
      <w:r w:rsidR="00E06A3C" w:rsidRPr="00484EAC">
        <w:rPr>
          <w:rFonts w:ascii="Arial" w:eastAsia="Calibri" w:hAnsi="Arial" w:cs="Arial"/>
          <w:lang w:val="es-ES_tradnl" w:eastAsia="en-US"/>
        </w:rPr>
        <w:t>, l</w:t>
      </w:r>
      <w:r w:rsidR="0023720C" w:rsidRPr="00484EAC">
        <w:rPr>
          <w:rFonts w:ascii="Arial" w:eastAsia="Calibri" w:hAnsi="Arial" w:cs="Arial"/>
          <w:lang w:val="es-ES_tradnl" w:eastAsia="en-US"/>
        </w:rPr>
        <w:t xml:space="preserve">a Sala de Definición de Situaciones Jurídicas, luego de avocar conocimiento de la actuación, </w:t>
      </w:r>
      <w:bookmarkStart w:id="5" w:name="_Hlk69214655"/>
      <w:r w:rsidR="0023720C" w:rsidRPr="00484EAC">
        <w:rPr>
          <w:rFonts w:ascii="Arial" w:eastAsia="Calibri" w:hAnsi="Arial" w:cs="Arial"/>
          <w:lang w:val="es-ES_tradnl" w:eastAsia="en-US"/>
        </w:rPr>
        <w:t xml:space="preserve">emitió la Resolución </w:t>
      </w:r>
      <w:r w:rsidR="00E06A3C" w:rsidRPr="00484EAC">
        <w:rPr>
          <w:rFonts w:ascii="Arial" w:eastAsia="Calibri" w:hAnsi="Arial" w:cs="Arial"/>
          <w:lang w:val="es-ES_tradnl" w:eastAsia="en-US"/>
        </w:rPr>
        <w:t xml:space="preserve">No. </w:t>
      </w:r>
      <w:r w:rsidR="0023720C" w:rsidRPr="00484EAC">
        <w:rPr>
          <w:rFonts w:ascii="Arial" w:eastAsia="Calibri" w:hAnsi="Arial" w:cs="Arial"/>
          <w:lang w:val="es-ES_tradnl" w:eastAsia="en-US"/>
        </w:rPr>
        <w:t>1307 del 4 de abril de 199</w:t>
      </w:r>
      <w:r w:rsidR="00E06A3C" w:rsidRPr="00484EAC">
        <w:rPr>
          <w:rFonts w:ascii="Arial" w:eastAsia="Calibri" w:hAnsi="Arial" w:cs="Arial"/>
          <w:lang w:val="es-ES_tradnl" w:eastAsia="en-US"/>
        </w:rPr>
        <w:t>9</w:t>
      </w:r>
      <w:bookmarkEnd w:id="5"/>
      <w:r w:rsidR="0023720C" w:rsidRPr="00484EAC">
        <w:rPr>
          <w:rFonts w:ascii="Arial" w:eastAsia="Calibri" w:hAnsi="Arial" w:cs="Arial"/>
          <w:lang w:val="es-ES_tradnl" w:eastAsia="en-US"/>
        </w:rPr>
        <w:t xml:space="preserve">. Mediante </w:t>
      </w:r>
      <w:r w:rsidR="00E06A3C" w:rsidRPr="00484EAC">
        <w:rPr>
          <w:rFonts w:ascii="Arial" w:eastAsia="Calibri" w:hAnsi="Arial" w:cs="Arial"/>
          <w:lang w:val="es-ES_tradnl" w:eastAsia="en-US"/>
        </w:rPr>
        <w:t>esa</w:t>
      </w:r>
      <w:r w:rsidR="0023720C" w:rsidRPr="00484EAC">
        <w:rPr>
          <w:rFonts w:ascii="Arial" w:eastAsia="Calibri" w:hAnsi="Arial" w:cs="Arial"/>
          <w:lang w:val="es-ES_tradnl" w:eastAsia="en-US"/>
        </w:rPr>
        <w:t xml:space="preserve"> providencia, </w:t>
      </w:r>
      <w:r w:rsidR="00E06A3C" w:rsidRPr="00484EAC">
        <w:rPr>
          <w:rFonts w:ascii="Arial" w:eastAsia="Calibri" w:hAnsi="Arial" w:cs="Arial"/>
          <w:lang w:val="es-ES_tradnl" w:eastAsia="en-US"/>
        </w:rPr>
        <w:t xml:space="preserve">se </w:t>
      </w:r>
      <w:r w:rsidR="0023720C" w:rsidRPr="00484EAC">
        <w:rPr>
          <w:rFonts w:ascii="Arial" w:eastAsia="Calibri" w:hAnsi="Arial" w:cs="Arial"/>
          <w:lang w:val="es-ES_tradnl" w:eastAsia="en-US"/>
        </w:rPr>
        <w:t>declaró la falta de competencia de la JEP para pronunciarse sobre el requerimiento del procesado</w:t>
      </w:r>
      <w:r w:rsidR="00E06A3C" w:rsidRPr="00484EAC">
        <w:rPr>
          <w:rFonts w:ascii="Arial" w:eastAsia="Calibri" w:hAnsi="Arial" w:cs="Arial"/>
          <w:lang w:val="es-ES_tradnl" w:eastAsia="en-US"/>
        </w:rPr>
        <w:t xml:space="preserve"> referido al asesinato del señor </w:t>
      </w:r>
      <w:r w:rsidR="002303BF">
        <w:rPr>
          <w:rFonts w:ascii="Arial" w:eastAsia="Calibri" w:hAnsi="Arial" w:cs="Arial"/>
          <w:lang w:val="es-ES_tradnl" w:eastAsia="en-US"/>
        </w:rPr>
        <w:t>(XXXX)</w:t>
      </w:r>
      <w:r w:rsidR="0023720C" w:rsidRPr="00484EAC">
        <w:rPr>
          <w:rFonts w:ascii="Arial" w:eastAsia="Calibri" w:hAnsi="Arial" w:cs="Arial"/>
          <w:lang w:val="es-ES_tradnl" w:eastAsia="en-US"/>
        </w:rPr>
        <w:t xml:space="preserve">, en la medida en que su condena </w:t>
      </w:r>
      <w:r w:rsidR="00624843" w:rsidRPr="00484EAC">
        <w:rPr>
          <w:rFonts w:ascii="Arial" w:eastAsia="Calibri" w:hAnsi="Arial" w:cs="Arial"/>
          <w:lang w:val="es-ES_tradnl" w:eastAsia="en-US"/>
        </w:rPr>
        <w:t xml:space="preserve">frente </w:t>
      </w:r>
      <w:r w:rsidR="00E06A3C" w:rsidRPr="00484EAC">
        <w:rPr>
          <w:rFonts w:ascii="Arial" w:eastAsia="Calibri" w:hAnsi="Arial" w:cs="Arial"/>
          <w:lang w:val="es-ES_tradnl" w:eastAsia="en-US"/>
        </w:rPr>
        <w:t xml:space="preserve">a </w:t>
      </w:r>
      <w:r w:rsidR="009742AE" w:rsidRPr="00484EAC">
        <w:rPr>
          <w:rFonts w:ascii="Arial" w:eastAsia="Calibri" w:hAnsi="Arial" w:cs="Arial"/>
          <w:lang w:val="es-ES_tradnl" w:eastAsia="en-US"/>
        </w:rPr>
        <w:t>dicho</w:t>
      </w:r>
      <w:r w:rsidR="00624843" w:rsidRPr="00484EAC">
        <w:rPr>
          <w:rFonts w:ascii="Arial" w:eastAsia="Calibri" w:hAnsi="Arial" w:cs="Arial"/>
          <w:lang w:val="es-ES_tradnl" w:eastAsia="en-US"/>
        </w:rPr>
        <w:t xml:space="preserve"> delito había sido emitida por la Sala Penal de la Corte Suprema de Justicia en sede de </w:t>
      </w:r>
      <w:r w:rsidR="009742AE" w:rsidRPr="00484EAC">
        <w:rPr>
          <w:rFonts w:ascii="Arial" w:eastAsia="Calibri" w:hAnsi="Arial" w:cs="Arial"/>
          <w:lang w:val="es-ES_tradnl" w:eastAsia="en-US"/>
        </w:rPr>
        <w:t>c</w:t>
      </w:r>
      <w:r w:rsidR="00624843" w:rsidRPr="00484EAC">
        <w:rPr>
          <w:rFonts w:ascii="Arial" w:eastAsia="Calibri" w:hAnsi="Arial" w:cs="Arial"/>
          <w:lang w:val="es-ES_tradnl" w:eastAsia="en-US"/>
        </w:rPr>
        <w:t>asación</w:t>
      </w:r>
      <w:r w:rsidR="00E06A3C" w:rsidRPr="00484EAC">
        <w:rPr>
          <w:rFonts w:ascii="Arial" w:eastAsia="Calibri" w:hAnsi="Arial" w:cs="Arial"/>
          <w:lang w:val="es-ES_tradnl" w:eastAsia="en-US"/>
        </w:rPr>
        <w:t xml:space="preserve"> y se pretendía su revisión</w:t>
      </w:r>
      <w:r w:rsidR="00624843" w:rsidRPr="00484EAC">
        <w:rPr>
          <w:rFonts w:ascii="Arial" w:eastAsia="Calibri" w:hAnsi="Arial" w:cs="Arial"/>
          <w:lang w:val="es-ES_tradnl" w:eastAsia="en-US"/>
        </w:rPr>
        <w:t>.</w:t>
      </w:r>
      <w:r w:rsidR="00E06A3C" w:rsidRPr="00484EAC">
        <w:rPr>
          <w:rFonts w:ascii="Arial" w:eastAsia="Calibri" w:hAnsi="Arial" w:cs="Arial"/>
          <w:lang w:val="es-ES_tradnl" w:eastAsia="en-US"/>
        </w:rPr>
        <w:t xml:space="preserve"> En consecuencia, se dispuso la remisión de la actuación</w:t>
      </w:r>
      <w:r w:rsidR="009742AE" w:rsidRPr="00484EAC">
        <w:rPr>
          <w:rFonts w:ascii="Arial" w:eastAsia="Calibri" w:hAnsi="Arial" w:cs="Arial"/>
          <w:lang w:val="es-ES_tradnl" w:eastAsia="en-US"/>
        </w:rPr>
        <w:t xml:space="preserve"> concerniente al asesinato del </w:t>
      </w:r>
      <w:r w:rsidR="00E06A3C" w:rsidRPr="00484EAC">
        <w:rPr>
          <w:rFonts w:ascii="Arial" w:eastAsia="Calibri" w:hAnsi="Arial" w:cs="Arial"/>
          <w:lang w:val="es-ES_tradnl" w:eastAsia="en-US"/>
        </w:rPr>
        <w:t xml:space="preserve">señor </w:t>
      </w:r>
      <w:r w:rsidR="002303BF">
        <w:rPr>
          <w:rFonts w:ascii="Arial" w:eastAsia="Calibri" w:hAnsi="Arial" w:cs="Arial"/>
          <w:lang w:val="es-ES_tradnl" w:eastAsia="en-US"/>
        </w:rPr>
        <w:t>(XXXX)</w:t>
      </w:r>
      <w:r w:rsidR="00E06A3C" w:rsidRPr="00484EAC">
        <w:rPr>
          <w:rFonts w:ascii="Arial" w:eastAsia="Calibri" w:hAnsi="Arial" w:cs="Arial"/>
          <w:lang w:val="es-ES_tradnl" w:eastAsia="en-US"/>
        </w:rPr>
        <w:t xml:space="preserve"> a la CSJ.</w:t>
      </w:r>
    </w:p>
    <w:p w14:paraId="07DC6904" w14:textId="77777777" w:rsidR="00E06A3C" w:rsidRPr="00484EAC" w:rsidRDefault="00E06A3C" w:rsidP="00484EAC">
      <w:pPr>
        <w:spacing w:line="276" w:lineRule="auto"/>
        <w:jc w:val="both"/>
        <w:rPr>
          <w:rFonts w:ascii="Arial" w:eastAsia="Calibri" w:hAnsi="Arial" w:cs="Arial"/>
          <w:lang w:val="es-ES_tradnl" w:eastAsia="en-US"/>
        </w:rPr>
      </w:pPr>
    </w:p>
    <w:p w14:paraId="54832EB1" w14:textId="14047C2A" w:rsidR="00F870D6" w:rsidRPr="00484EAC" w:rsidRDefault="00E06A3C"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Ad</w:t>
      </w:r>
      <w:r w:rsidR="00DC743A" w:rsidRPr="00484EAC">
        <w:rPr>
          <w:rFonts w:ascii="Arial" w:eastAsia="Calibri" w:hAnsi="Arial" w:cs="Arial"/>
          <w:lang w:val="es-ES_tradnl" w:eastAsia="en-US"/>
        </w:rPr>
        <w:t>icionalmente</w:t>
      </w:r>
      <w:r w:rsidRPr="00484EAC">
        <w:rPr>
          <w:rFonts w:ascii="Arial" w:eastAsia="Calibri" w:hAnsi="Arial" w:cs="Arial"/>
          <w:lang w:val="es-ES_tradnl" w:eastAsia="en-US"/>
        </w:rPr>
        <w:t>, en la Resolución No. 1307 del 4 de abril de 1999, se d</w:t>
      </w:r>
      <w:r w:rsidR="009742AE" w:rsidRPr="00484EAC">
        <w:rPr>
          <w:rFonts w:ascii="Arial" w:eastAsia="Calibri" w:hAnsi="Arial" w:cs="Arial"/>
          <w:lang w:val="es-ES_tradnl" w:eastAsia="en-US"/>
        </w:rPr>
        <w:t>ecretó</w:t>
      </w:r>
      <w:r w:rsidRPr="00484EAC">
        <w:rPr>
          <w:rFonts w:ascii="Arial" w:eastAsia="Calibri" w:hAnsi="Arial" w:cs="Arial"/>
          <w:lang w:val="es-ES_tradnl" w:eastAsia="en-US"/>
        </w:rPr>
        <w:t xml:space="preserve"> la ruptura </w:t>
      </w:r>
      <w:r w:rsidR="00754F71" w:rsidRPr="00484EAC">
        <w:rPr>
          <w:rFonts w:ascii="Arial" w:eastAsia="Calibri" w:hAnsi="Arial" w:cs="Arial"/>
          <w:lang w:val="es-ES_tradnl" w:eastAsia="en-US"/>
        </w:rPr>
        <w:t xml:space="preserve">de la unidad </w:t>
      </w:r>
      <w:r w:rsidRPr="00484EAC">
        <w:rPr>
          <w:rFonts w:ascii="Arial" w:eastAsia="Calibri" w:hAnsi="Arial" w:cs="Arial"/>
          <w:lang w:val="es-ES_tradnl" w:eastAsia="en-US"/>
        </w:rPr>
        <w:t>procesal</w:t>
      </w:r>
      <w:r w:rsidR="00F870D6" w:rsidRPr="00484EAC">
        <w:rPr>
          <w:rFonts w:ascii="Arial" w:eastAsia="Calibri" w:hAnsi="Arial" w:cs="Arial"/>
          <w:lang w:val="es-ES_tradnl" w:eastAsia="en-US"/>
        </w:rPr>
        <w:t xml:space="preserve"> respecto de la comparecencia</w:t>
      </w:r>
      <w:r w:rsidR="009742AE" w:rsidRPr="00484EAC">
        <w:rPr>
          <w:rFonts w:ascii="Arial" w:eastAsia="Calibri" w:hAnsi="Arial" w:cs="Arial"/>
          <w:lang w:val="es-ES_tradnl" w:eastAsia="en-US"/>
        </w:rPr>
        <w:t xml:space="preserve"> ante la JEP</w:t>
      </w:r>
      <w:r w:rsidR="00F870D6" w:rsidRPr="00484EAC">
        <w:rPr>
          <w:rFonts w:ascii="Arial" w:eastAsia="Calibri" w:hAnsi="Arial" w:cs="Arial"/>
          <w:lang w:val="es-ES_tradnl" w:eastAsia="en-US"/>
        </w:rPr>
        <w:t xml:space="preserve"> del</w:t>
      </w:r>
      <w:r w:rsidR="009742AE" w:rsidRPr="00484EAC">
        <w:rPr>
          <w:rFonts w:ascii="Arial" w:eastAsia="Calibri" w:hAnsi="Arial" w:cs="Arial"/>
          <w:lang w:val="es-ES_tradnl" w:eastAsia="en-US"/>
        </w:rPr>
        <w:t xml:space="preserve"> señor </w:t>
      </w:r>
      <w:proofErr w:type="spellStart"/>
      <w:r w:rsidR="009742AE" w:rsidRPr="00484EAC">
        <w:rPr>
          <w:rFonts w:ascii="Arial" w:eastAsia="Calibri" w:hAnsi="Arial" w:cs="Arial"/>
          <w:lang w:val="es-ES_tradnl" w:eastAsia="en-US"/>
        </w:rPr>
        <w:t>Santofimio</w:t>
      </w:r>
      <w:proofErr w:type="spellEnd"/>
      <w:r w:rsidR="009742AE" w:rsidRPr="00484EAC">
        <w:rPr>
          <w:rFonts w:ascii="Arial" w:eastAsia="Calibri" w:hAnsi="Arial" w:cs="Arial"/>
          <w:lang w:val="es-ES_tradnl" w:eastAsia="en-US"/>
        </w:rPr>
        <w:t xml:space="preserve"> Botero</w:t>
      </w:r>
      <w:r w:rsidR="00F870D6" w:rsidRPr="00484EAC">
        <w:rPr>
          <w:rFonts w:ascii="Arial" w:eastAsia="Calibri" w:hAnsi="Arial" w:cs="Arial"/>
          <w:lang w:val="es-ES_tradnl" w:eastAsia="en-US"/>
        </w:rPr>
        <w:t xml:space="preserve"> frente al </w:t>
      </w:r>
      <w:r w:rsidR="009742AE" w:rsidRPr="00484EAC">
        <w:rPr>
          <w:rFonts w:ascii="Arial" w:eastAsia="Calibri" w:hAnsi="Arial" w:cs="Arial"/>
          <w:lang w:val="es-ES_tradnl" w:eastAsia="en-US"/>
        </w:rPr>
        <w:t>homicidio</w:t>
      </w:r>
      <w:r w:rsidR="00F870D6" w:rsidRPr="00484EAC">
        <w:rPr>
          <w:rFonts w:ascii="Arial" w:eastAsia="Calibri" w:hAnsi="Arial" w:cs="Arial"/>
          <w:lang w:val="es-ES_tradnl" w:eastAsia="en-US"/>
        </w:rPr>
        <w:t xml:space="preserve"> del señor </w:t>
      </w:r>
      <w:r w:rsidR="002303BF">
        <w:rPr>
          <w:rFonts w:ascii="Arial" w:eastAsia="Calibri" w:hAnsi="Arial" w:cs="Arial"/>
          <w:lang w:val="es-ES_tradnl" w:eastAsia="en-US"/>
        </w:rPr>
        <w:t>(XXXX)</w:t>
      </w:r>
      <w:r w:rsidR="00F870D6" w:rsidRPr="00484EAC">
        <w:rPr>
          <w:rFonts w:ascii="Arial" w:eastAsia="Calibri" w:hAnsi="Arial" w:cs="Arial"/>
          <w:lang w:val="es-ES_tradnl" w:eastAsia="en-US"/>
        </w:rPr>
        <w:t xml:space="preserve">. La providencia en cuestión, fue apelada oportunamente por la representación del </w:t>
      </w:r>
      <w:r w:rsidR="009742AE" w:rsidRPr="00484EAC">
        <w:rPr>
          <w:rFonts w:ascii="Arial" w:eastAsia="Calibri" w:hAnsi="Arial" w:cs="Arial"/>
          <w:lang w:val="es-ES_tradnl" w:eastAsia="en-US"/>
        </w:rPr>
        <w:t>procesado</w:t>
      </w:r>
      <w:r w:rsidR="00F870D6" w:rsidRPr="00484EAC">
        <w:rPr>
          <w:rFonts w:ascii="Arial" w:eastAsia="Calibri" w:hAnsi="Arial" w:cs="Arial"/>
          <w:lang w:val="es-ES_tradnl" w:eastAsia="en-US"/>
        </w:rPr>
        <w:t>.</w:t>
      </w:r>
    </w:p>
    <w:p w14:paraId="30F7BBBE" w14:textId="2AEA37D3" w:rsidR="00F870D6" w:rsidRPr="00484EAC" w:rsidRDefault="00F870D6" w:rsidP="00484EAC">
      <w:pPr>
        <w:spacing w:line="276" w:lineRule="auto"/>
        <w:jc w:val="both"/>
        <w:rPr>
          <w:rFonts w:ascii="Arial" w:eastAsia="Calibri" w:hAnsi="Arial" w:cs="Arial"/>
          <w:lang w:val="es-ES_tradnl" w:eastAsia="en-US"/>
        </w:rPr>
      </w:pPr>
    </w:p>
    <w:p w14:paraId="5C5C6BF3" w14:textId="7FB193DE" w:rsidR="001C5794" w:rsidRPr="00484EAC" w:rsidRDefault="00F870D6"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En consecuencia, mediante el Auto TP</w:t>
      </w:r>
      <w:r w:rsidR="009742AE" w:rsidRPr="00484EAC">
        <w:rPr>
          <w:rFonts w:ascii="Arial" w:eastAsia="Calibri" w:hAnsi="Arial" w:cs="Arial"/>
          <w:lang w:val="es-ES_tradnl" w:eastAsia="en-US"/>
        </w:rPr>
        <w:t>-</w:t>
      </w:r>
      <w:r w:rsidRPr="00484EAC">
        <w:rPr>
          <w:rFonts w:ascii="Arial" w:eastAsia="Calibri" w:hAnsi="Arial" w:cs="Arial"/>
          <w:lang w:val="es-ES_tradnl" w:eastAsia="en-US"/>
        </w:rPr>
        <w:t>SA</w:t>
      </w:r>
      <w:r w:rsidR="009742AE" w:rsidRPr="00484EAC">
        <w:rPr>
          <w:rFonts w:ascii="Arial" w:eastAsia="Calibri" w:hAnsi="Arial" w:cs="Arial"/>
          <w:lang w:val="es-ES_tradnl" w:eastAsia="en-US"/>
        </w:rPr>
        <w:t>-</w:t>
      </w:r>
      <w:r w:rsidRPr="00484EAC">
        <w:rPr>
          <w:rFonts w:ascii="Arial" w:eastAsia="Calibri" w:hAnsi="Arial" w:cs="Arial"/>
          <w:lang w:val="es-ES_tradnl" w:eastAsia="en-US"/>
        </w:rPr>
        <w:t>401 del 13 de enero del 2020, la Sección de Apelación procedió a desatar la alzada instaurada contra la Resolución No. 1307 del 4 de abril de 1999 de la SDSJ. En este contexto, la SA revocó parcialmente la decisión recurrida</w:t>
      </w:r>
      <w:r w:rsidR="001C5794" w:rsidRPr="00484EAC">
        <w:rPr>
          <w:rFonts w:ascii="Arial" w:eastAsia="Calibri" w:hAnsi="Arial" w:cs="Arial"/>
          <w:lang w:val="es-ES_tradnl" w:eastAsia="en-US"/>
        </w:rPr>
        <w:t xml:space="preserve">, al considerar que la Sala de Definición de Situaciones Jurídicas si contaba </w:t>
      </w:r>
      <w:r w:rsidR="009742AE" w:rsidRPr="00484EAC">
        <w:rPr>
          <w:rFonts w:ascii="Arial" w:eastAsia="Calibri" w:hAnsi="Arial" w:cs="Arial"/>
          <w:lang w:val="es-ES_tradnl" w:eastAsia="en-US"/>
        </w:rPr>
        <w:t xml:space="preserve">con </w:t>
      </w:r>
      <w:r w:rsidR="001C5794" w:rsidRPr="00484EAC">
        <w:rPr>
          <w:rFonts w:ascii="Arial" w:eastAsia="Calibri" w:hAnsi="Arial" w:cs="Arial"/>
          <w:lang w:val="es-ES_tradnl" w:eastAsia="en-US"/>
        </w:rPr>
        <w:t xml:space="preserve">competencia para pronunciarse </w:t>
      </w:r>
      <w:r w:rsidR="001C5794" w:rsidRPr="00484EAC">
        <w:rPr>
          <w:rFonts w:ascii="Arial" w:eastAsia="Calibri" w:hAnsi="Arial" w:cs="Arial"/>
          <w:i/>
          <w:lang w:val="es-ES_tradnl" w:eastAsia="en-US"/>
        </w:rPr>
        <w:t xml:space="preserve">prima facie </w:t>
      </w:r>
      <w:r w:rsidR="001C5794" w:rsidRPr="00484EAC">
        <w:rPr>
          <w:rFonts w:ascii="Arial" w:eastAsia="Calibri" w:hAnsi="Arial" w:cs="Arial"/>
          <w:lang w:val="es-ES_tradnl" w:eastAsia="en-US"/>
        </w:rPr>
        <w:t xml:space="preserve">sobre la competencia de la JEP </w:t>
      </w:r>
      <w:r w:rsidR="009742AE" w:rsidRPr="00484EAC">
        <w:rPr>
          <w:rFonts w:ascii="Arial" w:eastAsia="Calibri" w:hAnsi="Arial" w:cs="Arial"/>
          <w:lang w:val="es-ES_tradnl" w:eastAsia="en-US"/>
        </w:rPr>
        <w:t>frente a la condena impuesta al</w:t>
      </w:r>
      <w:r w:rsidR="001C5794" w:rsidRPr="00484EAC">
        <w:rPr>
          <w:rFonts w:ascii="Arial" w:eastAsia="Calibri" w:hAnsi="Arial" w:cs="Arial"/>
          <w:lang w:val="es-ES_tradnl" w:eastAsia="en-US"/>
        </w:rPr>
        <w:t xml:space="preserve"> señor </w:t>
      </w:r>
      <w:r w:rsidR="001C5794" w:rsidRPr="00484EAC">
        <w:rPr>
          <w:rFonts w:ascii="Arial" w:eastAsia="Calibri" w:hAnsi="Arial" w:cs="Arial"/>
          <w:b/>
          <w:lang w:val="es-ES_tradnl" w:eastAsia="en-US"/>
        </w:rPr>
        <w:t>ALBERTO RAFAEL SANTOFIMIO BOTERO</w:t>
      </w:r>
      <w:r w:rsidR="009742AE" w:rsidRPr="00484EAC">
        <w:rPr>
          <w:rFonts w:ascii="Arial" w:eastAsia="Calibri" w:hAnsi="Arial" w:cs="Arial"/>
          <w:lang w:val="es-ES_tradnl" w:eastAsia="en-US"/>
        </w:rPr>
        <w:t xml:space="preserve"> por</w:t>
      </w:r>
      <w:r w:rsidR="001C5794" w:rsidRPr="00484EAC">
        <w:rPr>
          <w:rFonts w:ascii="Arial" w:eastAsia="Calibri" w:hAnsi="Arial" w:cs="Arial"/>
          <w:lang w:val="es-ES_tradnl" w:eastAsia="en-US"/>
        </w:rPr>
        <w:t xml:space="preserve"> el homicidio del señor </w:t>
      </w:r>
      <w:r w:rsidR="002303BF">
        <w:rPr>
          <w:rFonts w:ascii="Arial" w:eastAsia="Calibri" w:hAnsi="Arial" w:cs="Arial"/>
          <w:lang w:val="es-ES_tradnl" w:eastAsia="en-US"/>
        </w:rPr>
        <w:t xml:space="preserve">(XXXX) </w:t>
      </w:r>
      <w:r w:rsidR="001C5794" w:rsidRPr="00484EAC">
        <w:rPr>
          <w:rFonts w:ascii="Arial" w:eastAsia="Calibri" w:hAnsi="Arial" w:cs="Arial"/>
          <w:lang w:val="es-ES_tradnl" w:eastAsia="en-US"/>
        </w:rPr>
        <w:t xml:space="preserve">y la concesión de beneficios transicionales de orden provisional </w:t>
      </w:r>
      <w:r w:rsidR="009742AE" w:rsidRPr="00484EAC">
        <w:rPr>
          <w:rFonts w:ascii="Arial" w:eastAsia="Calibri" w:hAnsi="Arial" w:cs="Arial"/>
          <w:lang w:val="es-ES_tradnl" w:eastAsia="en-US"/>
        </w:rPr>
        <w:t>en relación con ese delito.</w:t>
      </w:r>
    </w:p>
    <w:p w14:paraId="63C2E35B" w14:textId="77777777" w:rsidR="001C5794" w:rsidRPr="00484EAC" w:rsidRDefault="001C5794" w:rsidP="00484EAC">
      <w:pPr>
        <w:spacing w:line="276" w:lineRule="auto"/>
        <w:jc w:val="both"/>
        <w:rPr>
          <w:rFonts w:ascii="Arial" w:eastAsia="Calibri" w:hAnsi="Arial" w:cs="Arial"/>
          <w:lang w:val="es-ES_tradnl" w:eastAsia="en-US"/>
        </w:rPr>
      </w:pPr>
    </w:p>
    <w:p w14:paraId="2E5F705E" w14:textId="357C7DF3" w:rsidR="00754F71" w:rsidRPr="00484EAC" w:rsidRDefault="001C5794"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En todo caso, en el Auto TP</w:t>
      </w:r>
      <w:r w:rsidR="009742AE" w:rsidRPr="00484EAC">
        <w:rPr>
          <w:rFonts w:ascii="Arial" w:eastAsia="Calibri" w:hAnsi="Arial" w:cs="Arial"/>
          <w:lang w:val="es-ES_tradnl" w:eastAsia="en-US"/>
        </w:rPr>
        <w:t>-</w:t>
      </w:r>
      <w:r w:rsidRPr="00484EAC">
        <w:rPr>
          <w:rFonts w:ascii="Arial" w:eastAsia="Calibri" w:hAnsi="Arial" w:cs="Arial"/>
          <w:lang w:val="es-ES_tradnl" w:eastAsia="en-US"/>
        </w:rPr>
        <w:t>SA</w:t>
      </w:r>
      <w:r w:rsidR="009742AE" w:rsidRPr="00484EAC">
        <w:rPr>
          <w:rFonts w:ascii="Arial" w:eastAsia="Calibri" w:hAnsi="Arial" w:cs="Arial"/>
          <w:lang w:val="es-ES_tradnl" w:eastAsia="en-US"/>
        </w:rPr>
        <w:t>-</w:t>
      </w:r>
      <w:r w:rsidRPr="00484EAC">
        <w:rPr>
          <w:rFonts w:ascii="Arial" w:eastAsia="Calibri" w:hAnsi="Arial" w:cs="Arial"/>
          <w:lang w:val="es-ES_tradnl" w:eastAsia="en-US"/>
        </w:rPr>
        <w:t xml:space="preserve">401 del 13 de enero del 2020, la Sección de Apelación dispuso el rechazo de la solicitud de comparecencia del procesado respecto del asesinato del señor </w:t>
      </w:r>
      <w:r w:rsidR="002303BF">
        <w:rPr>
          <w:rFonts w:ascii="Arial" w:eastAsia="Calibri" w:hAnsi="Arial" w:cs="Arial"/>
          <w:lang w:val="es-ES_tradnl" w:eastAsia="en-US"/>
        </w:rPr>
        <w:t>(XXXX)</w:t>
      </w:r>
      <w:r w:rsidRPr="00484EAC">
        <w:rPr>
          <w:rFonts w:ascii="Arial" w:eastAsia="Calibri" w:hAnsi="Arial" w:cs="Arial"/>
          <w:lang w:val="es-ES_tradnl" w:eastAsia="en-US"/>
        </w:rPr>
        <w:t>. Esto, debido a que encontró que frente a ese delito no se verificaba la competencia material de la Jurisdicción Especial para la Paz, en la medida en que ni sus motivaciones, ni sus finalidades, guardaban relación directa o indirecta con el conflicto armado colombiano</w:t>
      </w:r>
      <w:r w:rsidR="00754F71" w:rsidRPr="00484EAC">
        <w:rPr>
          <w:rFonts w:ascii="Arial" w:eastAsia="Calibri" w:hAnsi="Arial" w:cs="Arial"/>
          <w:lang w:val="es-ES_tradnl" w:eastAsia="en-US"/>
        </w:rPr>
        <w:t xml:space="preserve">. </w:t>
      </w:r>
    </w:p>
    <w:p w14:paraId="5EFB2246" w14:textId="77777777" w:rsidR="00754F71" w:rsidRPr="00484EAC" w:rsidRDefault="00754F71" w:rsidP="00484EAC">
      <w:pPr>
        <w:spacing w:line="276" w:lineRule="auto"/>
        <w:jc w:val="both"/>
        <w:rPr>
          <w:rFonts w:ascii="Arial" w:eastAsia="Calibri" w:hAnsi="Arial" w:cs="Arial"/>
          <w:lang w:val="es-ES_tradnl" w:eastAsia="en-US"/>
        </w:rPr>
      </w:pPr>
    </w:p>
    <w:p w14:paraId="766C5E49" w14:textId="4BA09D52" w:rsidR="00F870D6" w:rsidRPr="00484EAC" w:rsidRDefault="00754F71" w:rsidP="00484EAC">
      <w:pPr>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Además, entre otras cuestiones, mediante el Auto TP</w:t>
      </w:r>
      <w:r w:rsidR="004F5DA3" w:rsidRPr="00484EAC">
        <w:rPr>
          <w:rFonts w:ascii="Arial" w:eastAsia="Calibri" w:hAnsi="Arial" w:cs="Arial"/>
          <w:lang w:val="es-ES_tradnl" w:eastAsia="en-US"/>
        </w:rPr>
        <w:t>-</w:t>
      </w:r>
      <w:r w:rsidRPr="00484EAC">
        <w:rPr>
          <w:rFonts w:ascii="Arial" w:eastAsia="Calibri" w:hAnsi="Arial" w:cs="Arial"/>
          <w:lang w:val="es-ES_tradnl" w:eastAsia="en-US"/>
        </w:rPr>
        <w:t>SA</w:t>
      </w:r>
      <w:r w:rsidR="004F5DA3" w:rsidRPr="00484EAC">
        <w:rPr>
          <w:rFonts w:ascii="Arial" w:eastAsia="Calibri" w:hAnsi="Arial" w:cs="Arial"/>
          <w:lang w:val="es-ES_tradnl" w:eastAsia="en-US"/>
        </w:rPr>
        <w:t>-</w:t>
      </w:r>
      <w:r w:rsidRPr="00484EAC">
        <w:rPr>
          <w:rFonts w:ascii="Arial" w:eastAsia="Calibri" w:hAnsi="Arial" w:cs="Arial"/>
          <w:lang w:val="es-ES_tradnl" w:eastAsia="en-US"/>
        </w:rPr>
        <w:t xml:space="preserve">401 del 13 de enero del 2020, la Sección de Apelación confirmó la ruptura de la unidad procesal en relación con la actuación referida a la comparecencia del señor </w:t>
      </w:r>
      <w:r w:rsidRPr="00484EAC">
        <w:rPr>
          <w:rFonts w:ascii="Arial" w:eastAsia="Calibri" w:hAnsi="Arial" w:cs="Arial"/>
          <w:b/>
          <w:lang w:val="es-ES_tradnl" w:eastAsia="en-US"/>
        </w:rPr>
        <w:t>ALBERTO RAFAEL SANTOFIMIO BOTERO</w:t>
      </w:r>
      <w:r w:rsidRPr="00484EAC">
        <w:rPr>
          <w:rFonts w:ascii="Arial" w:eastAsia="Calibri" w:hAnsi="Arial" w:cs="Arial"/>
          <w:lang w:val="es-ES_tradnl" w:eastAsia="en-US"/>
        </w:rPr>
        <w:t xml:space="preserve"> frente al homicidio del señor </w:t>
      </w:r>
      <w:r w:rsidR="002303BF">
        <w:rPr>
          <w:rFonts w:ascii="Arial" w:eastAsia="Calibri" w:hAnsi="Arial" w:cs="Arial"/>
          <w:lang w:val="es-ES_tradnl" w:eastAsia="en-US"/>
        </w:rPr>
        <w:t>(XXXX)</w:t>
      </w:r>
      <w:r w:rsidRPr="00484EAC">
        <w:rPr>
          <w:rFonts w:ascii="Arial" w:eastAsia="Calibri" w:hAnsi="Arial" w:cs="Arial"/>
          <w:lang w:val="es-ES_tradnl" w:eastAsia="en-US"/>
        </w:rPr>
        <w:t>. Es así</w:t>
      </w:r>
      <w:r w:rsidR="004F5DA3" w:rsidRPr="00484EAC">
        <w:rPr>
          <w:rFonts w:ascii="Arial" w:eastAsia="Calibri" w:hAnsi="Arial" w:cs="Arial"/>
          <w:lang w:val="es-ES_tradnl" w:eastAsia="en-US"/>
        </w:rPr>
        <w:t>,</w:t>
      </w:r>
      <w:r w:rsidRPr="00484EAC">
        <w:rPr>
          <w:rFonts w:ascii="Arial" w:eastAsia="Calibri" w:hAnsi="Arial" w:cs="Arial"/>
          <w:lang w:val="es-ES_tradnl" w:eastAsia="en-US"/>
        </w:rPr>
        <w:t xml:space="preserve"> como mediante la Resolución No.</w:t>
      </w:r>
      <w:r w:rsidR="004F5DA3" w:rsidRPr="00484EAC">
        <w:rPr>
          <w:rFonts w:ascii="Arial" w:eastAsia="Calibri" w:hAnsi="Arial" w:cs="Arial"/>
          <w:lang w:val="es-ES_tradnl" w:eastAsia="en-US"/>
        </w:rPr>
        <w:t xml:space="preserve"> </w:t>
      </w:r>
      <w:r w:rsidRPr="00484EAC">
        <w:rPr>
          <w:rFonts w:ascii="Arial" w:eastAsia="Calibri" w:hAnsi="Arial" w:cs="Arial"/>
          <w:lang w:val="es-ES_tradnl" w:eastAsia="en-US"/>
        </w:rPr>
        <w:t xml:space="preserve">3993 del 14 de octubre de 2020, la Sala de Definición de Situaciones Jurídicas avocó conocimiento sobre </w:t>
      </w:r>
      <w:r w:rsidR="00897200" w:rsidRPr="00484EAC">
        <w:rPr>
          <w:rFonts w:ascii="Arial" w:eastAsia="Calibri" w:hAnsi="Arial" w:cs="Arial"/>
          <w:lang w:val="es-ES_tradnl" w:eastAsia="en-US"/>
        </w:rPr>
        <w:t>esos hechos</w:t>
      </w:r>
      <w:r w:rsidRPr="00484EAC">
        <w:rPr>
          <w:rFonts w:ascii="Arial" w:eastAsia="Calibri" w:hAnsi="Arial" w:cs="Arial"/>
          <w:lang w:val="es-ES_tradnl" w:eastAsia="en-US"/>
        </w:rPr>
        <w:t xml:space="preserve">. </w:t>
      </w:r>
    </w:p>
    <w:p w14:paraId="2193B2B0" w14:textId="3A3AC19C" w:rsidR="00754F71" w:rsidRPr="00484EAC" w:rsidRDefault="00754F71" w:rsidP="00484EAC">
      <w:pPr>
        <w:spacing w:line="276" w:lineRule="auto"/>
        <w:jc w:val="both"/>
        <w:rPr>
          <w:rFonts w:ascii="Arial" w:eastAsia="Calibri" w:hAnsi="Arial" w:cs="Arial"/>
          <w:lang w:val="es-ES_tradnl" w:eastAsia="en-US"/>
        </w:rPr>
      </w:pPr>
    </w:p>
    <w:p w14:paraId="279AC789" w14:textId="36FC3CD5" w:rsidR="00DC743A" w:rsidRPr="00484EAC" w:rsidRDefault="00754F71" w:rsidP="00484EAC">
      <w:pPr>
        <w:tabs>
          <w:tab w:val="left" w:pos="8222"/>
        </w:tabs>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Luego,</w:t>
      </w:r>
      <w:r w:rsidR="003B3362" w:rsidRPr="00484EAC">
        <w:rPr>
          <w:rFonts w:ascii="Arial" w:eastAsia="Calibri" w:hAnsi="Arial" w:cs="Arial"/>
          <w:lang w:val="es-ES_tradnl" w:eastAsia="en-US"/>
        </w:rPr>
        <w:t xml:space="preserve"> a través de la Resolución No. 581 del 15 de febrero del 2021 la Sala de Definición de Situaciones Jurídicas requirió al señor </w:t>
      </w:r>
      <w:proofErr w:type="spellStart"/>
      <w:r w:rsidR="003B3362" w:rsidRPr="00484EAC">
        <w:rPr>
          <w:rFonts w:ascii="Arial" w:eastAsia="Calibri" w:hAnsi="Arial" w:cs="Arial"/>
          <w:lang w:val="es-ES_tradnl" w:eastAsia="en-US"/>
        </w:rPr>
        <w:t>Santofimio</w:t>
      </w:r>
      <w:proofErr w:type="spellEnd"/>
      <w:r w:rsidR="003B3362" w:rsidRPr="00484EAC">
        <w:rPr>
          <w:rFonts w:ascii="Arial" w:eastAsia="Calibri" w:hAnsi="Arial" w:cs="Arial"/>
          <w:lang w:val="es-ES_tradnl" w:eastAsia="en-US"/>
        </w:rPr>
        <w:t xml:space="preserve"> Botero para que en el término de 10 días presentará su Compromiso Claro, Concreto y Programado de </w:t>
      </w:r>
      <w:r w:rsidR="00897200" w:rsidRPr="00484EAC">
        <w:rPr>
          <w:rFonts w:ascii="Arial" w:eastAsia="Calibri" w:hAnsi="Arial" w:cs="Arial"/>
          <w:lang w:val="es-ES_tradnl" w:eastAsia="en-US"/>
        </w:rPr>
        <w:t>a</w:t>
      </w:r>
      <w:r w:rsidR="003B3362" w:rsidRPr="00484EAC">
        <w:rPr>
          <w:rFonts w:ascii="Arial" w:eastAsia="Calibri" w:hAnsi="Arial" w:cs="Arial"/>
          <w:lang w:val="es-ES_tradnl" w:eastAsia="en-US"/>
        </w:rPr>
        <w:t>portes al SIVJRNR</w:t>
      </w:r>
      <w:r w:rsidR="004F5DA3" w:rsidRPr="00484EAC">
        <w:rPr>
          <w:rFonts w:ascii="Arial" w:eastAsia="Calibri" w:hAnsi="Arial" w:cs="Arial"/>
          <w:lang w:val="es-ES_tradnl" w:eastAsia="en-US"/>
        </w:rPr>
        <w:t>,</w:t>
      </w:r>
      <w:r w:rsidR="00897200" w:rsidRPr="00484EAC">
        <w:rPr>
          <w:rFonts w:ascii="Arial" w:eastAsia="Calibri" w:hAnsi="Arial" w:cs="Arial"/>
          <w:lang w:val="es-ES_tradnl" w:eastAsia="en-US"/>
        </w:rPr>
        <w:t xml:space="preserve"> referido al homicidio del señor </w:t>
      </w:r>
      <w:r w:rsidR="002303BF">
        <w:rPr>
          <w:rFonts w:ascii="Arial" w:eastAsia="Calibri" w:hAnsi="Arial" w:cs="Arial"/>
          <w:lang w:val="es-ES_tradnl" w:eastAsia="en-US"/>
        </w:rPr>
        <w:t>(XXXX)</w:t>
      </w:r>
      <w:r w:rsidR="003B3362" w:rsidRPr="00484EAC">
        <w:rPr>
          <w:rFonts w:ascii="Arial" w:eastAsia="Calibri" w:hAnsi="Arial" w:cs="Arial"/>
          <w:lang w:val="es-ES_tradnl" w:eastAsia="en-US"/>
        </w:rPr>
        <w:t>. Tal solicitud</w:t>
      </w:r>
      <w:r w:rsidR="00897200" w:rsidRPr="00484EAC">
        <w:rPr>
          <w:rFonts w:ascii="Arial" w:eastAsia="Calibri" w:hAnsi="Arial" w:cs="Arial"/>
          <w:lang w:val="es-ES_tradnl" w:eastAsia="en-US"/>
        </w:rPr>
        <w:t>,</w:t>
      </w:r>
      <w:r w:rsidR="003B3362" w:rsidRPr="00484EAC">
        <w:rPr>
          <w:rFonts w:ascii="Arial" w:eastAsia="Calibri" w:hAnsi="Arial" w:cs="Arial"/>
          <w:lang w:val="es-ES_tradnl" w:eastAsia="en-US"/>
        </w:rPr>
        <w:t xml:space="preserve"> fue atendida por el procesado</w:t>
      </w:r>
      <w:r w:rsidR="00897200" w:rsidRPr="00484EAC">
        <w:rPr>
          <w:rFonts w:ascii="Arial" w:eastAsia="Calibri" w:hAnsi="Arial" w:cs="Arial"/>
          <w:lang w:val="es-ES_tradnl" w:eastAsia="en-US"/>
        </w:rPr>
        <w:t>,</w:t>
      </w:r>
      <w:r w:rsidR="003B3362" w:rsidRPr="00484EAC">
        <w:rPr>
          <w:rFonts w:ascii="Arial" w:eastAsia="Calibri" w:hAnsi="Arial" w:cs="Arial"/>
          <w:lang w:val="es-ES_tradnl" w:eastAsia="en-US"/>
        </w:rPr>
        <w:t xml:space="preserve"> mediante memorial</w:t>
      </w:r>
      <w:r w:rsidR="004F5DA3" w:rsidRPr="00484EAC">
        <w:rPr>
          <w:rFonts w:ascii="Arial" w:eastAsia="Calibri" w:hAnsi="Arial" w:cs="Arial"/>
          <w:lang w:val="es-ES_tradnl" w:eastAsia="en-US"/>
        </w:rPr>
        <w:t xml:space="preserve"> sin fecha</w:t>
      </w:r>
      <w:r w:rsidR="003B3362" w:rsidRPr="00484EAC">
        <w:rPr>
          <w:rFonts w:ascii="Arial" w:eastAsia="Calibri" w:hAnsi="Arial" w:cs="Arial"/>
          <w:lang w:val="es-ES_tradnl" w:eastAsia="en-US"/>
        </w:rPr>
        <w:t xml:space="preserve"> que consta a partir del folio 16440 de expediente de la referencia.</w:t>
      </w:r>
    </w:p>
    <w:p w14:paraId="40219998" w14:textId="77777777" w:rsidR="00DC743A" w:rsidRPr="00484EAC" w:rsidRDefault="00DC743A" w:rsidP="00484EAC">
      <w:pPr>
        <w:tabs>
          <w:tab w:val="left" w:pos="8222"/>
        </w:tabs>
        <w:spacing w:line="276" w:lineRule="auto"/>
        <w:jc w:val="both"/>
        <w:rPr>
          <w:rFonts w:ascii="Arial" w:eastAsia="Calibri" w:hAnsi="Arial" w:cs="Arial"/>
          <w:lang w:val="es-ES_tradnl" w:eastAsia="en-US"/>
        </w:rPr>
      </w:pPr>
    </w:p>
    <w:p w14:paraId="38FF39D4" w14:textId="37F926A5" w:rsidR="00DC743A" w:rsidRPr="00484EAC" w:rsidRDefault="00DC743A" w:rsidP="00484EAC">
      <w:pPr>
        <w:tabs>
          <w:tab w:val="left" w:pos="8222"/>
        </w:tabs>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Finalmente, a través de la Resolución</w:t>
      </w:r>
      <w:r w:rsidR="00897200" w:rsidRPr="00484EAC">
        <w:rPr>
          <w:rFonts w:ascii="Arial" w:eastAsia="Calibri" w:hAnsi="Arial" w:cs="Arial"/>
          <w:lang w:val="es-ES_tradnl" w:eastAsia="en-US"/>
        </w:rPr>
        <w:t xml:space="preserve"> No. 1552</w:t>
      </w:r>
      <w:r w:rsidRPr="00484EAC">
        <w:rPr>
          <w:rFonts w:ascii="Arial" w:eastAsia="Calibri" w:hAnsi="Arial" w:cs="Arial"/>
          <w:lang w:val="es-ES_tradnl" w:eastAsia="en-US"/>
        </w:rPr>
        <w:t xml:space="preserve"> </w:t>
      </w:r>
      <w:r w:rsidR="00897200" w:rsidRPr="00484EAC">
        <w:rPr>
          <w:rFonts w:ascii="Arial" w:eastAsia="Calibri" w:hAnsi="Arial" w:cs="Arial"/>
          <w:lang w:val="es-ES_tradnl" w:eastAsia="en-US"/>
        </w:rPr>
        <w:t>del 6 de abril del 2021</w:t>
      </w:r>
      <w:r w:rsidR="004F5DA3" w:rsidRPr="00484EAC">
        <w:rPr>
          <w:rFonts w:ascii="Arial" w:eastAsia="Calibri" w:hAnsi="Arial" w:cs="Arial"/>
          <w:lang w:val="es-ES_tradnl" w:eastAsia="en-US"/>
        </w:rPr>
        <w:t>,</w:t>
      </w:r>
      <w:r w:rsidR="00897200" w:rsidRPr="00484EAC">
        <w:rPr>
          <w:rFonts w:ascii="Arial" w:eastAsia="Calibri" w:hAnsi="Arial" w:cs="Arial"/>
          <w:lang w:val="es-ES_tradnl" w:eastAsia="en-US"/>
        </w:rPr>
        <w:t xml:space="preserve"> la Sala de Definición de Situaciones Jurídicas le corrió traslado al Ministerio Público del CCCP realizado por el señor </w:t>
      </w:r>
      <w:r w:rsidR="00897200" w:rsidRPr="00484EAC">
        <w:rPr>
          <w:rFonts w:ascii="Arial" w:eastAsia="Calibri" w:hAnsi="Arial" w:cs="Arial"/>
          <w:b/>
          <w:lang w:val="es-ES_tradnl" w:eastAsia="en-US"/>
        </w:rPr>
        <w:t>ALBERTO RAFAEL SANTOFIMIO BOTERO</w:t>
      </w:r>
      <w:r w:rsidR="00897200" w:rsidRPr="00484EAC">
        <w:rPr>
          <w:rFonts w:ascii="Arial" w:eastAsia="Calibri" w:hAnsi="Arial" w:cs="Arial"/>
          <w:lang w:val="es-ES_tradnl" w:eastAsia="en-US"/>
        </w:rPr>
        <w:t>, por el término de 10 días</w:t>
      </w:r>
      <w:r w:rsidR="00897200" w:rsidRPr="00484EAC">
        <w:rPr>
          <w:rFonts w:ascii="Arial" w:eastAsia="Calibri" w:hAnsi="Arial" w:cs="Arial"/>
          <w:b/>
          <w:lang w:val="es-ES_tradnl" w:eastAsia="en-US"/>
        </w:rPr>
        <w:t xml:space="preserve">. </w:t>
      </w:r>
      <w:r w:rsidR="003B3362" w:rsidRPr="00484EAC">
        <w:rPr>
          <w:rFonts w:ascii="Arial" w:eastAsia="Calibri" w:hAnsi="Arial" w:cs="Arial"/>
          <w:lang w:val="es-ES_tradnl" w:eastAsia="en-US"/>
        </w:rPr>
        <w:t xml:space="preserve"> </w:t>
      </w:r>
    </w:p>
    <w:p w14:paraId="1474D621" w14:textId="61475E5E" w:rsidR="00897200" w:rsidRPr="00484EAC" w:rsidRDefault="00897200" w:rsidP="00484EAC">
      <w:pPr>
        <w:tabs>
          <w:tab w:val="left" w:pos="8222"/>
        </w:tabs>
        <w:spacing w:line="276" w:lineRule="auto"/>
        <w:jc w:val="both"/>
        <w:rPr>
          <w:rFonts w:ascii="Arial" w:eastAsia="Calibri" w:hAnsi="Arial" w:cs="Arial"/>
          <w:lang w:val="es-ES_tradnl" w:eastAsia="en-US"/>
        </w:rPr>
      </w:pPr>
    </w:p>
    <w:p w14:paraId="09FC26B3" w14:textId="2A987219" w:rsidR="00897200" w:rsidRPr="00484EAC" w:rsidRDefault="00A37C43" w:rsidP="00484EAC">
      <w:pPr>
        <w:pStyle w:val="Prrafodelista"/>
        <w:numPr>
          <w:ilvl w:val="0"/>
          <w:numId w:val="19"/>
        </w:numPr>
        <w:tabs>
          <w:tab w:val="left" w:pos="8222"/>
        </w:tabs>
        <w:spacing w:line="276" w:lineRule="auto"/>
        <w:ind w:hanging="1080"/>
        <w:jc w:val="center"/>
        <w:rPr>
          <w:rFonts w:ascii="Arial" w:eastAsia="Calibri" w:hAnsi="Arial" w:cs="Arial"/>
          <w:b/>
          <w:sz w:val="24"/>
          <w:szCs w:val="24"/>
          <w:lang w:val="es-ES_tradnl"/>
        </w:rPr>
      </w:pPr>
      <w:r w:rsidRPr="00484EAC">
        <w:rPr>
          <w:rFonts w:ascii="Arial" w:eastAsia="Calibri" w:hAnsi="Arial" w:cs="Arial"/>
          <w:b/>
          <w:sz w:val="24"/>
          <w:szCs w:val="24"/>
          <w:lang w:val="es-ES_tradnl"/>
        </w:rPr>
        <w:t>SÍNTESIS DEL COMPROMISO, CLARO, CONCRETO Y PROGRAMADO DEL PROCESADO.</w:t>
      </w:r>
    </w:p>
    <w:p w14:paraId="4BC34796" w14:textId="547FBBA3" w:rsidR="00DC743A" w:rsidRPr="00484EAC" w:rsidRDefault="00DC743A" w:rsidP="00484EAC">
      <w:pPr>
        <w:tabs>
          <w:tab w:val="left" w:pos="8222"/>
        </w:tabs>
        <w:spacing w:line="276" w:lineRule="auto"/>
        <w:jc w:val="both"/>
        <w:rPr>
          <w:rFonts w:ascii="Arial" w:eastAsia="Calibri" w:hAnsi="Arial" w:cs="Arial"/>
          <w:lang w:val="es-ES_tradnl" w:eastAsia="en-US"/>
        </w:rPr>
      </w:pPr>
    </w:p>
    <w:p w14:paraId="71B8892F" w14:textId="56EEF03B" w:rsidR="00E07038" w:rsidRPr="00484EAC" w:rsidRDefault="00897200" w:rsidP="00484EAC">
      <w:pPr>
        <w:tabs>
          <w:tab w:val="left" w:pos="8222"/>
        </w:tabs>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 xml:space="preserve">Tal como se mencionó previamente, </w:t>
      </w:r>
      <w:r w:rsidR="00130B9F" w:rsidRPr="00484EAC">
        <w:rPr>
          <w:rFonts w:ascii="Arial" w:eastAsia="Calibri" w:hAnsi="Arial" w:cs="Arial"/>
          <w:lang w:val="es-ES_tradnl" w:eastAsia="en-US"/>
        </w:rPr>
        <w:t>conforme</w:t>
      </w:r>
      <w:r w:rsidRPr="00484EAC">
        <w:rPr>
          <w:rFonts w:ascii="Arial" w:eastAsia="Calibri" w:hAnsi="Arial" w:cs="Arial"/>
          <w:lang w:val="es-ES_tradnl" w:eastAsia="en-US"/>
        </w:rPr>
        <w:t xml:space="preserve"> con el requerimiento realizado por la SDSJ mediante la Resolución No. 581 del 15 de febrero del 2021, el señor </w:t>
      </w:r>
      <w:proofErr w:type="spellStart"/>
      <w:r w:rsidRPr="00484EAC">
        <w:rPr>
          <w:rFonts w:ascii="Arial" w:eastAsia="Calibri" w:hAnsi="Arial" w:cs="Arial"/>
          <w:lang w:val="es-ES_tradnl" w:eastAsia="en-US"/>
        </w:rPr>
        <w:t>Santofimio</w:t>
      </w:r>
      <w:proofErr w:type="spellEnd"/>
      <w:r w:rsidRPr="00484EAC">
        <w:rPr>
          <w:rFonts w:ascii="Arial" w:eastAsia="Calibri" w:hAnsi="Arial" w:cs="Arial"/>
          <w:lang w:val="es-ES_tradnl" w:eastAsia="en-US"/>
        </w:rPr>
        <w:t xml:space="preserve"> Botero presentó su </w:t>
      </w:r>
      <w:r w:rsidR="002F0538" w:rsidRPr="00484EAC">
        <w:rPr>
          <w:rFonts w:ascii="Arial" w:eastAsia="Calibri" w:hAnsi="Arial" w:cs="Arial"/>
          <w:lang w:val="es-ES_tradnl" w:eastAsia="en-US"/>
        </w:rPr>
        <w:t xml:space="preserve">CCCP en relación con el homicidio del señor </w:t>
      </w:r>
      <w:r w:rsidR="002303BF">
        <w:rPr>
          <w:rFonts w:ascii="Arial" w:eastAsia="Calibri" w:hAnsi="Arial" w:cs="Arial"/>
          <w:lang w:val="es-ES_tradnl" w:eastAsia="en-US"/>
        </w:rPr>
        <w:t>(XXXX)</w:t>
      </w:r>
      <w:r w:rsidR="002F0538" w:rsidRPr="00484EAC">
        <w:rPr>
          <w:rFonts w:ascii="Arial" w:eastAsia="Calibri" w:hAnsi="Arial" w:cs="Arial"/>
          <w:lang w:val="es-ES_tradnl" w:eastAsia="en-US"/>
        </w:rPr>
        <w:t xml:space="preserve">. Mediante dicho documento, el procesado </w:t>
      </w:r>
      <w:r w:rsidR="00E07038" w:rsidRPr="00484EAC">
        <w:rPr>
          <w:rFonts w:ascii="Arial" w:eastAsia="Calibri" w:hAnsi="Arial" w:cs="Arial"/>
          <w:lang w:val="es-ES_tradnl" w:eastAsia="en-US"/>
        </w:rPr>
        <w:t>manifestó que su compromiso de aporte a la verdad no implica “</w:t>
      </w:r>
      <w:r w:rsidR="00E07038" w:rsidRPr="00484EAC">
        <w:rPr>
          <w:rFonts w:ascii="Arial" w:eastAsia="Calibri" w:hAnsi="Arial" w:cs="Arial"/>
          <w:i/>
          <w:lang w:val="es-ES_tradnl" w:eastAsia="en-US"/>
        </w:rPr>
        <w:t>un acto de reconocimiento de responsabilidad penal</w:t>
      </w:r>
      <w:r w:rsidR="00E07038" w:rsidRPr="00484EAC">
        <w:rPr>
          <w:rFonts w:ascii="Arial" w:eastAsia="Calibri" w:hAnsi="Arial" w:cs="Arial"/>
          <w:lang w:val="es-ES_tradnl" w:eastAsia="en-US"/>
        </w:rPr>
        <w:t>”.</w:t>
      </w:r>
    </w:p>
    <w:p w14:paraId="26C55FAA" w14:textId="77777777" w:rsidR="00E07038" w:rsidRPr="00484EAC" w:rsidRDefault="00E07038" w:rsidP="00484EAC">
      <w:pPr>
        <w:tabs>
          <w:tab w:val="left" w:pos="8222"/>
        </w:tabs>
        <w:spacing w:line="276" w:lineRule="auto"/>
        <w:jc w:val="both"/>
        <w:rPr>
          <w:rFonts w:ascii="Arial" w:eastAsia="Calibri" w:hAnsi="Arial" w:cs="Arial"/>
          <w:lang w:val="es-ES_tradnl" w:eastAsia="en-US"/>
        </w:rPr>
      </w:pPr>
    </w:p>
    <w:p w14:paraId="1B8D4DFD" w14:textId="6790BFCB" w:rsidR="00130B9F" w:rsidRPr="00484EAC" w:rsidRDefault="00E07038" w:rsidP="00484EAC">
      <w:pPr>
        <w:tabs>
          <w:tab w:val="left" w:pos="8222"/>
        </w:tabs>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 xml:space="preserve">De acuerdo con la anterior precisión, en </w:t>
      </w:r>
      <w:r w:rsidR="00130B9F" w:rsidRPr="00484EAC">
        <w:rPr>
          <w:rFonts w:ascii="Arial" w:eastAsia="Calibri" w:hAnsi="Arial" w:cs="Arial"/>
          <w:lang w:val="es-ES_tradnl" w:eastAsia="en-US"/>
        </w:rPr>
        <w:t>síntesis,</w:t>
      </w:r>
      <w:r w:rsidRPr="00484EAC">
        <w:rPr>
          <w:rFonts w:ascii="Arial" w:eastAsia="Calibri" w:hAnsi="Arial" w:cs="Arial"/>
          <w:lang w:val="es-ES_tradnl" w:eastAsia="en-US"/>
        </w:rPr>
        <w:t xml:space="preserve"> en el Compromiso Claro, Concreto y Programado analizado, se ofreció información referida a: </w:t>
      </w:r>
      <w:r w:rsidRPr="00484EAC">
        <w:rPr>
          <w:rFonts w:ascii="Arial" w:eastAsia="Calibri" w:hAnsi="Arial" w:cs="Arial"/>
          <w:b/>
          <w:lang w:val="es-ES_tradnl" w:eastAsia="en-US"/>
        </w:rPr>
        <w:t>(i)</w:t>
      </w:r>
      <w:r w:rsidRPr="00484EAC">
        <w:rPr>
          <w:rFonts w:ascii="Arial" w:eastAsia="Calibri" w:hAnsi="Arial" w:cs="Arial"/>
          <w:lang w:val="es-ES_tradnl" w:eastAsia="en-US"/>
        </w:rPr>
        <w:t xml:space="preserve"> </w:t>
      </w:r>
      <w:r w:rsidR="00130B9F" w:rsidRPr="00484EAC">
        <w:rPr>
          <w:rFonts w:ascii="Arial" w:eastAsia="Calibri" w:hAnsi="Arial" w:cs="Arial"/>
          <w:lang w:val="es-ES_tradnl" w:eastAsia="en-US"/>
        </w:rPr>
        <w:t>h</w:t>
      </w:r>
      <w:r w:rsidRPr="00484EAC">
        <w:rPr>
          <w:rFonts w:ascii="Arial" w:eastAsia="Calibri" w:hAnsi="Arial" w:cs="Arial"/>
          <w:lang w:val="es-ES_tradnl" w:eastAsia="en-US"/>
        </w:rPr>
        <w:t xml:space="preserve">echos del conflicto armado de los que </w:t>
      </w:r>
      <w:r w:rsidR="004F5DA3" w:rsidRPr="00484EAC">
        <w:rPr>
          <w:rFonts w:ascii="Arial" w:eastAsia="Calibri" w:hAnsi="Arial" w:cs="Arial"/>
          <w:lang w:val="es-ES_tradnl" w:eastAsia="en-US"/>
        </w:rPr>
        <w:t xml:space="preserve">tuvo </w:t>
      </w:r>
      <w:r w:rsidRPr="00484EAC">
        <w:rPr>
          <w:rFonts w:ascii="Arial" w:eastAsia="Calibri" w:hAnsi="Arial" w:cs="Arial"/>
          <w:lang w:val="es-ES_tradnl" w:eastAsia="en-US"/>
        </w:rPr>
        <w:t xml:space="preserve">conocimiento el señor </w:t>
      </w:r>
      <w:proofErr w:type="spellStart"/>
      <w:r w:rsidRPr="00484EAC">
        <w:rPr>
          <w:rFonts w:ascii="Arial" w:eastAsia="Calibri" w:hAnsi="Arial" w:cs="Arial"/>
          <w:lang w:val="es-ES_tradnl" w:eastAsia="en-US"/>
        </w:rPr>
        <w:t>Santofimio</w:t>
      </w:r>
      <w:proofErr w:type="spellEnd"/>
      <w:r w:rsidRPr="00484EAC">
        <w:rPr>
          <w:rFonts w:ascii="Arial" w:eastAsia="Calibri" w:hAnsi="Arial" w:cs="Arial"/>
          <w:lang w:val="es-ES_tradnl" w:eastAsia="en-US"/>
        </w:rPr>
        <w:t xml:space="preserve"> Botero </w:t>
      </w:r>
      <w:r w:rsidR="00130B9F" w:rsidRPr="00484EAC">
        <w:rPr>
          <w:rFonts w:ascii="Arial" w:eastAsia="Calibri" w:hAnsi="Arial" w:cs="Arial"/>
          <w:lang w:val="es-ES_tradnl" w:eastAsia="en-US"/>
        </w:rPr>
        <w:t>durante su carrera policita, los cuales serían desconocidos por la justicia colombiana. Al respecto, se mencionaron diferentes circunstancias en las que el procesado habría tenido la oportunidad de interactuar con miembros de la insurgencia. Además, se hizo referencia a di</w:t>
      </w:r>
      <w:r w:rsidR="004F5DA3" w:rsidRPr="00484EAC">
        <w:rPr>
          <w:rFonts w:ascii="Arial" w:eastAsia="Calibri" w:hAnsi="Arial" w:cs="Arial"/>
          <w:lang w:val="es-ES_tradnl" w:eastAsia="en-US"/>
        </w:rPr>
        <w:t>stintas</w:t>
      </w:r>
      <w:r w:rsidR="00130B9F" w:rsidRPr="00484EAC">
        <w:rPr>
          <w:rFonts w:ascii="Arial" w:eastAsia="Calibri" w:hAnsi="Arial" w:cs="Arial"/>
          <w:lang w:val="es-ES_tradnl" w:eastAsia="en-US"/>
        </w:rPr>
        <w:t xml:space="preserve"> iniciativas de las </w:t>
      </w:r>
      <w:r w:rsidR="004F5DA3" w:rsidRPr="00484EAC">
        <w:rPr>
          <w:rFonts w:ascii="Arial" w:eastAsia="Calibri" w:hAnsi="Arial" w:cs="Arial"/>
          <w:lang w:val="es-ES_tradnl" w:eastAsia="en-US"/>
        </w:rPr>
        <w:t xml:space="preserve">que </w:t>
      </w:r>
      <w:r w:rsidR="00130B9F" w:rsidRPr="00484EAC">
        <w:rPr>
          <w:rFonts w:ascii="Arial" w:eastAsia="Calibri" w:hAnsi="Arial" w:cs="Arial"/>
          <w:lang w:val="es-ES_tradnl" w:eastAsia="en-US"/>
        </w:rPr>
        <w:t>particip</w:t>
      </w:r>
      <w:r w:rsidR="004F5DA3" w:rsidRPr="00484EAC">
        <w:rPr>
          <w:rFonts w:ascii="Arial" w:eastAsia="Calibri" w:hAnsi="Arial" w:cs="Arial"/>
          <w:lang w:val="es-ES_tradnl" w:eastAsia="en-US"/>
        </w:rPr>
        <w:t>ó</w:t>
      </w:r>
      <w:r w:rsidR="00130B9F" w:rsidRPr="00484EAC">
        <w:rPr>
          <w:rFonts w:ascii="Arial" w:eastAsia="Calibri" w:hAnsi="Arial" w:cs="Arial"/>
          <w:lang w:val="es-ES_tradnl" w:eastAsia="en-US"/>
        </w:rPr>
        <w:t>, con la finalidad de facilitar la consecución de una paz negociada con las organizaciones guerrilleras.</w:t>
      </w:r>
    </w:p>
    <w:p w14:paraId="66F8E13D" w14:textId="77777777" w:rsidR="00130B9F" w:rsidRPr="00484EAC" w:rsidRDefault="00130B9F" w:rsidP="00484EAC">
      <w:pPr>
        <w:tabs>
          <w:tab w:val="left" w:pos="8222"/>
        </w:tabs>
        <w:spacing w:line="276" w:lineRule="auto"/>
        <w:jc w:val="both"/>
        <w:rPr>
          <w:rFonts w:ascii="Arial" w:eastAsia="Calibri" w:hAnsi="Arial" w:cs="Arial"/>
          <w:lang w:val="es-ES_tradnl" w:eastAsia="en-US"/>
        </w:rPr>
      </w:pPr>
    </w:p>
    <w:p w14:paraId="409F7B98" w14:textId="43D57DD0" w:rsidR="002C7B00" w:rsidRPr="00484EAC" w:rsidRDefault="00130B9F" w:rsidP="00484EAC">
      <w:pPr>
        <w:tabs>
          <w:tab w:val="left" w:pos="8222"/>
        </w:tabs>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 xml:space="preserve">A su vez, el señor </w:t>
      </w:r>
      <w:r w:rsidR="00B21641" w:rsidRPr="00484EAC">
        <w:rPr>
          <w:rFonts w:ascii="Arial" w:eastAsia="Calibri" w:hAnsi="Arial" w:cs="Arial"/>
          <w:b/>
          <w:lang w:val="es-ES_tradnl" w:eastAsia="en-US"/>
        </w:rPr>
        <w:t>ALBERTO RAFAEL SANTOFIMIO BOTERO</w:t>
      </w:r>
      <w:r w:rsidR="00B21641" w:rsidRPr="00484EAC">
        <w:rPr>
          <w:rFonts w:ascii="Arial" w:eastAsia="Calibri" w:hAnsi="Arial" w:cs="Arial"/>
          <w:lang w:val="es-ES_tradnl" w:eastAsia="en-US"/>
        </w:rPr>
        <w:t xml:space="preserve">, manifestó que podría aportar información </w:t>
      </w:r>
      <w:r w:rsidR="00B21641" w:rsidRPr="00484EAC">
        <w:rPr>
          <w:rFonts w:ascii="Arial" w:eastAsia="Calibri" w:hAnsi="Arial" w:cs="Arial"/>
          <w:b/>
          <w:lang w:val="es-ES_tradnl" w:eastAsia="en-US"/>
        </w:rPr>
        <w:t>(i</w:t>
      </w:r>
      <w:r w:rsidR="00CB2A04" w:rsidRPr="00484EAC">
        <w:rPr>
          <w:rFonts w:ascii="Arial" w:eastAsia="Calibri" w:hAnsi="Arial" w:cs="Arial"/>
          <w:b/>
          <w:lang w:val="es-ES_tradnl" w:eastAsia="en-US"/>
        </w:rPr>
        <w:t>i</w:t>
      </w:r>
      <w:r w:rsidR="00B21641" w:rsidRPr="00484EAC">
        <w:rPr>
          <w:rFonts w:ascii="Arial" w:eastAsia="Calibri" w:hAnsi="Arial" w:cs="Arial"/>
          <w:b/>
          <w:lang w:val="es-ES_tradnl" w:eastAsia="en-US"/>
        </w:rPr>
        <w:t>)</w:t>
      </w:r>
      <w:r w:rsidR="00B21641" w:rsidRPr="00484EAC">
        <w:rPr>
          <w:rFonts w:ascii="Arial" w:eastAsia="Calibri" w:hAnsi="Arial" w:cs="Arial"/>
          <w:lang w:val="es-ES_tradnl" w:eastAsia="en-US"/>
        </w:rPr>
        <w:t xml:space="preserve"> sobre el proceso de aprobación de la extradición de nacionales a los Estados Unidos, haciendo referencia al papel que jugaron distintos sectores políticos y sujetos asociados al narcotráfico</w:t>
      </w:r>
      <w:r w:rsidR="00CB2A04" w:rsidRPr="00484EAC">
        <w:rPr>
          <w:rFonts w:ascii="Arial" w:eastAsia="Calibri" w:hAnsi="Arial" w:cs="Arial"/>
          <w:lang w:val="es-ES_tradnl" w:eastAsia="en-US"/>
        </w:rPr>
        <w:t xml:space="preserve"> </w:t>
      </w:r>
      <w:r w:rsidR="001160F1" w:rsidRPr="00484EAC">
        <w:rPr>
          <w:rFonts w:ascii="Arial" w:eastAsia="Calibri" w:hAnsi="Arial" w:cs="Arial"/>
          <w:lang w:val="es-ES_tradnl" w:eastAsia="en-US"/>
        </w:rPr>
        <w:t>frente a dicho asunto</w:t>
      </w:r>
      <w:r w:rsidR="00B21641" w:rsidRPr="00484EAC">
        <w:rPr>
          <w:rFonts w:ascii="Arial" w:eastAsia="Calibri" w:hAnsi="Arial" w:cs="Arial"/>
          <w:lang w:val="es-ES_tradnl" w:eastAsia="en-US"/>
        </w:rPr>
        <w:t xml:space="preserve">. </w:t>
      </w:r>
      <w:r w:rsidR="00B21641" w:rsidRPr="00484EAC">
        <w:rPr>
          <w:rFonts w:ascii="Arial" w:eastAsia="Calibri" w:hAnsi="Arial" w:cs="Arial"/>
          <w:b/>
          <w:lang w:val="es-ES_tradnl" w:eastAsia="en-US"/>
        </w:rPr>
        <w:t>(ii</w:t>
      </w:r>
      <w:r w:rsidR="00CB2A04" w:rsidRPr="00484EAC">
        <w:rPr>
          <w:rFonts w:ascii="Arial" w:eastAsia="Calibri" w:hAnsi="Arial" w:cs="Arial"/>
          <w:b/>
          <w:lang w:val="es-ES_tradnl" w:eastAsia="en-US"/>
        </w:rPr>
        <w:t>i</w:t>
      </w:r>
      <w:r w:rsidR="00B21641" w:rsidRPr="00484EAC">
        <w:rPr>
          <w:rFonts w:ascii="Arial" w:eastAsia="Calibri" w:hAnsi="Arial" w:cs="Arial"/>
          <w:b/>
          <w:lang w:val="es-ES_tradnl" w:eastAsia="en-US"/>
        </w:rPr>
        <w:t>)</w:t>
      </w:r>
      <w:r w:rsidR="00B21641" w:rsidRPr="00484EAC">
        <w:rPr>
          <w:rFonts w:ascii="Arial" w:eastAsia="Calibri" w:hAnsi="Arial" w:cs="Arial"/>
          <w:lang w:val="es-ES_tradnl" w:eastAsia="en-US"/>
        </w:rPr>
        <w:t xml:space="preserve"> También mencionó el aporte de verdad </w:t>
      </w:r>
      <w:r w:rsidR="00CB2A04" w:rsidRPr="00484EAC">
        <w:rPr>
          <w:rFonts w:ascii="Arial" w:eastAsia="Calibri" w:hAnsi="Arial" w:cs="Arial"/>
          <w:lang w:val="es-ES_tradnl" w:eastAsia="en-US"/>
        </w:rPr>
        <w:t>sobre</w:t>
      </w:r>
      <w:r w:rsidR="00B21641" w:rsidRPr="00484EAC">
        <w:rPr>
          <w:rFonts w:ascii="Arial" w:eastAsia="Calibri" w:hAnsi="Arial" w:cs="Arial"/>
          <w:lang w:val="es-ES_tradnl" w:eastAsia="en-US"/>
        </w:rPr>
        <w:t xml:space="preserve"> las circunstancias que dieron lugar al otorgamiento de beneficios punitivos</w:t>
      </w:r>
      <w:r w:rsidR="00231416" w:rsidRPr="00484EAC">
        <w:rPr>
          <w:rFonts w:ascii="Arial" w:eastAsia="Calibri" w:hAnsi="Arial" w:cs="Arial"/>
          <w:lang w:val="es-ES_tradnl" w:eastAsia="en-US"/>
        </w:rPr>
        <w:t xml:space="preserve"> o carcelarios</w:t>
      </w:r>
      <w:r w:rsidR="00B21641" w:rsidRPr="00484EAC">
        <w:rPr>
          <w:rFonts w:ascii="Arial" w:eastAsia="Calibri" w:hAnsi="Arial" w:cs="Arial"/>
          <w:lang w:val="es-ES_tradnl" w:eastAsia="en-US"/>
        </w:rPr>
        <w:t xml:space="preserve"> a personas vinculadas a la producción y expendio de sustancias ilícitas. </w:t>
      </w:r>
    </w:p>
    <w:p w14:paraId="01B09855" w14:textId="77777777" w:rsidR="002C7B00" w:rsidRPr="00484EAC" w:rsidRDefault="002C7B00" w:rsidP="00484EAC">
      <w:pPr>
        <w:tabs>
          <w:tab w:val="left" w:pos="8222"/>
        </w:tabs>
        <w:spacing w:line="276" w:lineRule="auto"/>
        <w:jc w:val="both"/>
        <w:rPr>
          <w:rFonts w:ascii="Arial" w:eastAsia="Calibri" w:hAnsi="Arial" w:cs="Arial"/>
          <w:lang w:val="es-ES_tradnl" w:eastAsia="en-US"/>
        </w:rPr>
      </w:pPr>
    </w:p>
    <w:p w14:paraId="434E3C59" w14:textId="291122E5" w:rsidR="00897200" w:rsidRPr="00484EAC" w:rsidRDefault="00231416" w:rsidP="00484EAC">
      <w:pPr>
        <w:tabs>
          <w:tab w:val="left" w:pos="8222"/>
        </w:tabs>
        <w:spacing w:line="276" w:lineRule="auto"/>
        <w:jc w:val="both"/>
        <w:rPr>
          <w:rFonts w:ascii="Arial" w:eastAsia="Calibri" w:hAnsi="Arial" w:cs="Arial"/>
          <w:lang w:eastAsia="en-US"/>
        </w:rPr>
      </w:pPr>
      <w:r w:rsidRPr="00484EAC">
        <w:rPr>
          <w:rFonts w:ascii="Arial" w:eastAsia="Calibri" w:hAnsi="Arial" w:cs="Arial"/>
          <w:lang w:val="es-ES_tradnl" w:eastAsia="en-US"/>
        </w:rPr>
        <w:t>Además</w:t>
      </w:r>
      <w:r w:rsidR="002C7B00" w:rsidRPr="00484EAC">
        <w:rPr>
          <w:rFonts w:ascii="Arial" w:eastAsia="Calibri" w:hAnsi="Arial" w:cs="Arial"/>
          <w:lang w:val="es-ES_tradnl" w:eastAsia="en-US"/>
        </w:rPr>
        <w:t xml:space="preserve">, el señor </w:t>
      </w:r>
      <w:proofErr w:type="spellStart"/>
      <w:r w:rsidR="002C7B00" w:rsidRPr="00484EAC">
        <w:rPr>
          <w:rFonts w:ascii="Arial" w:eastAsia="Calibri" w:hAnsi="Arial" w:cs="Arial"/>
          <w:lang w:val="es-ES_tradnl" w:eastAsia="en-US"/>
        </w:rPr>
        <w:t>Santofimio</w:t>
      </w:r>
      <w:proofErr w:type="spellEnd"/>
      <w:r w:rsidR="002C7B00" w:rsidRPr="00484EAC">
        <w:rPr>
          <w:rFonts w:ascii="Arial" w:eastAsia="Calibri" w:hAnsi="Arial" w:cs="Arial"/>
          <w:lang w:val="es-ES_tradnl" w:eastAsia="en-US"/>
        </w:rPr>
        <w:t xml:space="preserve"> Botero ofreció contribuciones referidas al esclarecimiento del </w:t>
      </w:r>
      <w:r w:rsidR="002C7B00" w:rsidRPr="00484EAC">
        <w:rPr>
          <w:rFonts w:ascii="Arial" w:eastAsia="Calibri" w:hAnsi="Arial" w:cs="Arial"/>
          <w:b/>
          <w:lang w:val="es-ES_tradnl" w:eastAsia="en-US"/>
        </w:rPr>
        <w:t>(i</w:t>
      </w:r>
      <w:r w:rsidR="00CB2A04" w:rsidRPr="00484EAC">
        <w:rPr>
          <w:rFonts w:ascii="Arial" w:eastAsia="Calibri" w:hAnsi="Arial" w:cs="Arial"/>
          <w:b/>
          <w:lang w:val="es-ES_tradnl" w:eastAsia="en-US"/>
        </w:rPr>
        <w:t>v</w:t>
      </w:r>
      <w:r w:rsidR="002C7B00" w:rsidRPr="00484EAC">
        <w:rPr>
          <w:rFonts w:ascii="Arial" w:eastAsia="Calibri" w:hAnsi="Arial" w:cs="Arial"/>
          <w:b/>
          <w:lang w:val="es-ES_tradnl" w:eastAsia="en-US"/>
        </w:rPr>
        <w:t>)</w:t>
      </w:r>
      <w:r w:rsidR="002C7B00" w:rsidRPr="00484EAC">
        <w:rPr>
          <w:rFonts w:ascii="Arial" w:eastAsia="Calibri" w:hAnsi="Arial" w:cs="Arial"/>
          <w:lang w:val="es-ES_tradnl" w:eastAsia="en-US"/>
        </w:rPr>
        <w:t xml:space="preserve"> surgimiento del fenómeno paramilitar y </w:t>
      </w:r>
      <w:r w:rsidRPr="00484EAC">
        <w:rPr>
          <w:rFonts w:ascii="Arial" w:eastAsia="Calibri" w:hAnsi="Arial" w:cs="Arial"/>
          <w:lang w:val="es-ES_tradnl" w:eastAsia="en-US"/>
        </w:rPr>
        <w:t>del</w:t>
      </w:r>
      <w:r w:rsidR="002C7B00" w:rsidRPr="00484EAC">
        <w:rPr>
          <w:rFonts w:ascii="Arial" w:eastAsia="Calibri" w:hAnsi="Arial" w:cs="Arial"/>
          <w:lang w:val="es-ES_tradnl" w:eastAsia="en-US"/>
        </w:rPr>
        <w:t xml:space="preserve"> </w:t>
      </w:r>
      <w:r w:rsidR="002C7B00" w:rsidRPr="00484EAC">
        <w:rPr>
          <w:rFonts w:ascii="Arial" w:eastAsia="Calibri" w:hAnsi="Arial" w:cs="Arial"/>
          <w:b/>
          <w:lang w:val="es-ES_tradnl" w:eastAsia="en-US"/>
        </w:rPr>
        <w:t>(v)</w:t>
      </w:r>
      <w:r w:rsidR="002C7B00" w:rsidRPr="00484EAC">
        <w:rPr>
          <w:rFonts w:ascii="Arial" w:eastAsia="Calibri" w:hAnsi="Arial" w:cs="Arial"/>
          <w:lang w:val="es-ES_tradnl" w:eastAsia="en-US"/>
        </w:rPr>
        <w:t xml:space="preserve"> </w:t>
      </w:r>
      <w:r w:rsidR="001160F1" w:rsidRPr="00484EAC">
        <w:rPr>
          <w:rFonts w:ascii="Arial" w:eastAsia="Calibri" w:hAnsi="Arial" w:cs="Arial"/>
          <w:lang w:val="es-ES_tradnl" w:eastAsia="en-US"/>
        </w:rPr>
        <w:t>“</w:t>
      </w:r>
      <w:r w:rsidR="002C7B00" w:rsidRPr="00484EAC">
        <w:rPr>
          <w:rFonts w:ascii="Arial" w:eastAsia="Calibri" w:hAnsi="Arial" w:cs="Arial"/>
          <w:i/>
          <w:lang w:val="es-ES_tradnl" w:eastAsia="en-US"/>
        </w:rPr>
        <w:t>exterminio</w:t>
      </w:r>
      <w:r w:rsidR="001160F1" w:rsidRPr="00484EAC">
        <w:rPr>
          <w:rFonts w:ascii="Arial" w:eastAsia="Calibri" w:hAnsi="Arial" w:cs="Arial"/>
          <w:lang w:val="es-ES_tradnl" w:eastAsia="en-US"/>
        </w:rPr>
        <w:t>”</w:t>
      </w:r>
      <w:r w:rsidR="002C7B00" w:rsidRPr="00484EAC">
        <w:rPr>
          <w:rFonts w:ascii="Arial" w:eastAsia="Calibri" w:hAnsi="Arial" w:cs="Arial"/>
          <w:lang w:val="es-ES_tradnl" w:eastAsia="en-US"/>
        </w:rPr>
        <w:t xml:space="preserve"> de la </w:t>
      </w:r>
      <w:r w:rsidR="00F932FC">
        <w:rPr>
          <w:rFonts w:ascii="Arial" w:eastAsia="Calibri" w:hAnsi="Arial" w:cs="Arial"/>
          <w:lang w:val="es-ES_tradnl" w:eastAsia="en-US"/>
        </w:rPr>
        <w:t>(XXXX)</w:t>
      </w:r>
      <w:r w:rsidR="002C7B00" w:rsidRPr="00484EAC">
        <w:rPr>
          <w:rFonts w:ascii="Arial" w:eastAsia="Calibri" w:hAnsi="Arial" w:cs="Arial"/>
          <w:lang w:val="es-ES_tradnl" w:eastAsia="en-US"/>
        </w:rPr>
        <w:t xml:space="preserve">. </w:t>
      </w:r>
      <w:r w:rsidR="002C7B00" w:rsidRPr="00484EAC">
        <w:rPr>
          <w:rFonts w:ascii="Arial" w:eastAsia="Calibri" w:hAnsi="Arial" w:cs="Arial"/>
          <w:b/>
          <w:lang w:val="es-ES_tradnl" w:eastAsia="en-US"/>
        </w:rPr>
        <w:t>(v</w:t>
      </w:r>
      <w:r w:rsidR="00CB2A04" w:rsidRPr="00484EAC">
        <w:rPr>
          <w:rFonts w:ascii="Arial" w:eastAsia="Calibri" w:hAnsi="Arial" w:cs="Arial"/>
          <w:b/>
          <w:lang w:val="es-ES_tradnl" w:eastAsia="en-US"/>
        </w:rPr>
        <w:t>i</w:t>
      </w:r>
      <w:r w:rsidR="002C7B00" w:rsidRPr="00484EAC">
        <w:rPr>
          <w:rFonts w:ascii="Arial" w:eastAsia="Calibri" w:hAnsi="Arial" w:cs="Arial"/>
          <w:b/>
          <w:lang w:val="es-ES_tradnl" w:eastAsia="en-US"/>
        </w:rPr>
        <w:t>)</w:t>
      </w:r>
      <w:r w:rsidR="002C7B00" w:rsidRPr="00484EAC">
        <w:rPr>
          <w:rFonts w:ascii="Arial" w:eastAsia="Calibri" w:hAnsi="Arial" w:cs="Arial"/>
          <w:lang w:val="es-ES_tradnl" w:eastAsia="en-US"/>
        </w:rPr>
        <w:t xml:space="preserve"> Finalmente, en relación con </w:t>
      </w:r>
      <w:proofErr w:type="spellStart"/>
      <w:r w:rsidR="002C7B00" w:rsidRPr="00484EAC">
        <w:rPr>
          <w:rFonts w:ascii="Arial" w:eastAsia="Calibri" w:hAnsi="Arial" w:cs="Arial"/>
          <w:lang w:val="es-ES_tradnl" w:eastAsia="en-US"/>
        </w:rPr>
        <w:t>lo</w:t>
      </w:r>
      <w:proofErr w:type="spellEnd"/>
      <w:r w:rsidR="002C7B00" w:rsidRPr="00484EAC">
        <w:rPr>
          <w:rFonts w:ascii="Arial" w:eastAsia="Calibri" w:hAnsi="Arial" w:cs="Arial"/>
          <w:lang w:val="es-ES_tradnl" w:eastAsia="en-US"/>
        </w:rPr>
        <w:t xml:space="preserve"> hechos analizados, propuso un aporte consistente en: “</w:t>
      </w:r>
      <w:r w:rsidR="002C7B00" w:rsidRPr="00484EAC">
        <w:rPr>
          <w:rFonts w:ascii="Arial" w:eastAsia="Calibri" w:hAnsi="Arial" w:cs="Arial"/>
          <w:i/>
          <w:lang w:eastAsia="en-US"/>
        </w:rPr>
        <w:t xml:space="preserve">entregar información real, comprobable y valiosa en torno a la relación política-narcotráfico en la década de los años ochenta, y develar aspectos de los que por </w:t>
      </w:r>
      <w:r w:rsidR="00241054" w:rsidRPr="00484EAC">
        <w:rPr>
          <w:rFonts w:ascii="Arial" w:eastAsia="Calibri" w:hAnsi="Arial" w:cs="Arial"/>
          <w:i/>
          <w:lang w:eastAsia="en-US"/>
        </w:rPr>
        <w:t>[su]</w:t>
      </w:r>
      <w:r w:rsidR="002C7B00" w:rsidRPr="00484EAC">
        <w:rPr>
          <w:rFonts w:ascii="Arial" w:eastAsia="Calibri" w:hAnsi="Arial" w:cs="Arial"/>
          <w:i/>
          <w:lang w:eastAsia="en-US"/>
        </w:rPr>
        <w:t xml:space="preserve"> condición de congresista </w:t>
      </w:r>
      <w:proofErr w:type="spellStart"/>
      <w:r w:rsidR="002C7B00" w:rsidRPr="00484EAC">
        <w:rPr>
          <w:rFonts w:ascii="Arial" w:eastAsia="Calibri" w:hAnsi="Arial" w:cs="Arial"/>
          <w:i/>
          <w:lang w:eastAsia="en-US"/>
        </w:rPr>
        <w:t>tuv</w:t>
      </w:r>
      <w:proofErr w:type="spellEnd"/>
      <w:r w:rsidR="00241054" w:rsidRPr="00484EAC">
        <w:rPr>
          <w:rFonts w:ascii="Arial" w:eastAsia="Calibri" w:hAnsi="Arial" w:cs="Arial"/>
          <w:i/>
          <w:lang w:eastAsia="en-US"/>
        </w:rPr>
        <w:t>[o]</w:t>
      </w:r>
      <w:r w:rsidR="002C7B00" w:rsidRPr="00484EAC">
        <w:rPr>
          <w:rFonts w:ascii="Arial" w:eastAsia="Calibri" w:hAnsi="Arial" w:cs="Arial"/>
          <w:i/>
          <w:lang w:eastAsia="en-US"/>
        </w:rPr>
        <w:t xml:space="preserve"> un conocimiento especial, relacionados con la muerte de exministro </w:t>
      </w:r>
      <w:r w:rsidR="002303BF">
        <w:rPr>
          <w:rFonts w:ascii="Arial" w:eastAsia="Calibri" w:hAnsi="Arial" w:cs="Arial"/>
          <w:lang w:val="es-ES_tradnl" w:eastAsia="en-US"/>
        </w:rPr>
        <w:t>(XXXX)</w:t>
      </w:r>
      <w:r w:rsidR="002C7B00" w:rsidRPr="00484EAC">
        <w:rPr>
          <w:rFonts w:ascii="Arial" w:eastAsia="Calibri" w:hAnsi="Arial" w:cs="Arial"/>
          <w:lang w:eastAsia="en-US"/>
        </w:rPr>
        <w:t>”.</w:t>
      </w:r>
    </w:p>
    <w:p w14:paraId="48662601" w14:textId="11CCCFB4" w:rsidR="00AB4062" w:rsidRPr="00484EAC" w:rsidRDefault="00AB4062" w:rsidP="00484EAC">
      <w:pPr>
        <w:tabs>
          <w:tab w:val="left" w:pos="8222"/>
        </w:tabs>
        <w:spacing w:line="276" w:lineRule="auto"/>
        <w:jc w:val="both"/>
        <w:rPr>
          <w:rFonts w:ascii="Arial" w:eastAsia="Calibri" w:hAnsi="Arial" w:cs="Arial"/>
          <w:lang w:val="es-ES_tradnl" w:eastAsia="en-US"/>
        </w:rPr>
      </w:pPr>
    </w:p>
    <w:p w14:paraId="736A359C" w14:textId="12639E8F" w:rsidR="009970DB" w:rsidRPr="00484EAC" w:rsidRDefault="00AB4062" w:rsidP="00484EAC">
      <w:pPr>
        <w:tabs>
          <w:tab w:val="left" w:pos="8222"/>
        </w:tabs>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Desde ya, el Ministerio Público anticipa que</w:t>
      </w:r>
      <w:r w:rsidR="009970DB" w:rsidRPr="00484EAC">
        <w:rPr>
          <w:rFonts w:ascii="Arial" w:eastAsia="Calibri" w:hAnsi="Arial" w:cs="Arial"/>
          <w:lang w:val="es-ES_tradnl" w:eastAsia="en-US"/>
        </w:rPr>
        <w:t xml:space="preserve"> el plan de aporte a la verdad contenido en el CCCP del señor </w:t>
      </w:r>
      <w:proofErr w:type="spellStart"/>
      <w:r w:rsidR="009970DB" w:rsidRPr="00484EAC">
        <w:rPr>
          <w:rFonts w:ascii="Arial" w:eastAsia="Calibri" w:hAnsi="Arial" w:cs="Arial"/>
          <w:lang w:val="es-ES_tradnl" w:eastAsia="en-US"/>
        </w:rPr>
        <w:t>Santofimio</w:t>
      </w:r>
      <w:proofErr w:type="spellEnd"/>
      <w:r w:rsidR="009970DB" w:rsidRPr="00484EAC">
        <w:rPr>
          <w:rFonts w:ascii="Arial" w:eastAsia="Calibri" w:hAnsi="Arial" w:cs="Arial"/>
          <w:lang w:val="es-ES_tradnl" w:eastAsia="en-US"/>
        </w:rPr>
        <w:t xml:space="preserve"> Botero, es excesivamente genérico. Esto debido a que las propuestas relacionados con el esclarecimiento del conflicto </w:t>
      </w:r>
      <w:r w:rsidR="00231416" w:rsidRPr="00484EAC">
        <w:rPr>
          <w:rFonts w:ascii="Arial" w:eastAsia="Calibri" w:hAnsi="Arial" w:cs="Arial"/>
          <w:lang w:val="es-ES_tradnl" w:eastAsia="en-US"/>
        </w:rPr>
        <w:t xml:space="preserve">armado </w:t>
      </w:r>
      <w:r w:rsidR="009970DB" w:rsidRPr="00484EAC">
        <w:rPr>
          <w:rFonts w:ascii="Arial" w:eastAsia="Calibri" w:hAnsi="Arial" w:cs="Arial"/>
          <w:lang w:val="es-ES_tradnl" w:eastAsia="en-US"/>
        </w:rPr>
        <w:t>colombiano se destacan por su contenido anecdótico, en el que no se precisa puntualmente a que hechos específicos se hará referencia, quien</w:t>
      </w:r>
      <w:r w:rsidR="00CB2A04" w:rsidRPr="00484EAC">
        <w:rPr>
          <w:rFonts w:ascii="Arial" w:eastAsia="Calibri" w:hAnsi="Arial" w:cs="Arial"/>
          <w:lang w:val="es-ES_tradnl" w:eastAsia="en-US"/>
        </w:rPr>
        <w:t>es</w:t>
      </w:r>
      <w:r w:rsidR="009970DB" w:rsidRPr="00484EAC">
        <w:rPr>
          <w:rFonts w:ascii="Arial" w:eastAsia="Calibri" w:hAnsi="Arial" w:cs="Arial"/>
          <w:lang w:val="es-ES_tradnl" w:eastAsia="en-US"/>
        </w:rPr>
        <w:t xml:space="preserve"> son los sujetos implicados y que información se aportará respecto de cada uno de ellos. La misma situación se verifica </w:t>
      </w:r>
      <w:r w:rsidR="00231416" w:rsidRPr="00484EAC">
        <w:rPr>
          <w:rFonts w:ascii="Arial" w:eastAsia="Calibri" w:hAnsi="Arial" w:cs="Arial"/>
          <w:lang w:val="es-ES_tradnl" w:eastAsia="en-US"/>
        </w:rPr>
        <w:t>frente a los sucesos asociados al narcotráfico y</w:t>
      </w:r>
      <w:r w:rsidR="009970DB" w:rsidRPr="00484EAC">
        <w:rPr>
          <w:rFonts w:ascii="Arial" w:eastAsia="Calibri" w:hAnsi="Arial" w:cs="Arial"/>
          <w:lang w:val="es-ES_tradnl" w:eastAsia="en-US"/>
        </w:rPr>
        <w:t xml:space="preserve"> el homicidio del señor </w:t>
      </w:r>
      <w:r w:rsidR="002303BF">
        <w:rPr>
          <w:rFonts w:ascii="Arial" w:eastAsia="Calibri" w:hAnsi="Arial" w:cs="Arial"/>
          <w:lang w:val="es-ES_tradnl" w:eastAsia="en-US"/>
        </w:rPr>
        <w:t>(XXXX)</w:t>
      </w:r>
      <w:r w:rsidR="009970DB" w:rsidRPr="00484EAC">
        <w:rPr>
          <w:rFonts w:ascii="Arial" w:eastAsia="Calibri" w:hAnsi="Arial" w:cs="Arial"/>
          <w:lang w:val="es-ES_tradnl" w:eastAsia="en-US"/>
        </w:rPr>
        <w:t xml:space="preserve">. </w:t>
      </w:r>
    </w:p>
    <w:p w14:paraId="6CB767BF" w14:textId="77777777" w:rsidR="009970DB" w:rsidRPr="00484EAC" w:rsidRDefault="009970DB" w:rsidP="00484EAC">
      <w:pPr>
        <w:tabs>
          <w:tab w:val="left" w:pos="8222"/>
        </w:tabs>
        <w:spacing w:line="276" w:lineRule="auto"/>
        <w:jc w:val="both"/>
        <w:rPr>
          <w:rFonts w:ascii="Arial" w:eastAsia="Calibri" w:hAnsi="Arial" w:cs="Arial"/>
          <w:lang w:val="es-ES_tradnl" w:eastAsia="en-US"/>
        </w:rPr>
      </w:pPr>
    </w:p>
    <w:p w14:paraId="7948EFF9" w14:textId="50686F81" w:rsidR="00AB4062" w:rsidRPr="00484EAC" w:rsidRDefault="009970DB" w:rsidP="00484EAC">
      <w:pPr>
        <w:tabs>
          <w:tab w:val="left" w:pos="8222"/>
        </w:tabs>
        <w:spacing w:line="276" w:lineRule="auto"/>
        <w:jc w:val="both"/>
        <w:rPr>
          <w:rFonts w:ascii="Arial" w:eastAsia="Calibri" w:hAnsi="Arial" w:cs="Arial"/>
          <w:lang w:val="es-ES_tradnl" w:eastAsia="en-US"/>
        </w:rPr>
      </w:pPr>
      <w:r w:rsidRPr="00484EAC">
        <w:rPr>
          <w:rFonts w:ascii="Arial" w:eastAsia="Calibri" w:hAnsi="Arial" w:cs="Arial"/>
          <w:lang w:val="es-ES_tradnl" w:eastAsia="en-US"/>
        </w:rPr>
        <w:t>Finalmente, se destaca que el CCCP del señor</w:t>
      </w:r>
      <w:r w:rsidRPr="00484EAC">
        <w:rPr>
          <w:rFonts w:ascii="Arial" w:hAnsi="Arial" w:cs="Arial"/>
        </w:rPr>
        <w:t xml:space="preserve"> </w:t>
      </w:r>
      <w:r w:rsidRPr="00484EAC">
        <w:rPr>
          <w:rFonts w:ascii="Arial" w:eastAsia="Calibri" w:hAnsi="Arial" w:cs="Arial"/>
          <w:b/>
          <w:lang w:val="es-ES_tradnl" w:eastAsia="en-US"/>
        </w:rPr>
        <w:t>ALBERTO RAFAEL SANTOFIMIO BOTERO</w:t>
      </w:r>
      <w:r w:rsidRPr="00484EAC">
        <w:rPr>
          <w:rFonts w:ascii="Arial" w:eastAsia="Calibri" w:hAnsi="Arial" w:cs="Arial"/>
          <w:lang w:val="es-ES_tradnl" w:eastAsia="en-US"/>
        </w:rPr>
        <w:t xml:space="preserve">, no contiene una propuesta concreta en materia restaurativa.  </w:t>
      </w:r>
    </w:p>
    <w:p w14:paraId="5700DD56" w14:textId="54EFE0CB" w:rsidR="00FF6F1B" w:rsidRPr="00484EAC" w:rsidRDefault="00FF6F1B" w:rsidP="00484EAC">
      <w:pPr>
        <w:tabs>
          <w:tab w:val="left" w:pos="8222"/>
        </w:tabs>
        <w:spacing w:line="276" w:lineRule="auto"/>
        <w:jc w:val="both"/>
        <w:rPr>
          <w:rFonts w:ascii="Arial" w:eastAsia="Calibri" w:hAnsi="Arial" w:cs="Arial"/>
          <w:lang w:val="es-ES_tradnl" w:eastAsia="en-US"/>
        </w:rPr>
      </w:pPr>
    </w:p>
    <w:p w14:paraId="0D92C3B6" w14:textId="57380C26" w:rsidR="009B0D11" w:rsidRPr="00484EAC" w:rsidRDefault="009B0D11" w:rsidP="00484EAC">
      <w:pPr>
        <w:numPr>
          <w:ilvl w:val="0"/>
          <w:numId w:val="19"/>
        </w:numPr>
        <w:spacing w:line="276" w:lineRule="auto"/>
        <w:ind w:left="0" w:firstLine="0"/>
        <w:jc w:val="center"/>
        <w:rPr>
          <w:rFonts w:ascii="Arial" w:eastAsia="Calibri" w:hAnsi="Arial" w:cs="Arial"/>
          <w:b/>
          <w:lang w:val="es-ES_tradnl" w:eastAsia="en-US"/>
        </w:rPr>
      </w:pPr>
      <w:r w:rsidRPr="00484EAC">
        <w:rPr>
          <w:rFonts w:ascii="Arial" w:eastAsia="Calibri" w:hAnsi="Arial" w:cs="Arial"/>
          <w:b/>
          <w:lang w:val="es-ES_tradnl" w:eastAsia="en-US"/>
        </w:rPr>
        <w:t>CONSIDERACIONES DE</w:t>
      </w:r>
      <w:r w:rsidR="00D36BD3" w:rsidRPr="00484EAC">
        <w:rPr>
          <w:rFonts w:ascii="Arial" w:eastAsia="Calibri" w:hAnsi="Arial" w:cs="Arial"/>
          <w:b/>
          <w:lang w:val="es-ES_tradnl" w:eastAsia="en-US"/>
        </w:rPr>
        <w:t>L MINISTERIO PÚBLICO</w:t>
      </w:r>
      <w:r w:rsidR="00FF6F1B" w:rsidRPr="00484EAC">
        <w:rPr>
          <w:rFonts w:ascii="Arial" w:eastAsia="Calibri" w:hAnsi="Arial" w:cs="Arial"/>
          <w:b/>
          <w:lang w:val="es-ES_tradnl" w:eastAsia="en-US"/>
        </w:rPr>
        <w:t>.</w:t>
      </w:r>
    </w:p>
    <w:p w14:paraId="526AD251" w14:textId="77777777" w:rsidR="009B0D11" w:rsidRPr="00484EAC" w:rsidRDefault="009B0D11" w:rsidP="00484EAC">
      <w:pPr>
        <w:spacing w:line="276" w:lineRule="auto"/>
        <w:jc w:val="both"/>
        <w:rPr>
          <w:rFonts w:ascii="Arial" w:eastAsia="Calibri" w:hAnsi="Arial" w:cs="Arial"/>
          <w:b/>
          <w:lang w:val="es-ES_tradnl" w:eastAsia="en-US"/>
        </w:rPr>
      </w:pPr>
    </w:p>
    <w:p w14:paraId="696E0FB3" w14:textId="532600F6" w:rsidR="009B0D11" w:rsidRPr="00484EAC" w:rsidRDefault="00FF6F1B" w:rsidP="00484EAC">
      <w:pPr>
        <w:spacing w:line="276" w:lineRule="auto"/>
        <w:jc w:val="both"/>
        <w:rPr>
          <w:rFonts w:ascii="Arial" w:eastAsia="Calibri" w:hAnsi="Arial" w:cs="Arial"/>
          <w:lang w:val="es-CO"/>
        </w:rPr>
      </w:pPr>
      <w:r w:rsidRPr="00484EAC">
        <w:rPr>
          <w:rFonts w:ascii="Arial" w:eastAsia="Calibri" w:hAnsi="Arial" w:cs="Arial"/>
          <w:bCs/>
          <w:lang w:val="es-ES_tradnl"/>
        </w:rPr>
        <w:t xml:space="preserve">Mediante este acápite, en primer lugar, </w:t>
      </w:r>
      <w:r w:rsidRPr="00484EAC">
        <w:rPr>
          <w:rFonts w:ascii="Arial" w:eastAsia="Calibri" w:hAnsi="Arial" w:cs="Arial"/>
          <w:b/>
          <w:lang w:val="es-ES_tradnl"/>
        </w:rPr>
        <w:t>(1)</w:t>
      </w:r>
      <w:r w:rsidRPr="00484EAC">
        <w:rPr>
          <w:rFonts w:ascii="Arial" w:eastAsia="Calibri" w:hAnsi="Arial" w:cs="Arial"/>
          <w:bCs/>
          <w:lang w:val="es-ES_tradnl"/>
        </w:rPr>
        <w:t xml:space="preserve"> se expondrán las consideraciones preliminares del Ministerio Público sobre la procedencia de</w:t>
      </w:r>
      <w:r w:rsidR="00DA2FDC" w:rsidRPr="00484EAC">
        <w:rPr>
          <w:rFonts w:ascii="Arial" w:eastAsia="Calibri" w:hAnsi="Arial" w:cs="Arial"/>
          <w:bCs/>
          <w:lang w:val="es-ES_tradnl"/>
        </w:rPr>
        <w:t xml:space="preserve"> la </w:t>
      </w:r>
      <w:r w:rsidR="00231416" w:rsidRPr="00484EAC">
        <w:rPr>
          <w:rFonts w:ascii="Arial" w:eastAsia="Calibri" w:hAnsi="Arial" w:cs="Arial"/>
          <w:bCs/>
          <w:lang w:val="es-ES_tradnl"/>
        </w:rPr>
        <w:t>“</w:t>
      </w:r>
      <w:r w:rsidR="00DA2FDC" w:rsidRPr="00484EAC">
        <w:rPr>
          <w:rFonts w:ascii="Arial" w:eastAsia="Calibri" w:hAnsi="Arial" w:cs="Arial"/>
          <w:bCs/>
          <w:i/>
          <w:lang w:val="es-ES_tradnl"/>
        </w:rPr>
        <w:t>inadmisión por incompetencia</w:t>
      </w:r>
      <w:r w:rsidR="00231416" w:rsidRPr="00484EAC">
        <w:rPr>
          <w:rFonts w:ascii="Arial" w:eastAsia="Calibri" w:hAnsi="Arial" w:cs="Arial"/>
          <w:bCs/>
          <w:lang w:val="es-ES_tradnl"/>
        </w:rPr>
        <w:t>”</w:t>
      </w:r>
      <w:r w:rsidR="00DA2FDC" w:rsidRPr="00484EAC">
        <w:rPr>
          <w:rFonts w:ascii="Arial" w:eastAsia="Calibri" w:hAnsi="Arial" w:cs="Arial"/>
          <w:bCs/>
          <w:lang w:val="es-ES_tradnl"/>
        </w:rPr>
        <w:t xml:space="preserve"> de la solicitud de comparecencia realizada por el </w:t>
      </w:r>
      <w:r w:rsidR="00231416" w:rsidRPr="00484EAC">
        <w:rPr>
          <w:rFonts w:ascii="Arial" w:eastAsia="Calibri" w:hAnsi="Arial" w:cs="Arial"/>
          <w:bCs/>
          <w:lang w:val="es-ES_tradnl"/>
        </w:rPr>
        <w:t xml:space="preserve">señor </w:t>
      </w:r>
      <w:proofErr w:type="spellStart"/>
      <w:r w:rsidR="00231416" w:rsidRPr="00484EAC">
        <w:rPr>
          <w:rFonts w:ascii="Arial" w:eastAsia="Calibri" w:hAnsi="Arial" w:cs="Arial"/>
          <w:bCs/>
          <w:lang w:val="es-ES_tradnl"/>
        </w:rPr>
        <w:t>Santofimio</w:t>
      </w:r>
      <w:proofErr w:type="spellEnd"/>
      <w:r w:rsidR="00231416" w:rsidRPr="00484EAC">
        <w:rPr>
          <w:rFonts w:ascii="Arial" w:eastAsia="Calibri" w:hAnsi="Arial" w:cs="Arial"/>
          <w:bCs/>
          <w:lang w:val="es-ES_tradnl"/>
        </w:rPr>
        <w:t xml:space="preserve"> Botero</w:t>
      </w:r>
      <w:r w:rsidR="00DA2FDC" w:rsidRPr="00484EAC">
        <w:rPr>
          <w:rFonts w:ascii="Arial" w:eastAsia="Calibri" w:hAnsi="Arial" w:cs="Arial"/>
          <w:bCs/>
          <w:lang w:val="es-ES_tradnl"/>
        </w:rPr>
        <w:t xml:space="preserve">, debido a que el homicidio del señor </w:t>
      </w:r>
      <w:r w:rsidR="002303BF">
        <w:rPr>
          <w:rFonts w:ascii="Arial" w:eastAsia="Calibri" w:hAnsi="Arial" w:cs="Arial"/>
          <w:lang w:val="es-ES_tradnl" w:eastAsia="en-US"/>
        </w:rPr>
        <w:t xml:space="preserve">(XXXX) </w:t>
      </w:r>
      <w:r w:rsidR="00DA2FDC" w:rsidRPr="00484EAC">
        <w:rPr>
          <w:rFonts w:ascii="Arial" w:eastAsia="Calibri" w:hAnsi="Arial" w:cs="Arial"/>
          <w:bCs/>
          <w:lang w:val="es-ES_tradnl"/>
        </w:rPr>
        <w:t xml:space="preserve">no guarda relación material con el conflicto armado colombiano. </w:t>
      </w:r>
      <w:r w:rsidRPr="00484EAC">
        <w:rPr>
          <w:rFonts w:ascii="Arial" w:eastAsia="Calibri" w:hAnsi="Arial" w:cs="Arial"/>
          <w:lang w:val="es-CO"/>
        </w:rPr>
        <w:t xml:space="preserve">Luego, de manera subsidiaria, </w:t>
      </w:r>
      <w:r w:rsidRPr="00484EAC">
        <w:rPr>
          <w:rFonts w:ascii="Arial" w:eastAsia="Calibri" w:hAnsi="Arial" w:cs="Arial"/>
          <w:b/>
          <w:bCs/>
          <w:lang w:val="es-CO"/>
        </w:rPr>
        <w:t>(2)</w:t>
      </w:r>
      <w:r w:rsidRPr="00484EAC">
        <w:rPr>
          <w:rFonts w:ascii="Arial" w:eastAsia="Calibri" w:hAnsi="Arial" w:cs="Arial"/>
          <w:lang w:val="es-CO"/>
        </w:rPr>
        <w:t xml:space="preserve"> se abordarán las precisiones y adiciones requeridas por este Delegado respecto del CCCP presentado por el procesado.</w:t>
      </w:r>
    </w:p>
    <w:p w14:paraId="724D115E" w14:textId="3D64F765" w:rsidR="00DA2FDC" w:rsidRPr="00484EAC" w:rsidRDefault="00DA2FDC" w:rsidP="00484EAC">
      <w:pPr>
        <w:pStyle w:val="Prrafodelista"/>
        <w:numPr>
          <w:ilvl w:val="0"/>
          <w:numId w:val="20"/>
        </w:numPr>
        <w:spacing w:line="276" w:lineRule="auto"/>
        <w:ind w:right="49"/>
        <w:jc w:val="both"/>
        <w:rPr>
          <w:rFonts w:ascii="Arial" w:eastAsia="Calibri" w:hAnsi="Arial" w:cs="Arial"/>
          <w:b/>
          <w:sz w:val="24"/>
          <w:szCs w:val="24"/>
        </w:rPr>
      </w:pPr>
      <w:r w:rsidRPr="00484EAC">
        <w:rPr>
          <w:rFonts w:ascii="Arial" w:eastAsia="Calibri" w:hAnsi="Arial" w:cs="Arial"/>
          <w:b/>
          <w:sz w:val="24"/>
          <w:szCs w:val="24"/>
        </w:rPr>
        <w:t xml:space="preserve">Procedencia de la </w:t>
      </w:r>
      <w:r w:rsidR="00251923" w:rsidRPr="00484EAC">
        <w:rPr>
          <w:rFonts w:ascii="Arial" w:eastAsia="Calibri" w:hAnsi="Arial" w:cs="Arial"/>
          <w:b/>
          <w:sz w:val="24"/>
          <w:szCs w:val="24"/>
        </w:rPr>
        <w:t>“</w:t>
      </w:r>
      <w:r w:rsidRPr="00484EAC">
        <w:rPr>
          <w:rFonts w:ascii="Arial" w:eastAsia="Calibri" w:hAnsi="Arial" w:cs="Arial"/>
          <w:b/>
          <w:i/>
          <w:sz w:val="24"/>
          <w:szCs w:val="24"/>
        </w:rPr>
        <w:t>inadmisión por incompetencia</w:t>
      </w:r>
      <w:r w:rsidR="00251923" w:rsidRPr="00484EAC">
        <w:rPr>
          <w:rFonts w:ascii="Arial" w:eastAsia="Calibri" w:hAnsi="Arial" w:cs="Arial"/>
          <w:b/>
          <w:sz w:val="24"/>
          <w:szCs w:val="24"/>
        </w:rPr>
        <w:t>”</w:t>
      </w:r>
      <w:r w:rsidRPr="00484EAC">
        <w:rPr>
          <w:rFonts w:ascii="Arial" w:eastAsia="Calibri" w:hAnsi="Arial" w:cs="Arial"/>
          <w:b/>
          <w:sz w:val="24"/>
          <w:szCs w:val="24"/>
        </w:rPr>
        <w:t xml:space="preserve"> de la solicitud de comparecencia</w:t>
      </w:r>
      <w:r w:rsidR="00231416" w:rsidRPr="00484EAC">
        <w:rPr>
          <w:rFonts w:ascii="Arial" w:eastAsia="Calibri" w:hAnsi="Arial" w:cs="Arial"/>
          <w:b/>
          <w:sz w:val="24"/>
          <w:szCs w:val="24"/>
        </w:rPr>
        <w:t xml:space="preserve"> ante la JEP</w:t>
      </w:r>
      <w:r w:rsidRPr="00484EAC">
        <w:rPr>
          <w:rFonts w:ascii="Arial" w:eastAsia="Calibri" w:hAnsi="Arial" w:cs="Arial"/>
          <w:b/>
          <w:sz w:val="24"/>
          <w:szCs w:val="24"/>
        </w:rPr>
        <w:t xml:space="preserve"> realizada por el señor </w:t>
      </w:r>
      <w:proofErr w:type="spellStart"/>
      <w:r w:rsidRPr="00484EAC">
        <w:rPr>
          <w:rFonts w:ascii="Arial" w:eastAsia="Calibri" w:hAnsi="Arial" w:cs="Arial"/>
          <w:b/>
          <w:sz w:val="24"/>
          <w:szCs w:val="24"/>
        </w:rPr>
        <w:t>Santofimio</w:t>
      </w:r>
      <w:proofErr w:type="spellEnd"/>
      <w:r w:rsidRPr="00484EAC">
        <w:rPr>
          <w:rFonts w:ascii="Arial" w:eastAsia="Calibri" w:hAnsi="Arial" w:cs="Arial"/>
          <w:b/>
          <w:sz w:val="24"/>
          <w:szCs w:val="24"/>
        </w:rPr>
        <w:t xml:space="preserve"> Botero </w:t>
      </w:r>
      <w:r w:rsidR="00231416" w:rsidRPr="00484EAC">
        <w:rPr>
          <w:rFonts w:ascii="Arial" w:eastAsia="Calibri" w:hAnsi="Arial" w:cs="Arial"/>
          <w:b/>
          <w:sz w:val="24"/>
          <w:szCs w:val="24"/>
        </w:rPr>
        <w:t>frente a</w:t>
      </w:r>
      <w:r w:rsidRPr="00484EAC">
        <w:rPr>
          <w:rFonts w:ascii="Arial" w:eastAsia="Calibri" w:hAnsi="Arial" w:cs="Arial"/>
          <w:b/>
          <w:sz w:val="24"/>
          <w:szCs w:val="24"/>
        </w:rPr>
        <w:t xml:space="preserve">l homicidio del señor </w:t>
      </w:r>
      <w:r w:rsidR="002303BF">
        <w:rPr>
          <w:rFonts w:ascii="Arial" w:eastAsia="Calibri" w:hAnsi="Arial" w:cs="Arial"/>
          <w:lang w:val="es-ES_tradnl"/>
        </w:rPr>
        <w:t>(XXXX)</w:t>
      </w:r>
      <w:r w:rsidRPr="00484EAC">
        <w:rPr>
          <w:rFonts w:ascii="Arial" w:eastAsia="Calibri" w:hAnsi="Arial" w:cs="Arial"/>
          <w:b/>
          <w:sz w:val="24"/>
          <w:szCs w:val="24"/>
        </w:rPr>
        <w:t xml:space="preserve">. </w:t>
      </w:r>
    </w:p>
    <w:p w14:paraId="53B4259D" w14:textId="5CF18604" w:rsidR="00DA2FDC" w:rsidRPr="00484EAC" w:rsidRDefault="00DA2FDC" w:rsidP="00484EAC">
      <w:pPr>
        <w:spacing w:line="276" w:lineRule="auto"/>
        <w:ind w:right="49"/>
        <w:jc w:val="both"/>
        <w:rPr>
          <w:rFonts w:ascii="Arial" w:eastAsia="Calibri" w:hAnsi="Arial" w:cs="Arial"/>
          <w:lang w:val="es-CO" w:eastAsia="en-US"/>
        </w:rPr>
      </w:pPr>
    </w:p>
    <w:p w14:paraId="77A4D7DD" w14:textId="0E50918F" w:rsidR="00FF0934" w:rsidRPr="00484EAC" w:rsidRDefault="00003950"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E</w:t>
      </w:r>
      <w:r w:rsidR="00DA2FDC" w:rsidRPr="00484EAC">
        <w:rPr>
          <w:rFonts w:ascii="Arial" w:eastAsia="Calibri" w:hAnsi="Arial" w:cs="Arial"/>
          <w:lang w:val="es-CO" w:eastAsia="en-US"/>
        </w:rPr>
        <w:t xml:space="preserve">l precedente establecido por la </w:t>
      </w:r>
      <w:r w:rsidRPr="00484EAC">
        <w:rPr>
          <w:rFonts w:ascii="Arial" w:eastAsia="Calibri" w:hAnsi="Arial" w:cs="Arial"/>
          <w:lang w:val="es-CO" w:eastAsia="en-US"/>
        </w:rPr>
        <w:t xml:space="preserve">SA mediante la Sentencia Interpretativa No. 1 de 2019 y a través de otras providencias, estableció un análisis dinámico, gradual y </w:t>
      </w:r>
      <w:r w:rsidRPr="00484EAC">
        <w:rPr>
          <w:rFonts w:ascii="Arial" w:eastAsia="Calibri" w:hAnsi="Arial" w:cs="Arial"/>
          <w:lang w:val="es-CO" w:eastAsia="en-US"/>
        </w:rPr>
        <w:lastRenderedPageBreak/>
        <w:t>progresivo de la competencia de la JEP. Conforme con dicha regla, resulta admisible que a los terceros se les exija la presentación de su CCCP</w:t>
      </w:r>
      <w:r w:rsidR="00FF0934" w:rsidRPr="00484EAC">
        <w:rPr>
          <w:rFonts w:ascii="Arial" w:eastAsia="Calibri" w:hAnsi="Arial" w:cs="Arial"/>
          <w:lang w:val="es-CO" w:eastAsia="en-US"/>
        </w:rPr>
        <w:t>,</w:t>
      </w:r>
      <w:r w:rsidRPr="00484EAC">
        <w:rPr>
          <w:rFonts w:ascii="Arial" w:eastAsia="Calibri" w:hAnsi="Arial" w:cs="Arial"/>
          <w:lang w:val="es-CO" w:eastAsia="en-US"/>
        </w:rPr>
        <w:t xml:space="preserve"> de manera previa a que se adelante un juicio</w:t>
      </w:r>
      <w:r w:rsidR="002C3313" w:rsidRPr="00484EAC">
        <w:rPr>
          <w:rFonts w:ascii="Arial" w:eastAsia="Calibri" w:hAnsi="Arial" w:cs="Arial"/>
          <w:lang w:val="es-CO" w:eastAsia="en-US"/>
        </w:rPr>
        <w:t xml:space="preserve"> específico</w:t>
      </w:r>
      <w:r w:rsidR="00FF0934" w:rsidRPr="00484EAC">
        <w:rPr>
          <w:rFonts w:ascii="Arial" w:eastAsia="Calibri" w:hAnsi="Arial" w:cs="Arial"/>
          <w:lang w:val="es-CO" w:eastAsia="en-US"/>
        </w:rPr>
        <w:t xml:space="preserve"> </w:t>
      </w:r>
      <w:r w:rsidRPr="00484EAC">
        <w:rPr>
          <w:rFonts w:ascii="Arial" w:eastAsia="Calibri" w:hAnsi="Arial" w:cs="Arial"/>
          <w:lang w:val="es-CO" w:eastAsia="en-US"/>
        </w:rPr>
        <w:t>sobre la relación material del punible analizado con el conflicto</w:t>
      </w:r>
      <w:r w:rsidR="00FF0934" w:rsidRPr="00484EAC">
        <w:rPr>
          <w:rFonts w:ascii="Arial" w:eastAsia="Calibri" w:hAnsi="Arial" w:cs="Arial"/>
          <w:lang w:val="es-CO" w:eastAsia="en-US"/>
        </w:rPr>
        <w:t xml:space="preserve"> armado colombiano. </w:t>
      </w:r>
    </w:p>
    <w:p w14:paraId="5BBF0D4C" w14:textId="77777777" w:rsidR="00FF0934" w:rsidRPr="00484EAC" w:rsidRDefault="00FF0934" w:rsidP="00484EAC">
      <w:pPr>
        <w:spacing w:line="276" w:lineRule="auto"/>
        <w:ind w:right="49"/>
        <w:jc w:val="both"/>
        <w:rPr>
          <w:rFonts w:ascii="Arial" w:eastAsia="Calibri" w:hAnsi="Arial" w:cs="Arial"/>
          <w:lang w:val="es-CO" w:eastAsia="en-US"/>
        </w:rPr>
      </w:pPr>
    </w:p>
    <w:p w14:paraId="47D2BD73" w14:textId="0C4D27B1" w:rsidR="00700BF8" w:rsidRPr="00484EAC" w:rsidRDefault="00FF0934"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La finalidad perseguida con la aplicación del criterio previamente mencionado, consiste en integrar la suficiencia del plan de aportes a la verdad y a la reparación</w:t>
      </w:r>
      <w:r w:rsidR="002C3313" w:rsidRPr="00484EAC">
        <w:rPr>
          <w:rFonts w:ascii="Arial" w:eastAsia="Calibri" w:hAnsi="Arial" w:cs="Arial"/>
          <w:lang w:val="es-CO" w:eastAsia="en-US"/>
        </w:rPr>
        <w:t xml:space="preserve"> integral</w:t>
      </w:r>
      <w:r w:rsidRPr="00484EAC">
        <w:rPr>
          <w:rFonts w:ascii="Arial" w:eastAsia="Calibri" w:hAnsi="Arial" w:cs="Arial"/>
          <w:lang w:val="es-CO" w:eastAsia="en-US"/>
        </w:rPr>
        <w:t xml:space="preserve"> a cargo de</w:t>
      </w:r>
      <w:r w:rsidR="00231416" w:rsidRPr="00484EAC">
        <w:rPr>
          <w:rFonts w:ascii="Arial" w:eastAsia="Calibri" w:hAnsi="Arial" w:cs="Arial"/>
          <w:lang w:val="es-CO" w:eastAsia="en-US"/>
        </w:rPr>
        <w:t xml:space="preserve"> los </w:t>
      </w:r>
      <w:r w:rsidR="008C0895" w:rsidRPr="00484EAC">
        <w:rPr>
          <w:rFonts w:ascii="Arial" w:eastAsia="Calibri" w:hAnsi="Arial" w:cs="Arial"/>
          <w:lang w:val="es-CO" w:eastAsia="en-US"/>
        </w:rPr>
        <w:t xml:space="preserve">AENIFPU y de los </w:t>
      </w:r>
      <w:r w:rsidR="00231416" w:rsidRPr="00484EAC">
        <w:rPr>
          <w:rFonts w:ascii="Arial" w:eastAsia="Calibri" w:hAnsi="Arial" w:cs="Arial"/>
          <w:lang w:val="es-CO" w:eastAsia="en-US"/>
        </w:rPr>
        <w:t>terceros</w:t>
      </w:r>
      <w:r w:rsidR="008C0895" w:rsidRPr="00484EAC">
        <w:rPr>
          <w:rFonts w:ascii="Arial" w:eastAsia="Calibri" w:hAnsi="Arial" w:cs="Arial"/>
          <w:lang w:val="es-CO" w:eastAsia="en-US"/>
        </w:rPr>
        <w:t xml:space="preserve"> civiles</w:t>
      </w:r>
      <w:r w:rsidRPr="00484EAC">
        <w:rPr>
          <w:rFonts w:ascii="Arial" w:eastAsia="Calibri" w:hAnsi="Arial" w:cs="Arial"/>
          <w:lang w:val="es-CO" w:eastAsia="en-US"/>
        </w:rPr>
        <w:t>, como un requisito de ingreso al componente ju</w:t>
      </w:r>
      <w:r w:rsidR="002C3313" w:rsidRPr="00484EAC">
        <w:rPr>
          <w:rFonts w:ascii="Arial" w:eastAsia="Calibri" w:hAnsi="Arial" w:cs="Arial"/>
          <w:lang w:val="es-CO" w:eastAsia="en-US"/>
        </w:rPr>
        <w:t>dicial</w:t>
      </w:r>
      <w:r w:rsidRPr="00484EAC">
        <w:rPr>
          <w:rFonts w:ascii="Arial" w:eastAsia="Calibri" w:hAnsi="Arial" w:cs="Arial"/>
          <w:lang w:val="es-CO" w:eastAsia="en-US"/>
        </w:rPr>
        <w:t xml:space="preserve"> del SIVJRNR. Además, se busca </w:t>
      </w:r>
      <w:proofErr w:type="gramStart"/>
      <w:r w:rsidRPr="00484EAC">
        <w:rPr>
          <w:rFonts w:ascii="Arial" w:eastAsia="Calibri" w:hAnsi="Arial" w:cs="Arial"/>
          <w:lang w:val="es-CO" w:eastAsia="en-US"/>
        </w:rPr>
        <w:t>que</w:t>
      </w:r>
      <w:proofErr w:type="gramEnd"/>
      <w:r w:rsidRPr="00484EAC">
        <w:rPr>
          <w:rFonts w:ascii="Arial" w:eastAsia="Calibri" w:hAnsi="Arial" w:cs="Arial"/>
          <w:lang w:val="es-CO" w:eastAsia="en-US"/>
        </w:rPr>
        <w:t xml:space="preserve"> con</w:t>
      </w:r>
      <w:r w:rsidR="002C3313" w:rsidRPr="00484EAC">
        <w:rPr>
          <w:rFonts w:ascii="Arial" w:eastAsia="Calibri" w:hAnsi="Arial" w:cs="Arial"/>
          <w:lang w:val="es-CO" w:eastAsia="en-US"/>
        </w:rPr>
        <w:t xml:space="preserve"> la </w:t>
      </w:r>
      <w:r w:rsidRPr="00484EAC">
        <w:rPr>
          <w:rFonts w:ascii="Arial" w:eastAsia="Calibri" w:hAnsi="Arial" w:cs="Arial"/>
          <w:lang w:val="es-CO" w:eastAsia="en-US"/>
        </w:rPr>
        <w:t xml:space="preserve">realización del Compromiso Claro, Concreto y Programado, se dote a la SDSJ de elementos que le permitan </w:t>
      </w:r>
      <w:r w:rsidR="002C3313" w:rsidRPr="00484EAC">
        <w:rPr>
          <w:rFonts w:ascii="Arial" w:eastAsia="Calibri" w:hAnsi="Arial" w:cs="Arial"/>
          <w:lang w:val="es-CO" w:eastAsia="en-US"/>
        </w:rPr>
        <w:t xml:space="preserve">la </w:t>
      </w:r>
      <w:r w:rsidRPr="00484EAC">
        <w:rPr>
          <w:rFonts w:ascii="Arial" w:eastAsia="Calibri" w:hAnsi="Arial" w:cs="Arial"/>
          <w:lang w:val="es-CO" w:eastAsia="en-US"/>
        </w:rPr>
        <w:t>determina</w:t>
      </w:r>
      <w:r w:rsidR="002C3313" w:rsidRPr="00484EAC">
        <w:rPr>
          <w:rFonts w:ascii="Arial" w:eastAsia="Calibri" w:hAnsi="Arial" w:cs="Arial"/>
          <w:lang w:val="es-CO" w:eastAsia="en-US"/>
        </w:rPr>
        <w:t>ción</w:t>
      </w:r>
      <w:r w:rsidR="00700BF8" w:rsidRPr="00484EAC">
        <w:rPr>
          <w:rFonts w:ascii="Arial" w:eastAsia="Calibri" w:hAnsi="Arial" w:cs="Arial"/>
          <w:lang w:val="es-CO" w:eastAsia="en-US"/>
        </w:rPr>
        <w:t xml:space="preserve"> </w:t>
      </w:r>
      <w:r w:rsidR="002C3313" w:rsidRPr="00484EAC">
        <w:rPr>
          <w:rFonts w:ascii="Arial" w:eastAsia="Calibri" w:hAnsi="Arial" w:cs="Arial"/>
          <w:lang w:val="es-CO" w:eastAsia="en-US"/>
        </w:rPr>
        <w:t>gradual de</w:t>
      </w:r>
      <w:r w:rsidRPr="00484EAC">
        <w:rPr>
          <w:rFonts w:ascii="Arial" w:eastAsia="Calibri" w:hAnsi="Arial" w:cs="Arial"/>
          <w:lang w:val="es-CO" w:eastAsia="en-US"/>
        </w:rPr>
        <w:t xml:space="preserve"> la competencia material de la </w:t>
      </w:r>
      <w:r w:rsidR="00700BF8" w:rsidRPr="00484EAC">
        <w:rPr>
          <w:rFonts w:ascii="Arial" w:eastAsia="Calibri" w:hAnsi="Arial" w:cs="Arial"/>
          <w:lang w:val="es-CO" w:eastAsia="en-US"/>
        </w:rPr>
        <w:t xml:space="preserve">Jurisdicción Especial para la Paz. </w:t>
      </w:r>
    </w:p>
    <w:p w14:paraId="5C698039" w14:textId="77777777" w:rsidR="00700BF8" w:rsidRPr="00484EAC" w:rsidRDefault="00700BF8" w:rsidP="00484EAC">
      <w:pPr>
        <w:spacing w:line="276" w:lineRule="auto"/>
        <w:ind w:right="49"/>
        <w:jc w:val="both"/>
        <w:rPr>
          <w:rFonts w:ascii="Arial" w:eastAsia="Calibri" w:hAnsi="Arial" w:cs="Arial"/>
          <w:lang w:val="es-CO" w:eastAsia="en-US"/>
        </w:rPr>
      </w:pPr>
    </w:p>
    <w:p w14:paraId="2F398EC4" w14:textId="2719B0FD" w:rsidR="00C37F2B" w:rsidRPr="00484EAC" w:rsidRDefault="00700BF8"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 xml:space="preserve">A juicio del Ministerio Público, el precedente expuesto con antelación debe ser aplicado a partir de una hermenéutica sistemática, en la que se contemple la conjunción de la jurisprudencia de la SA en la que se dispuso la procedencia del </w:t>
      </w:r>
      <w:bookmarkStart w:id="6" w:name="_Hlk69228033"/>
      <w:r w:rsidR="002C3313" w:rsidRPr="00484EAC">
        <w:rPr>
          <w:rFonts w:ascii="Arial" w:eastAsia="Calibri" w:hAnsi="Arial" w:cs="Arial"/>
          <w:lang w:val="es-CO" w:eastAsia="en-US"/>
        </w:rPr>
        <w:t>“</w:t>
      </w:r>
      <w:r w:rsidRPr="00484EAC">
        <w:rPr>
          <w:rFonts w:ascii="Arial" w:eastAsia="Calibri" w:hAnsi="Arial" w:cs="Arial"/>
          <w:i/>
          <w:lang w:val="es-CO" w:eastAsia="en-US"/>
        </w:rPr>
        <w:t>rechazo de plano</w:t>
      </w:r>
      <w:r w:rsidR="002C3313" w:rsidRPr="00484EAC">
        <w:rPr>
          <w:rFonts w:ascii="Arial" w:eastAsia="Calibri" w:hAnsi="Arial" w:cs="Arial"/>
          <w:lang w:val="es-CO" w:eastAsia="en-US"/>
        </w:rPr>
        <w:t>”</w:t>
      </w:r>
      <w:r w:rsidRPr="00484EAC">
        <w:rPr>
          <w:rFonts w:ascii="Arial" w:eastAsia="Calibri" w:hAnsi="Arial" w:cs="Arial"/>
          <w:lang w:val="es-CO" w:eastAsia="en-US"/>
        </w:rPr>
        <w:t xml:space="preserve"> o </w:t>
      </w:r>
      <w:r w:rsidR="002C3313" w:rsidRPr="00484EAC">
        <w:rPr>
          <w:rFonts w:ascii="Arial" w:eastAsia="Calibri" w:hAnsi="Arial" w:cs="Arial"/>
          <w:lang w:val="es-CO" w:eastAsia="en-US"/>
        </w:rPr>
        <w:t xml:space="preserve">de </w:t>
      </w:r>
      <w:r w:rsidRPr="00484EAC">
        <w:rPr>
          <w:rFonts w:ascii="Arial" w:eastAsia="Calibri" w:hAnsi="Arial" w:cs="Arial"/>
          <w:lang w:val="es-CO" w:eastAsia="en-US"/>
        </w:rPr>
        <w:t xml:space="preserve">la </w:t>
      </w:r>
      <w:r w:rsidR="002C3313" w:rsidRPr="00484EAC">
        <w:rPr>
          <w:rFonts w:ascii="Arial" w:eastAsia="Calibri" w:hAnsi="Arial" w:cs="Arial"/>
          <w:lang w:val="es-CO" w:eastAsia="en-US"/>
        </w:rPr>
        <w:t>“</w:t>
      </w:r>
      <w:r w:rsidRPr="00484EAC">
        <w:rPr>
          <w:rFonts w:ascii="Arial" w:eastAsia="Calibri" w:hAnsi="Arial" w:cs="Arial"/>
          <w:i/>
          <w:lang w:val="es-CO" w:eastAsia="en-US"/>
        </w:rPr>
        <w:t>inadmisión por incompetencia</w:t>
      </w:r>
      <w:r w:rsidR="002C3313" w:rsidRPr="00484EAC">
        <w:rPr>
          <w:rFonts w:ascii="Arial" w:eastAsia="Calibri" w:hAnsi="Arial" w:cs="Arial"/>
          <w:lang w:val="es-CO" w:eastAsia="en-US"/>
        </w:rPr>
        <w:t>”</w:t>
      </w:r>
      <w:bookmarkEnd w:id="6"/>
      <w:r w:rsidRPr="00484EAC">
        <w:rPr>
          <w:rFonts w:ascii="Arial" w:eastAsia="Calibri" w:hAnsi="Arial" w:cs="Arial"/>
          <w:lang w:val="es-CO" w:eastAsia="en-US"/>
        </w:rPr>
        <w:t xml:space="preserve"> de las solicitudes de comparecencia en las que </w:t>
      </w:r>
      <w:r w:rsidRPr="00484EAC">
        <w:rPr>
          <w:rFonts w:ascii="Arial" w:eastAsia="Calibri" w:hAnsi="Arial" w:cs="Arial"/>
          <w:i/>
          <w:lang w:val="es-CO" w:eastAsia="en-US"/>
        </w:rPr>
        <w:t>prima facie</w:t>
      </w:r>
      <w:r w:rsidRPr="00484EAC">
        <w:rPr>
          <w:rFonts w:ascii="Arial" w:eastAsia="Calibri" w:hAnsi="Arial" w:cs="Arial"/>
          <w:lang w:val="es-CO" w:eastAsia="en-US"/>
        </w:rPr>
        <w:t xml:space="preserve"> se verifique que los hechos analizados escapan de manera flagrante de la competencia de la</w:t>
      </w:r>
      <w:r w:rsidR="00C37F2B" w:rsidRPr="00484EAC">
        <w:rPr>
          <w:rFonts w:ascii="Arial" w:eastAsia="Calibri" w:hAnsi="Arial" w:cs="Arial"/>
          <w:lang w:val="es-CO" w:eastAsia="en-US"/>
        </w:rPr>
        <w:t xml:space="preserve"> JEP. </w:t>
      </w:r>
    </w:p>
    <w:p w14:paraId="3E01F749" w14:textId="77777777" w:rsidR="00C37F2B" w:rsidRPr="00484EAC" w:rsidRDefault="00C37F2B" w:rsidP="00484EAC">
      <w:pPr>
        <w:spacing w:line="276" w:lineRule="auto"/>
        <w:ind w:right="49"/>
        <w:jc w:val="both"/>
        <w:rPr>
          <w:rFonts w:ascii="Arial" w:eastAsia="Calibri" w:hAnsi="Arial" w:cs="Arial"/>
          <w:lang w:val="es-CO" w:eastAsia="en-US"/>
        </w:rPr>
      </w:pPr>
    </w:p>
    <w:p w14:paraId="5338FF16" w14:textId="10B1ECF7" w:rsidR="00A161FF" w:rsidRPr="00484EAC" w:rsidRDefault="00C37F2B"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 xml:space="preserve">Desde dicha perspectiva, en las ocasiones en que </w:t>
      </w:r>
      <w:r w:rsidRPr="00484EAC">
        <w:rPr>
          <w:rFonts w:ascii="Arial" w:eastAsia="Calibri" w:hAnsi="Arial" w:cs="Arial"/>
          <w:i/>
          <w:lang w:val="es-CO" w:eastAsia="en-US"/>
        </w:rPr>
        <w:t xml:space="preserve">in </w:t>
      </w:r>
      <w:proofErr w:type="spellStart"/>
      <w:r w:rsidRPr="00484EAC">
        <w:rPr>
          <w:rFonts w:ascii="Arial" w:eastAsia="Calibri" w:hAnsi="Arial" w:cs="Arial"/>
          <w:i/>
          <w:lang w:val="es-CO" w:eastAsia="en-US"/>
        </w:rPr>
        <w:t>limine</w:t>
      </w:r>
      <w:proofErr w:type="spellEnd"/>
      <w:r w:rsidRPr="00484EAC">
        <w:rPr>
          <w:rFonts w:ascii="Arial" w:eastAsia="Calibri" w:hAnsi="Arial" w:cs="Arial"/>
          <w:i/>
          <w:lang w:val="es-CO" w:eastAsia="en-US"/>
        </w:rPr>
        <w:t xml:space="preserve"> </w:t>
      </w:r>
      <w:r w:rsidR="00D95732" w:rsidRPr="00484EAC">
        <w:rPr>
          <w:rFonts w:ascii="Arial" w:eastAsia="Calibri" w:hAnsi="Arial" w:cs="Arial"/>
          <w:lang w:val="es-CO" w:eastAsia="en-US"/>
        </w:rPr>
        <w:t>aparezca</w:t>
      </w:r>
      <w:r w:rsidR="00047C54" w:rsidRPr="00484EAC">
        <w:rPr>
          <w:rFonts w:ascii="Arial" w:eastAsia="Calibri" w:hAnsi="Arial" w:cs="Arial"/>
          <w:lang w:val="es-CO" w:eastAsia="en-US"/>
        </w:rPr>
        <w:t xml:space="preserve"> probado</w:t>
      </w:r>
      <w:r w:rsidR="00D95732" w:rsidRPr="00484EAC">
        <w:rPr>
          <w:rFonts w:ascii="Arial" w:eastAsia="Calibri" w:hAnsi="Arial" w:cs="Arial"/>
          <w:lang w:val="es-CO" w:eastAsia="en-US"/>
        </w:rPr>
        <w:t xml:space="preserve"> que</w:t>
      </w:r>
      <w:r w:rsidRPr="00484EAC">
        <w:rPr>
          <w:rFonts w:ascii="Arial" w:eastAsia="Calibri" w:hAnsi="Arial" w:cs="Arial"/>
          <w:lang w:val="es-CO" w:eastAsia="en-US"/>
        </w:rPr>
        <w:t xml:space="preserve"> </w:t>
      </w:r>
      <w:r w:rsidR="00D95732" w:rsidRPr="00484EAC">
        <w:rPr>
          <w:rFonts w:ascii="Arial" w:eastAsia="Calibri" w:hAnsi="Arial" w:cs="Arial"/>
          <w:lang w:val="es-CO" w:eastAsia="en-US"/>
        </w:rPr>
        <w:t>respecto de la conducta atribuida a</w:t>
      </w:r>
      <w:r w:rsidR="008C0895" w:rsidRPr="00484EAC">
        <w:rPr>
          <w:rFonts w:ascii="Arial" w:eastAsia="Calibri" w:hAnsi="Arial" w:cs="Arial"/>
          <w:lang w:val="es-CO" w:eastAsia="en-US"/>
        </w:rPr>
        <w:t xml:space="preserve"> un</w:t>
      </w:r>
      <w:r w:rsidR="00D95732" w:rsidRPr="00484EAC">
        <w:rPr>
          <w:rFonts w:ascii="Arial" w:eastAsia="Calibri" w:hAnsi="Arial" w:cs="Arial"/>
          <w:lang w:val="es-CO" w:eastAsia="en-US"/>
        </w:rPr>
        <w:t xml:space="preserve"> </w:t>
      </w:r>
      <w:r w:rsidR="008C0895" w:rsidRPr="00484EAC">
        <w:rPr>
          <w:rFonts w:ascii="Arial" w:eastAsia="Calibri" w:hAnsi="Arial" w:cs="Arial"/>
          <w:lang w:val="es-CO" w:eastAsia="en-US"/>
        </w:rPr>
        <w:t>AENIFPU o a un terceros civil</w:t>
      </w:r>
      <w:r w:rsidR="00D95732" w:rsidRPr="00484EAC">
        <w:rPr>
          <w:rFonts w:ascii="Arial" w:eastAsia="Calibri" w:hAnsi="Arial" w:cs="Arial"/>
          <w:lang w:val="es-CO" w:eastAsia="en-US"/>
        </w:rPr>
        <w:t xml:space="preserve"> no </w:t>
      </w:r>
      <w:r w:rsidR="00925F65" w:rsidRPr="00484EAC">
        <w:rPr>
          <w:rFonts w:ascii="Arial" w:eastAsia="Calibri" w:hAnsi="Arial" w:cs="Arial"/>
          <w:lang w:val="es-CO" w:eastAsia="en-US"/>
        </w:rPr>
        <w:t>surge</w:t>
      </w:r>
      <w:r w:rsidR="00D95732" w:rsidRPr="00484EAC">
        <w:rPr>
          <w:rFonts w:ascii="Arial" w:eastAsia="Calibri" w:hAnsi="Arial" w:cs="Arial"/>
          <w:lang w:val="es-CO" w:eastAsia="en-US"/>
        </w:rPr>
        <w:t xml:space="preserve"> alguno de los factores (personal, temporal o material</w:t>
      </w:r>
      <w:r w:rsidR="00A161FF" w:rsidRPr="00484EAC">
        <w:rPr>
          <w:rFonts w:ascii="Arial" w:eastAsia="Calibri" w:hAnsi="Arial" w:cs="Arial"/>
          <w:lang w:val="es-CO" w:eastAsia="en-US"/>
        </w:rPr>
        <w:t>)</w:t>
      </w:r>
      <w:r w:rsidR="00D95732" w:rsidRPr="00484EAC">
        <w:rPr>
          <w:rFonts w:ascii="Arial" w:eastAsia="Calibri" w:hAnsi="Arial" w:cs="Arial"/>
          <w:lang w:val="es-CO" w:eastAsia="en-US"/>
        </w:rPr>
        <w:t xml:space="preserve"> que determinan la competencia de la </w:t>
      </w:r>
      <w:r w:rsidR="00A161FF" w:rsidRPr="00484EAC">
        <w:rPr>
          <w:rFonts w:ascii="Arial" w:eastAsia="Calibri" w:hAnsi="Arial" w:cs="Arial"/>
          <w:lang w:val="es-CO" w:eastAsia="en-US"/>
        </w:rPr>
        <w:t>Jurisdicción Especial para la Paz se proceda al “</w:t>
      </w:r>
      <w:r w:rsidR="00A161FF" w:rsidRPr="00484EAC">
        <w:rPr>
          <w:rFonts w:ascii="Arial" w:eastAsia="Calibri" w:hAnsi="Arial" w:cs="Arial"/>
          <w:i/>
          <w:lang w:val="es-CO" w:eastAsia="en-US"/>
        </w:rPr>
        <w:t>rechazo de plano</w:t>
      </w:r>
      <w:r w:rsidR="00A161FF" w:rsidRPr="00484EAC">
        <w:rPr>
          <w:rFonts w:ascii="Arial" w:eastAsia="Calibri" w:hAnsi="Arial" w:cs="Arial"/>
          <w:lang w:val="es-CO" w:eastAsia="en-US"/>
        </w:rPr>
        <w:t>” o a la “</w:t>
      </w:r>
      <w:r w:rsidR="00A161FF" w:rsidRPr="00484EAC">
        <w:rPr>
          <w:rFonts w:ascii="Arial" w:eastAsia="Calibri" w:hAnsi="Arial" w:cs="Arial"/>
          <w:i/>
          <w:lang w:val="es-CO" w:eastAsia="en-US"/>
        </w:rPr>
        <w:t>inadmisión por incompetencia</w:t>
      </w:r>
      <w:r w:rsidR="00A161FF" w:rsidRPr="00484EAC">
        <w:rPr>
          <w:rFonts w:ascii="Arial" w:eastAsia="Calibri" w:hAnsi="Arial" w:cs="Arial"/>
          <w:lang w:val="es-CO" w:eastAsia="en-US"/>
        </w:rPr>
        <w:t>” de la causa en cuestión,</w:t>
      </w:r>
      <w:r w:rsidR="008C0895" w:rsidRPr="00484EAC">
        <w:rPr>
          <w:rFonts w:ascii="Arial" w:eastAsia="Calibri" w:hAnsi="Arial" w:cs="Arial"/>
          <w:lang w:val="es-CO" w:eastAsia="en-US"/>
        </w:rPr>
        <w:t xml:space="preserve"> dependiendo de si se avocó conocimiento o no de la actuación,</w:t>
      </w:r>
      <w:r w:rsidR="00A161FF" w:rsidRPr="00484EAC">
        <w:rPr>
          <w:rFonts w:ascii="Arial" w:eastAsia="Calibri" w:hAnsi="Arial" w:cs="Arial"/>
          <w:lang w:val="es-CO" w:eastAsia="en-US"/>
        </w:rPr>
        <w:t xml:space="preserve"> sin que resulte necesario que previamente se le solicite al interesado la presentación de un C</w:t>
      </w:r>
      <w:r w:rsidR="008C0895" w:rsidRPr="00484EAC">
        <w:rPr>
          <w:rFonts w:ascii="Arial" w:eastAsia="Calibri" w:hAnsi="Arial" w:cs="Arial"/>
          <w:lang w:val="es-CO" w:eastAsia="en-US"/>
        </w:rPr>
        <w:t>CCP</w:t>
      </w:r>
      <w:r w:rsidR="00A161FF" w:rsidRPr="00484EAC">
        <w:rPr>
          <w:rFonts w:ascii="Arial" w:eastAsia="Calibri" w:hAnsi="Arial" w:cs="Arial"/>
          <w:lang w:val="es-CO" w:eastAsia="en-US"/>
        </w:rPr>
        <w:t xml:space="preserve"> y se </w:t>
      </w:r>
      <w:r w:rsidR="00AC781B" w:rsidRPr="00484EAC">
        <w:rPr>
          <w:rFonts w:ascii="Arial" w:eastAsia="Calibri" w:hAnsi="Arial" w:cs="Arial"/>
          <w:lang w:val="es-CO" w:eastAsia="en-US"/>
        </w:rPr>
        <w:t>agote</w:t>
      </w:r>
      <w:r w:rsidR="00A161FF" w:rsidRPr="00484EAC">
        <w:rPr>
          <w:rFonts w:ascii="Arial" w:eastAsia="Calibri" w:hAnsi="Arial" w:cs="Arial"/>
          <w:lang w:val="es-CO" w:eastAsia="en-US"/>
        </w:rPr>
        <w:t xml:space="preserve"> la interacción dialógica sobre éste. Lo anterior, resulta plenamente concordante con los principios de </w:t>
      </w:r>
      <w:bookmarkStart w:id="7" w:name="_Hlk69307117"/>
      <w:r w:rsidR="00A161FF" w:rsidRPr="00484EAC">
        <w:rPr>
          <w:rFonts w:ascii="Arial" w:eastAsia="Calibri" w:hAnsi="Arial" w:cs="Arial"/>
          <w:lang w:val="es-CO" w:eastAsia="en-US"/>
        </w:rPr>
        <w:t>eficiencia, economía procesal y seguridad jurídica</w:t>
      </w:r>
      <w:bookmarkEnd w:id="7"/>
      <w:r w:rsidR="00A161FF" w:rsidRPr="00484EAC">
        <w:rPr>
          <w:rFonts w:ascii="Arial" w:eastAsia="Calibri" w:hAnsi="Arial" w:cs="Arial"/>
          <w:lang w:val="es-CO" w:eastAsia="en-US"/>
        </w:rPr>
        <w:t xml:space="preserve">. Además, se acompasa con el mandato </w:t>
      </w:r>
      <w:r w:rsidR="00A161FF" w:rsidRPr="00484EAC">
        <w:rPr>
          <w:rFonts w:ascii="Arial" w:eastAsia="Calibri" w:hAnsi="Arial" w:cs="Arial"/>
          <w:i/>
          <w:lang w:val="es-CO" w:eastAsia="en-US"/>
        </w:rPr>
        <w:t>pro tempore</w:t>
      </w:r>
      <w:r w:rsidR="00A161FF" w:rsidRPr="00484EAC">
        <w:rPr>
          <w:rFonts w:ascii="Arial" w:eastAsia="Calibri" w:hAnsi="Arial" w:cs="Arial"/>
          <w:lang w:val="es-CO" w:eastAsia="en-US"/>
        </w:rPr>
        <w:t xml:space="preserve"> de la Jurisdicción Especial para la Paz. </w:t>
      </w:r>
    </w:p>
    <w:p w14:paraId="055FC477" w14:textId="77777777" w:rsidR="00A161FF" w:rsidRPr="00484EAC" w:rsidRDefault="00A161FF" w:rsidP="00484EAC">
      <w:pPr>
        <w:spacing w:line="276" w:lineRule="auto"/>
        <w:ind w:right="49"/>
        <w:jc w:val="both"/>
        <w:rPr>
          <w:rFonts w:ascii="Arial" w:eastAsia="Calibri" w:hAnsi="Arial" w:cs="Arial"/>
          <w:lang w:val="es-CO" w:eastAsia="en-US"/>
        </w:rPr>
      </w:pPr>
    </w:p>
    <w:p w14:paraId="2644FCDB" w14:textId="307A85FE" w:rsidR="00AC781B" w:rsidRPr="00484EAC" w:rsidRDefault="00A161FF"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 xml:space="preserve">Conforme con la argumentación expuesta con antelación, a </w:t>
      </w:r>
      <w:proofErr w:type="gramStart"/>
      <w:r w:rsidRPr="00484EAC">
        <w:rPr>
          <w:rFonts w:ascii="Arial" w:eastAsia="Calibri" w:hAnsi="Arial" w:cs="Arial"/>
          <w:lang w:val="es-CO" w:eastAsia="en-US"/>
        </w:rPr>
        <w:t>continuación</w:t>
      </w:r>
      <w:proofErr w:type="gramEnd"/>
      <w:r w:rsidRPr="00484EAC">
        <w:rPr>
          <w:rFonts w:ascii="Arial" w:eastAsia="Calibri" w:hAnsi="Arial" w:cs="Arial"/>
          <w:lang w:val="es-CO" w:eastAsia="en-US"/>
        </w:rPr>
        <w:t xml:space="preserve"> se evidenciará la procedencia de la “</w:t>
      </w:r>
      <w:r w:rsidRPr="00484EAC">
        <w:rPr>
          <w:rFonts w:ascii="Arial" w:eastAsia="Calibri" w:hAnsi="Arial" w:cs="Arial"/>
          <w:i/>
          <w:lang w:val="es-CO" w:eastAsia="en-US"/>
        </w:rPr>
        <w:t>inadmisión por incompetencia</w:t>
      </w:r>
      <w:r w:rsidRPr="00484EAC">
        <w:rPr>
          <w:rFonts w:ascii="Arial" w:eastAsia="Calibri" w:hAnsi="Arial" w:cs="Arial"/>
          <w:lang w:val="es-CO" w:eastAsia="en-US"/>
        </w:rPr>
        <w:t xml:space="preserve">” de la solicitud de comparecencia </w:t>
      </w:r>
      <w:r w:rsidR="00925F65" w:rsidRPr="00484EAC">
        <w:rPr>
          <w:rFonts w:ascii="Arial" w:eastAsia="Calibri" w:hAnsi="Arial" w:cs="Arial"/>
          <w:lang w:val="es-CO" w:eastAsia="en-US"/>
        </w:rPr>
        <w:t xml:space="preserve">del señor </w:t>
      </w:r>
      <w:bookmarkStart w:id="8" w:name="_Hlk69305469"/>
      <w:r w:rsidR="00925F65" w:rsidRPr="00484EAC">
        <w:rPr>
          <w:rFonts w:ascii="Arial" w:eastAsia="Calibri" w:hAnsi="Arial" w:cs="Arial"/>
          <w:b/>
          <w:lang w:val="es-CO" w:eastAsia="en-US"/>
        </w:rPr>
        <w:t>ALBERTO RAFAEL SANTOFIMIO BOTERO</w:t>
      </w:r>
      <w:r w:rsidR="00925F65" w:rsidRPr="00484EAC">
        <w:rPr>
          <w:rFonts w:ascii="Arial" w:eastAsia="Calibri" w:hAnsi="Arial" w:cs="Arial"/>
          <w:lang w:val="es-CO" w:eastAsia="en-US"/>
        </w:rPr>
        <w:t xml:space="preserve"> </w:t>
      </w:r>
      <w:bookmarkEnd w:id="8"/>
      <w:r w:rsidR="00925F65" w:rsidRPr="00484EAC">
        <w:rPr>
          <w:rFonts w:ascii="Arial" w:eastAsia="Calibri" w:hAnsi="Arial" w:cs="Arial"/>
          <w:lang w:val="es-CO" w:eastAsia="en-US"/>
        </w:rPr>
        <w:t xml:space="preserve">en relación con el homicidio del señor </w:t>
      </w:r>
      <w:r w:rsidR="00312A1D">
        <w:rPr>
          <w:rFonts w:ascii="Arial" w:eastAsia="Calibri" w:hAnsi="Arial" w:cs="Arial"/>
          <w:lang w:val="es-ES_tradnl" w:eastAsia="en-US"/>
        </w:rPr>
        <w:t>(XXXX)</w:t>
      </w:r>
      <w:r w:rsidR="00925F65" w:rsidRPr="00484EAC">
        <w:rPr>
          <w:rFonts w:ascii="Arial" w:eastAsia="Calibri" w:hAnsi="Arial" w:cs="Arial"/>
          <w:lang w:val="es-CO" w:eastAsia="en-US"/>
        </w:rPr>
        <w:t xml:space="preserve">, debido a que dicho suceso de </w:t>
      </w:r>
      <w:r w:rsidR="008C0895" w:rsidRPr="00484EAC">
        <w:rPr>
          <w:rFonts w:ascii="Arial" w:eastAsia="Calibri" w:hAnsi="Arial" w:cs="Arial"/>
          <w:lang w:val="es-CO" w:eastAsia="en-US"/>
        </w:rPr>
        <w:t>manera evidente</w:t>
      </w:r>
      <w:r w:rsidR="00925F65" w:rsidRPr="00484EAC">
        <w:rPr>
          <w:rFonts w:ascii="Arial" w:eastAsia="Calibri" w:hAnsi="Arial" w:cs="Arial"/>
          <w:lang w:val="es-CO" w:eastAsia="en-US"/>
        </w:rPr>
        <w:t xml:space="preserve"> no guarda relación material con el conflicto armado colombiano. Con ello se persigue que se dé aplicación a la figura jurídica en cuestión antes de proseguir con el proceso de interacción dialógica sobre el CCCP del procesado y así propender por la racionalización de la actividad jurisdiccional a cargo de </w:t>
      </w:r>
      <w:r w:rsidR="00AC781B" w:rsidRPr="00484EAC">
        <w:rPr>
          <w:rFonts w:ascii="Arial" w:eastAsia="Calibri" w:hAnsi="Arial" w:cs="Arial"/>
          <w:lang w:val="es-CO" w:eastAsia="en-US"/>
        </w:rPr>
        <w:t xml:space="preserve">la </w:t>
      </w:r>
      <w:r w:rsidR="00925F65" w:rsidRPr="00484EAC">
        <w:rPr>
          <w:rFonts w:ascii="Arial" w:eastAsia="Calibri" w:hAnsi="Arial" w:cs="Arial"/>
          <w:lang w:val="es-CO" w:eastAsia="en-US"/>
        </w:rPr>
        <w:t>SDSJ.</w:t>
      </w:r>
    </w:p>
    <w:p w14:paraId="3F062820" w14:textId="77777777" w:rsidR="00DC0E37" w:rsidRPr="00484EAC" w:rsidRDefault="00DC0E37" w:rsidP="00484EAC">
      <w:pPr>
        <w:spacing w:line="276" w:lineRule="auto"/>
        <w:ind w:right="49"/>
        <w:jc w:val="both"/>
        <w:rPr>
          <w:rFonts w:ascii="Arial" w:eastAsia="Calibri" w:hAnsi="Arial" w:cs="Arial"/>
          <w:lang w:val="es-CO" w:eastAsia="en-US"/>
        </w:rPr>
      </w:pPr>
    </w:p>
    <w:p w14:paraId="4B37A898" w14:textId="190CC8B3" w:rsidR="00DC0E37" w:rsidRPr="00484EAC" w:rsidRDefault="00DC0E37" w:rsidP="00484EAC">
      <w:pPr>
        <w:pStyle w:val="Prrafodelista"/>
        <w:numPr>
          <w:ilvl w:val="0"/>
          <w:numId w:val="22"/>
        </w:numPr>
        <w:spacing w:after="160" w:line="276" w:lineRule="auto"/>
        <w:jc w:val="both"/>
        <w:rPr>
          <w:rFonts w:ascii="Arial" w:eastAsia="Calibri" w:hAnsi="Arial" w:cs="Arial"/>
          <w:sz w:val="24"/>
          <w:szCs w:val="24"/>
        </w:rPr>
      </w:pPr>
      <w:bookmarkStart w:id="9" w:name="_Hlk50365789"/>
      <w:r w:rsidRPr="00484EAC">
        <w:rPr>
          <w:rFonts w:ascii="Arial" w:eastAsia="Calibri" w:hAnsi="Arial" w:cs="Arial"/>
          <w:b/>
          <w:bCs/>
          <w:sz w:val="24"/>
          <w:szCs w:val="24"/>
        </w:rPr>
        <w:t>Contenido y alcance del “</w:t>
      </w:r>
      <w:r w:rsidRPr="00484EAC">
        <w:rPr>
          <w:rFonts w:ascii="Arial" w:eastAsia="Calibri" w:hAnsi="Arial" w:cs="Arial"/>
          <w:b/>
          <w:bCs/>
          <w:i/>
          <w:sz w:val="24"/>
          <w:szCs w:val="24"/>
        </w:rPr>
        <w:t>rechazo de plano</w:t>
      </w:r>
      <w:r w:rsidRPr="00484EAC">
        <w:rPr>
          <w:rFonts w:ascii="Arial" w:eastAsia="Calibri" w:hAnsi="Arial" w:cs="Arial"/>
          <w:b/>
          <w:bCs/>
          <w:sz w:val="24"/>
          <w:szCs w:val="24"/>
        </w:rPr>
        <w:t>” y de la “</w:t>
      </w:r>
      <w:r w:rsidRPr="00484EAC">
        <w:rPr>
          <w:rFonts w:ascii="Arial" w:eastAsia="Calibri" w:hAnsi="Arial" w:cs="Arial"/>
          <w:b/>
          <w:bCs/>
          <w:i/>
          <w:sz w:val="24"/>
          <w:szCs w:val="24"/>
        </w:rPr>
        <w:t>inadmisión por incompetencia</w:t>
      </w:r>
      <w:r w:rsidRPr="00484EAC">
        <w:rPr>
          <w:rFonts w:ascii="Arial" w:eastAsia="Calibri" w:hAnsi="Arial" w:cs="Arial"/>
          <w:b/>
          <w:bCs/>
          <w:sz w:val="24"/>
          <w:szCs w:val="24"/>
        </w:rPr>
        <w:t>” conforme con el precedente de la Sección de Apelación</w:t>
      </w:r>
      <w:bookmarkEnd w:id="9"/>
      <w:r w:rsidRPr="00484EAC">
        <w:rPr>
          <w:rFonts w:ascii="Arial" w:eastAsia="Calibri" w:hAnsi="Arial" w:cs="Arial"/>
          <w:b/>
          <w:bCs/>
          <w:sz w:val="24"/>
          <w:szCs w:val="24"/>
        </w:rPr>
        <w:t xml:space="preserve">. </w:t>
      </w:r>
    </w:p>
    <w:p w14:paraId="3DE0DEC9" w14:textId="1E8F195F" w:rsidR="00DC0E37" w:rsidRPr="00484EAC" w:rsidRDefault="00DC0E37" w:rsidP="00484EAC">
      <w:pPr>
        <w:spacing w:after="160" w:line="276" w:lineRule="auto"/>
        <w:jc w:val="both"/>
        <w:rPr>
          <w:rFonts w:ascii="Arial" w:eastAsia="Calibri" w:hAnsi="Arial" w:cs="Arial"/>
          <w:lang w:eastAsia="en-US"/>
        </w:rPr>
      </w:pPr>
      <w:r w:rsidRPr="00484EAC">
        <w:rPr>
          <w:rFonts w:ascii="Arial" w:eastAsia="Calibri" w:hAnsi="Arial" w:cs="Arial"/>
          <w:lang w:eastAsia="en-US"/>
        </w:rPr>
        <w:lastRenderedPageBreak/>
        <w:t xml:space="preserve">La Sección de Apelación del Tribunal para la Paz, mediante su jurisprudencia, ha regulado </w:t>
      </w:r>
      <w:r w:rsidRPr="00484EAC">
        <w:rPr>
          <w:rFonts w:ascii="Arial" w:eastAsia="Calibri" w:hAnsi="Arial" w:cs="Arial"/>
          <w:b/>
          <w:bCs/>
          <w:lang w:eastAsia="en-US"/>
        </w:rPr>
        <w:t>(i)</w:t>
      </w:r>
      <w:r w:rsidRPr="00484EAC">
        <w:rPr>
          <w:rFonts w:ascii="Arial" w:eastAsia="Calibri" w:hAnsi="Arial" w:cs="Arial"/>
          <w:lang w:eastAsia="en-US"/>
        </w:rPr>
        <w:t xml:space="preserve"> el </w:t>
      </w:r>
      <w:r w:rsidR="008C0895" w:rsidRPr="00484EAC">
        <w:rPr>
          <w:rFonts w:ascii="Arial" w:eastAsia="Calibri" w:hAnsi="Arial" w:cs="Arial"/>
          <w:lang w:eastAsia="en-US"/>
        </w:rPr>
        <w:t>“</w:t>
      </w:r>
      <w:r w:rsidRPr="00484EAC">
        <w:rPr>
          <w:rFonts w:ascii="Arial" w:eastAsia="Calibri" w:hAnsi="Arial" w:cs="Arial"/>
          <w:i/>
          <w:lang w:eastAsia="en-US"/>
        </w:rPr>
        <w:t>rechazo de plano</w:t>
      </w:r>
      <w:r w:rsidR="008C0895" w:rsidRPr="00484EAC">
        <w:rPr>
          <w:rFonts w:ascii="Arial" w:eastAsia="Calibri" w:hAnsi="Arial" w:cs="Arial"/>
          <w:lang w:eastAsia="en-US"/>
        </w:rPr>
        <w:t>”</w:t>
      </w:r>
      <w:r w:rsidRPr="00484EAC">
        <w:rPr>
          <w:rFonts w:ascii="Arial" w:eastAsia="Calibri" w:hAnsi="Arial" w:cs="Arial"/>
          <w:lang w:eastAsia="en-US"/>
        </w:rPr>
        <w:t xml:space="preserve"> y </w:t>
      </w:r>
      <w:r w:rsidRPr="00484EAC">
        <w:rPr>
          <w:rFonts w:ascii="Arial" w:eastAsia="Calibri" w:hAnsi="Arial" w:cs="Arial"/>
          <w:b/>
          <w:bCs/>
          <w:lang w:eastAsia="en-US"/>
        </w:rPr>
        <w:t>(ii)</w:t>
      </w:r>
      <w:r w:rsidRPr="00484EAC">
        <w:rPr>
          <w:rFonts w:ascii="Arial" w:eastAsia="Calibri" w:hAnsi="Arial" w:cs="Arial"/>
          <w:lang w:eastAsia="en-US"/>
        </w:rPr>
        <w:t xml:space="preserve"> la </w:t>
      </w:r>
      <w:r w:rsidR="001835A8" w:rsidRPr="00484EAC">
        <w:rPr>
          <w:rFonts w:ascii="Arial" w:eastAsia="Calibri" w:hAnsi="Arial" w:cs="Arial"/>
          <w:lang w:eastAsia="en-US"/>
        </w:rPr>
        <w:t>“</w:t>
      </w:r>
      <w:r w:rsidRPr="00484EAC">
        <w:rPr>
          <w:rFonts w:ascii="Arial" w:eastAsia="Calibri" w:hAnsi="Arial" w:cs="Arial"/>
          <w:i/>
          <w:lang w:eastAsia="en-US"/>
        </w:rPr>
        <w:t>inadmisión por incompetencia</w:t>
      </w:r>
      <w:r w:rsidR="001835A8" w:rsidRPr="00484EAC">
        <w:rPr>
          <w:rFonts w:ascii="Arial" w:eastAsia="Calibri" w:hAnsi="Arial" w:cs="Arial"/>
          <w:lang w:eastAsia="en-US"/>
        </w:rPr>
        <w:t>”</w:t>
      </w:r>
      <w:r w:rsidRPr="00484EAC">
        <w:rPr>
          <w:rFonts w:ascii="Arial" w:eastAsia="Calibri" w:hAnsi="Arial" w:cs="Arial"/>
          <w:lang w:eastAsia="en-US"/>
        </w:rPr>
        <w:t xml:space="preserve"> de las solicitudes de comparecencia ante la Jurisdicción Especial para la Paz. En relación con el contenido y alcance de la primera figura jurídica se ha establecido que:</w:t>
      </w:r>
    </w:p>
    <w:p w14:paraId="76CFA5F9" w14:textId="60909C3A" w:rsidR="00DC0E37" w:rsidRPr="00484EAC" w:rsidRDefault="00DC0E37" w:rsidP="00484EAC">
      <w:pPr>
        <w:spacing w:after="160" w:line="276" w:lineRule="auto"/>
        <w:ind w:left="1134" w:right="900"/>
        <w:jc w:val="both"/>
        <w:rPr>
          <w:rFonts w:ascii="Arial" w:eastAsia="Calibri" w:hAnsi="Arial" w:cs="Arial"/>
          <w:lang w:val="es-CO" w:eastAsia="en-US"/>
        </w:rPr>
      </w:pPr>
      <w:r w:rsidRPr="00484EAC">
        <w:rPr>
          <w:rFonts w:ascii="Arial" w:eastAsia="Calibri" w:hAnsi="Arial" w:cs="Arial"/>
          <w:lang w:val="es-CO" w:eastAsia="en-US"/>
        </w:rPr>
        <w:t>“</w:t>
      </w:r>
      <w:r w:rsidRPr="00484EAC">
        <w:rPr>
          <w:rFonts w:ascii="Arial" w:eastAsia="Calibri" w:hAnsi="Arial" w:cs="Arial"/>
          <w:b/>
          <w:bCs/>
          <w:i/>
          <w:iCs/>
          <w:lang w:val="es-CO" w:eastAsia="en-US"/>
        </w:rPr>
        <w:t>En caso de considerar que el requerimiento es abiertamente infundado y que se encuentra ostensiblemente por fuera de la competencia de la JEP, la Sala podrá rechazarlo de plano a través de auto de ponente.</w:t>
      </w:r>
      <w:r w:rsidRPr="00484EAC">
        <w:rPr>
          <w:rFonts w:ascii="Arial" w:eastAsia="Calibri" w:hAnsi="Arial" w:cs="Arial"/>
          <w:i/>
          <w:iCs/>
          <w:lang w:val="es-CO" w:eastAsia="en-US"/>
        </w:rPr>
        <w:t xml:space="preserve"> Según el precedente de la SA, las Salas de Justicia están facultadas para descartar in </w:t>
      </w:r>
      <w:proofErr w:type="spellStart"/>
      <w:r w:rsidRPr="00484EAC">
        <w:rPr>
          <w:rFonts w:ascii="Arial" w:eastAsia="Calibri" w:hAnsi="Arial" w:cs="Arial"/>
          <w:i/>
          <w:iCs/>
          <w:lang w:val="es-CO" w:eastAsia="en-US"/>
        </w:rPr>
        <w:t>limine</w:t>
      </w:r>
      <w:proofErr w:type="spellEnd"/>
      <w:r w:rsidRPr="00484EAC">
        <w:rPr>
          <w:rFonts w:ascii="Arial" w:eastAsia="Calibri" w:hAnsi="Arial" w:cs="Arial"/>
          <w:i/>
          <w:iCs/>
          <w:lang w:val="es-CO" w:eastAsia="en-US"/>
        </w:rPr>
        <w:t xml:space="preserve"> los asuntos manifiestamente improcedentes. </w:t>
      </w:r>
      <w:r w:rsidRPr="00484EAC">
        <w:rPr>
          <w:rFonts w:ascii="Arial" w:eastAsia="Calibri" w:hAnsi="Arial" w:cs="Arial"/>
          <w:b/>
          <w:bCs/>
          <w:i/>
          <w:iCs/>
          <w:lang w:val="es-CO" w:eastAsia="en-US"/>
        </w:rPr>
        <w:t>El estudio detallado de tales negocios no solo resulta innecesario, sino que corre el riesgo de generar una congestión judicial lesiva para los intereses de comparecientes e intervinientes ante la JEP</w:t>
      </w:r>
      <w:r w:rsidRPr="00484EAC">
        <w:rPr>
          <w:rFonts w:ascii="Arial" w:eastAsia="Calibri" w:hAnsi="Arial" w:cs="Arial"/>
          <w:i/>
          <w:iCs/>
          <w:lang w:val="es-CO" w:eastAsia="en-US"/>
        </w:rPr>
        <w:t>. Lo que sería particularmente grave en razón del principio de estricta temporalidad que gobierna a la Jurisdicción y la consecuente necesidad de evitar dilaciones en la impartición de justicia transicional.</w:t>
      </w:r>
      <w:r w:rsidRPr="00484EAC">
        <w:rPr>
          <w:rFonts w:ascii="Arial" w:eastAsia="Calibri" w:hAnsi="Arial" w:cs="Arial"/>
          <w:lang w:val="es-CO" w:eastAsia="en-US"/>
        </w:rPr>
        <w:t>”</w:t>
      </w:r>
      <w:r w:rsidRPr="00484EAC">
        <w:rPr>
          <w:rFonts w:ascii="Arial" w:eastAsia="Calibri" w:hAnsi="Arial" w:cs="Arial"/>
          <w:color w:val="000000"/>
          <w:vertAlign w:val="superscript"/>
          <w:lang w:val="es-CO" w:eastAsia="en-US"/>
        </w:rPr>
        <w:footnoteReference w:id="4"/>
      </w:r>
      <w:r w:rsidRPr="00484EAC">
        <w:rPr>
          <w:rFonts w:ascii="Arial" w:eastAsia="Calibri" w:hAnsi="Arial" w:cs="Arial"/>
          <w:b/>
          <w:bCs/>
          <w:lang w:val="es-CO" w:eastAsia="en-US"/>
        </w:rPr>
        <w:t xml:space="preserve"> </w:t>
      </w:r>
      <w:r w:rsidRPr="00484EAC">
        <w:rPr>
          <w:rFonts w:ascii="Arial" w:eastAsia="Calibri" w:hAnsi="Arial" w:cs="Arial"/>
          <w:lang w:val="es-CO" w:eastAsia="en-US"/>
        </w:rPr>
        <w:t xml:space="preserve">(Énfasis fuera del texto original).  </w:t>
      </w:r>
    </w:p>
    <w:p w14:paraId="171F4350" w14:textId="70F2DB4D" w:rsidR="00DC0E37" w:rsidRPr="00484EAC" w:rsidRDefault="00DC0E37" w:rsidP="00484EAC">
      <w:pPr>
        <w:spacing w:after="160" w:line="276" w:lineRule="auto"/>
        <w:jc w:val="both"/>
        <w:rPr>
          <w:rFonts w:ascii="Arial" w:eastAsia="Calibri" w:hAnsi="Arial" w:cs="Arial"/>
          <w:lang w:eastAsia="en-US"/>
        </w:rPr>
      </w:pPr>
      <w:r w:rsidRPr="00484EAC">
        <w:rPr>
          <w:rFonts w:ascii="Arial" w:eastAsia="Calibri" w:hAnsi="Arial" w:cs="Arial"/>
          <w:lang w:eastAsia="en-US"/>
        </w:rPr>
        <w:t>Como puede verse, el “</w:t>
      </w:r>
      <w:r w:rsidRPr="00484EAC">
        <w:rPr>
          <w:rFonts w:ascii="Arial" w:eastAsia="Calibri" w:hAnsi="Arial" w:cs="Arial"/>
          <w:i/>
          <w:lang w:eastAsia="en-US"/>
        </w:rPr>
        <w:t>rechazo de plano</w:t>
      </w:r>
      <w:r w:rsidRPr="00484EAC">
        <w:rPr>
          <w:rFonts w:ascii="Arial" w:eastAsia="Calibri" w:hAnsi="Arial" w:cs="Arial"/>
          <w:lang w:eastAsia="en-US"/>
        </w:rPr>
        <w:t xml:space="preserve">” es una figura jurídica que opera cuando se verifique que un requerimiento o unos hechos sometidos al conocimiento de la Jurisdicción Especial para la Paz, son manifiestamente infundados o escapan de manera flagrante de su competencia. Por tanto, bajo dicho panorama, resulta </w:t>
      </w:r>
      <w:bookmarkStart w:id="10" w:name="_Hlk50380115"/>
      <w:r w:rsidRPr="00484EAC">
        <w:rPr>
          <w:rFonts w:ascii="Arial" w:eastAsia="Calibri" w:hAnsi="Arial" w:cs="Arial"/>
          <w:lang w:eastAsia="en-US"/>
        </w:rPr>
        <w:t xml:space="preserve">procedente que </w:t>
      </w:r>
      <w:r w:rsidRPr="00484EAC">
        <w:rPr>
          <w:rFonts w:ascii="Arial" w:eastAsia="Calibri" w:hAnsi="Arial" w:cs="Arial"/>
          <w:b/>
          <w:bCs/>
          <w:lang w:eastAsia="en-US"/>
        </w:rPr>
        <w:t>(i)</w:t>
      </w:r>
      <w:r w:rsidRPr="00484EAC">
        <w:rPr>
          <w:rFonts w:ascii="Arial" w:eastAsia="Calibri" w:hAnsi="Arial" w:cs="Arial"/>
          <w:lang w:eastAsia="en-US"/>
        </w:rPr>
        <w:t xml:space="preserve"> a partir de los elementos obrantes en el expediente, </w:t>
      </w:r>
      <w:r w:rsidRPr="00484EAC">
        <w:rPr>
          <w:rFonts w:ascii="Arial" w:eastAsia="Calibri" w:hAnsi="Arial" w:cs="Arial"/>
          <w:b/>
          <w:bCs/>
          <w:lang w:eastAsia="en-US"/>
        </w:rPr>
        <w:t>(ii)</w:t>
      </w:r>
      <w:r w:rsidRPr="00484EAC">
        <w:rPr>
          <w:rFonts w:ascii="Arial" w:eastAsia="Calibri" w:hAnsi="Arial" w:cs="Arial"/>
          <w:lang w:eastAsia="en-US"/>
        </w:rPr>
        <w:t xml:space="preserve"> sin la práctica de pruebas adicionales y </w:t>
      </w:r>
      <w:r w:rsidRPr="00484EAC">
        <w:rPr>
          <w:rFonts w:ascii="Arial" w:eastAsia="Calibri" w:hAnsi="Arial" w:cs="Arial"/>
          <w:b/>
          <w:bCs/>
          <w:lang w:eastAsia="en-US"/>
        </w:rPr>
        <w:t>(iii)</w:t>
      </w:r>
      <w:r w:rsidRPr="00484EAC">
        <w:rPr>
          <w:rFonts w:ascii="Arial" w:eastAsia="Calibri" w:hAnsi="Arial" w:cs="Arial"/>
          <w:lang w:eastAsia="en-US"/>
        </w:rPr>
        <w:t xml:space="preserve"> mediante auto del magistrado ponente</w:t>
      </w:r>
      <w:bookmarkEnd w:id="10"/>
      <w:r w:rsidRPr="00484EAC">
        <w:rPr>
          <w:rFonts w:ascii="Arial" w:eastAsia="Calibri" w:hAnsi="Arial" w:cs="Arial"/>
          <w:lang w:eastAsia="en-US"/>
        </w:rPr>
        <w:t xml:space="preserve">, se descarten </w:t>
      </w:r>
      <w:r w:rsidRPr="00484EAC">
        <w:rPr>
          <w:rFonts w:ascii="Arial" w:eastAsia="Calibri" w:hAnsi="Arial" w:cs="Arial"/>
          <w:i/>
          <w:iCs/>
          <w:lang w:eastAsia="en-US"/>
        </w:rPr>
        <w:t xml:space="preserve">in </w:t>
      </w:r>
      <w:proofErr w:type="spellStart"/>
      <w:r w:rsidRPr="00484EAC">
        <w:rPr>
          <w:rFonts w:ascii="Arial" w:eastAsia="Calibri" w:hAnsi="Arial" w:cs="Arial"/>
          <w:i/>
          <w:iCs/>
          <w:lang w:eastAsia="en-US"/>
        </w:rPr>
        <w:t>limine</w:t>
      </w:r>
      <w:proofErr w:type="spellEnd"/>
      <w:r w:rsidRPr="00484EAC">
        <w:rPr>
          <w:rFonts w:ascii="Arial" w:eastAsia="Calibri" w:hAnsi="Arial" w:cs="Arial"/>
          <w:lang w:eastAsia="en-US"/>
        </w:rPr>
        <w:t xml:space="preserve"> los asuntos que respondan a las características previamente enunciadas. </w:t>
      </w:r>
    </w:p>
    <w:p w14:paraId="54FFD908" w14:textId="22AD9D9A" w:rsidR="00DC0E37" w:rsidRPr="00484EAC" w:rsidRDefault="00DC0E37" w:rsidP="00484EAC">
      <w:pPr>
        <w:spacing w:after="160" w:line="276" w:lineRule="auto"/>
        <w:jc w:val="both"/>
        <w:rPr>
          <w:rFonts w:ascii="Arial" w:eastAsia="Calibri" w:hAnsi="Arial" w:cs="Arial"/>
          <w:lang w:eastAsia="en-US"/>
        </w:rPr>
      </w:pPr>
      <w:r w:rsidRPr="00484EAC">
        <w:rPr>
          <w:rFonts w:ascii="Arial" w:eastAsia="Calibri" w:hAnsi="Arial" w:cs="Arial"/>
          <w:lang w:eastAsia="en-US"/>
        </w:rPr>
        <w:t xml:space="preserve">Ahora bien, mediante su jurisprudencia, la Sección de Apelación ha establecido que el </w:t>
      </w:r>
      <w:r w:rsidR="00470C6C" w:rsidRPr="00484EAC">
        <w:rPr>
          <w:rFonts w:ascii="Arial" w:eastAsia="Calibri" w:hAnsi="Arial" w:cs="Arial"/>
          <w:lang w:eastAsia="en-US"/>
        </w:rPr>
        <w:t>“</w:t>
      </w:r>
      <w:r w:rsidRPr="00484EAC">
        <w:rPr>
          <w:rFonts w:ascii="Arial" w:eastAsia="Calibri" w:hAnsi="Arial" w:cs="Arial"/>
          <w:i/>
          <w:lang w:eastAsia="en-US"/>
        </w:rPr>
        <w:t>rechazo de plano</w:t>
      </w:r>
      <w:r w:rsidR="00470C6C" w:rsidRPr="00484EAC">
        <w:rPr>
          <w:rFonts w:ascii="Arial" w:eastAsia="Calibri" w:hAnsi="Arial" w:cs="Arial"/>
          <w:lang w:eastAsia="en-US"/>
        </w:rPr>
        <w:t>”</w:t>
      </w:r>
      <w:r w:rsidRPr="00484EAC">
        <w:rPr>
          <w:rFonts w:ascii="Arial" w:eastAsia="Calibri" w:hAnsi="Arial" w:cs="Arial"/>
          <w:lang w:eastAsia="en-US"/>
        </w:rPr>
        <w:t xml:space="preserve"> solo puede aplicarse respecto de los asuntos en los que no se haya avocado conocimiento. En tal virtud, frente a las causas que ya han superado esa etapa, procede la </w:t>
      </w:r>
      <w:r w:rsidR="00470C6C" w:rsidRPr="00484EAC">
        <w:rPr>
          <w:rFonts w:ascii="Arial" w:eastAsia="Calibri" w:hAnsi="Arial" w:cs="Arial"/>
          <w:lang w:eastAsia="en-US"/>
        </w:rPr>
        <w:t>“</w:t>
      </w:r>
      <w:r w:rsidRPr="00484EAC">
        <w:rPr>
          <w:rFonts w:ascii="Arial" w:eastAsia="Calibri" w:hAnsi="Arial" w:cs="Arial"/>
          <w:i/>
          <w:lang w:eastAsia="en-US"/>
        </w:rPr>
        <w:t>inadmisión por incompetencia</w:t>
      </w:r>
      <w:r w:rsidR="00470C6C" w:rsidRPr="00484EAC">
        <w:rPr>
          <w:rFonts w:ascii="Arial" w:eastAsia="Calibri" w:hAnsi="Arial" w:cs="Arial"/>
          <w:lang w:eastAsia="en-US"/>
        </w:rPr>
        <w:t>”</w:t>
      </w:r>
      <w:r w:rsidRPr="00484EAC">
        <w:rPr>
          <w:rFonts w:ascii="Arial" w:eastAsia="Calibri" w:hAnsi="Arial" w:cs="Arial"/>
          <w:lang w:eastAsia="en-US"/>
        </w:rPr>
        <w:t>.</w:t>
      </w:r>
    </w:p>
    <w:p w14:paraId="7635DA40" w14:textId="34EB0BED" w:rsidR="00DC0E37" w:rsidRPr="00484EAC" w:rsidRDefault="00DC0E37" w:rsidP="00484EAC">
      <w:pPr>
        <w:spacing w:after="160" w:line="276" w:lineRule="auto"/>
        <w:jc w:val="both"/>
        <w:rPr>
          <w:rFonts w:ascii="Arial" w:eastAsia="Calibri" w:hAnsi="Arial" w:cs="Arial"/>
          <w:lang w:eastAsia="en-US"/>
        </w:rPr>
      </w:pPr>
      <w:r w:rsidRPr="00484EAC">
        <w:rPr>
          <w:rFonts w:ascii="Arial" w:eastAsia="Calibri" w:hAnsi="Arial" w:cs="Arial"/>
          <w:lang w:eastAsia="en-US"/>
        </w:rPr>
        <w:t xml:space="preserve">Dicha figura jurídica, opera bajo las mismas condiciones y presupuestos del </w:t>
      </w:r>
      <w:r w:rsidR="00470C6C" w:rsidRPr="00484EAC">
        <w:rPr>
          <w:rFonts w:ascii="Arial" w:eastAsia="Calibri" w:hAnsi="Arial" w:cs="Arial"/>
          <w:lang w:eastAsia="en-US"/>
        </w:rPr>
        <w:t>“</w:t>
      </w:r>
      <w:r w:rsidRPr="00484EAC">
        <w:rPr>
          <w:rFonts w:ascii="Arial" w:eastAsia="Calibri" w:hAnsi="Arial" w:cs="Arial"/>
          <w:i/>
          <w:lang w:eastAsia="en-US"/>
        </w:rPr>
        <w:t>rechazo de plano</w:t>
      </w:r>
      <w:r w:rsidR="00470C6C" w:rsidRPr="00484EAC">
        <w:rPr>
          <w:rFonts w:ascii="Arial" w:eastAsia="Calibri" w:hAnsi="Arial" w:cs="Arial"/>
          <w:lang w:eastAsia="en-US"/>
        </w:rPr>
        <w:t>”</w:t>
      </w:r>
      <w:r w:rsidRPr="00484EAC">
        <w:rPr>
          <w:rFonts w:ascii="Arial" w:eastAsia="Calibri" w:hAnsi="Arial" w:cs="Arial"/>
          <w:lang w:eastAsia="en-US"/>
        </w:rPr>
        <w:t xml:space="preserve">. Además, persigue idénticas finalidades. Esto ha sido reconocido por la Sección de Apelación, como se expone a continuación: </w:t>
      </w:r>
    </w:p>
    <w:p w14:paraId="783B47CB" w14:textId="2068359B" w:rsidR="00DC0E37" w:rsidRPr="00484EAC" w:rsidRDefault="00470C6C" w:rsidP="00484EAC">
      <w:pPr>
        <w:spacing w:after="160" w:line="276" w:lineRule="auto"/>
        <w:ind w:left="1134" w:right="900"/>
        <w:jc w:val="both"/>
        <w:rPr>
          <w:rFonts w:ascii="Arial" w:eastAsia="Calibri" w:hAnsi="Arial" w:cs="Arial"/>
          <w:lang w:val="es-CO" w:eastAsia="en-US"/>
        </w:rPr>
      </w:pPr>
      <w:r w:rsidRPr="00484EAC">
        <w:rPr>
          <w:rFonts w:ascii="Arial" w:eastAsia="Calibri" w:hAnsi="Arial" w:cs="Arial"/>
          <w:lang w:eastAsia="en-US"/>
        </w:rPr>
        <w:t>“</w:t>
      </w:r>
      <w:r w:rsidR="00DC0E37" w:rsidRPr="00484EAC">
        <w:rPr>
          <w:rFonts w:ascii="Arial" w:eastAsia="Calibri" w:hAnsi="Arial" w:cs="Arial"/>
          <w:i/>
          <w:iCs/>
          <w:lang w:eastAsia="en-US"/>
        </w:rPr>
        <w:t xml:space="preserve">Así las cosas, en eventos en los que </w:t>
      </w:r>
      <w:r w:rsidR="00DC0E37" w:rsidRPr="00484EAC">
        <w:rPr>
          <w:rFonts w:ascii="Arial" w:eastAsia="Calibri" w:hAnsi="Arial" w:cs="Arial"/>
          <w:b/>
          <w:i/>
          <w:iCs/>
          <w:lang w:eastAsia="en-US"/>
        </w:rPr>
        <w:t>luego de avocar conocimiento del asunto</w:t>
      </w:r>
      <w:r w:rsidR="00DC0E37" w:rsidRPr="00484EAC">
        <w:rPr>
          <w:rFonts w:ascii="Arial" w:eastAsia="Calibri" w:hAnsi="Arial" w:cs="Arial"/>
          <w:i/>
          <w:iCs/>
          <w:lang w:eastAsia="en-US"/>
        </w:rPr>
        <w:t xml:space="preserve"> se advierte que la solicitud elevada es manifiestamente improcedente o abiertamente infundada, siendo claro que la JEP carece de competencia para conocer del asunto, por celeridad y economía procesal, la respectiva sala -de manera excepcional, </w:t>
      </w:r>
      <w:r w:rsidR="00DC0E37" w:rsidRPr="00484EAC">
        <w:rPr>
          <w:rFonts w:ascii="Arial" w:eastAsia="Calibri" w:hAnsi="Arial" w:cs="Arial"/>
          <w:bCs/>
          <w:i/>
          <w:iCs/>
          <w:lang w:eastAsia="en-US"/>
        </w:rPr>
        <w:t xml:space="preserve">mediante providencia de ponente debidamente motivada y contra la cual caben los recursos de </w:t>
      </w:r>
      <w:r w:rsidR="00DC0E37" w:rsidRPr="00484EAC">
        <w:rPr>
          <w:rFonts w:ascii="Arial" w:eastAsia="Calibri" w:hAnsi="Arial" w:cs="Arial"/>
          <w:bCs/>
          <w:i/>
          <w:iCs/>
          <w:lang w:eastAsia="en-US"/>
        </w:rPr>
        <w:lastRenderedPageBreak/>
        <w:t xml:space="preserve">ley, tal como ocurre con el rechazo de plano- deberá evaluar si procede </w:t>
      </w:r>
      <w:r w:rsidR="00DC0E37" w:rsidRPr="00484EAC">
        <w:rPr>
          <w:rFonts w:ascii="Arial" w:eastAsia="Calibri" w:hAnsi="Arial" w:cs="Arial"/>
          <w:b/>
          <w:bCs/>
          <w:i/>
          <w:iCs/>
          <w:lang w:eastAsia="en-US"/>
        </w:rPr>
        <w:t>inadmitir por incompetencia</w:t>
      </w:r>
      <w:r w:rsidR="00DC0E37" w:rsidRPr="00484EAC">
        <w:rPr>
          <w:rFonts w:ascii="Arial" w:eastAsia="Calibri" w:hAnsi="Arial" w:cs="Arial"/>
          <w:bCs/>
          <w:i/>
          <w:iCs/>
          <w:lang w:eastAsia="en-US"/>
        </w:rPr>
        <w:t xml:space="preserve"> la solicitud, sin necesidad de acudir a su análisis de fondo</w:t>
      </w:r>
      <w:r w:rsidR="00DC0E37" w:rsidRPr="00484EAC">
        <w:rPr>
          <w:rFonts w:ascii="Arial" w:eastAsia="Calibri" w:hAnsi="Arial" w:cs="Arial"/>
          <w:lang w:eastAsia="en-US"/>
        </w:rPr>
        <w:t>”</w:t>
      </w:r>
      <w:r w:rsidR="00DC0E37" w:rsidRPr="00484EAC">
        <w:rPr>
          <w:rFonts w:ascii="Arial" w:eastAsia="Calibri" w:hAnsi="Arial" w:cs="Arial"/>
          <w:vertAlign w:val="superscript"/>
          <w:lang w:val="es-CO" w:eastAsia="en-US"/>
        </w:rPr>
        <w:footnoteReference w:id="5"/>
      </w:r>
      <w:r w:rsidR="00DC0E37" w:rsidRPr="00484EAC">
        <w:rPr>
          <w:rFonts w:ascii="Arial" w:eastAsia="Calibri" w:hAnsi="Arial" w:cs="Arial"/>
          <w:lang w:eastAsia="en-US"/>
        </w:rPr>
        <w:t xml:space="preserve">. </w:t>
      </w:r>
      <w:r w:rsidR="001835A8" w:rsidRPr="00484EAC">
        <w:rPr>
          <w:rFonts w:ascii="Arial" w:eastAsia="Calibri" w:hAnsi="Arial" w:cs="Arial"/>
          <w:lang w:eastAsia="en-US"/>
        </w:rPr>
        <w:t xml:space="preserve">(Énfasis fuera del texto original) </w:t>
      </w:r>
      <w:r w:rsidR="00DC0E37" w:rsidRPr="00484EAC">
        <w:rPr>
          <w:rFonts w:ascii="Arial" w:eastAsia="Calibri" w:hAnsi="Arial" w:cs="Arial"/>
          <w:lang w:eastAsia="en-US"/>
        </w:rPr>
        <w:t xml:space="preserve">  </w:t>
      </w:r>
    </w:p>
    <w:p w14:paraId="153E2785" w14:textId="523FB5D3" w:rsidR="00DC0E37" w:rsidRPr="00484EAC" w:rsidRDefault="00DC0E37" w:rsidP="00484EAC">
      <w:pPr>
        <w:spacing w:line="276" w:lineRule="auto"/>
        <w:jc w:val="both"/>
        <w:rPr>
          <w:rFonts w:ascii="Arial" w:eastAsia="Calibri" w:hAnsi="Arial" w:cs="Arial"/>
          <w:lang w:eastAsia="en-US"/>
        </w:rPr>
      </w:pPr>
      <w:r w:rsidRPr="00484EAC">
        <w:rPr>
          <w:rFonts w:ascii="Arial" w:eastAsia="Calibri" w:hAnsi="Arial" w:cs="Arial"/>
          <w:lang w:eastAsia="en-US"/>
        </w:rPr>
        <w:t xml:space="preserve">De la anterior exposición se deriva que, tanto el </w:t>
      </w:r>
      <w:r w:rsidR="00470C6C" w:rsidRPr="00484EAC">
        <w:rPr>
          <w:rFonts w:ascii="Arial" w:eastAsia="Calibri" w:hAnsi="Arial" w:cs="Arial"/>
          <w:lang w:eastAsia="en-US"/>
        </w:rPr>
        <w:t>“</w:t>
      </w:r>
      <w:r w:rsidRPr="00484EAC">
        <w:rPr>
          <w:rFonts w:ascii="Arial" w:eastAsia="Calibri" w:hAnsi="Arial" w:cs="Arial"/>
          <w:i/>
          <w:lang w:eastAsia="en-US"/>
        </w:rPr>
        <w:t>rechazo de plano</w:t>
      </w:r>
      <w:r w:rsidR="00470C6C" w:rsidRPr="00484EAC">
        <w:rPr>
          <w:rFonts w:ascii="Arial" w:eastAsia="Calibri" w:hAnsi="Arial" w:cs="Arial"/>
          <w:lang w:eastAsia="en-US"/>
        </w:rPr>
        <w:t>”</w:t>
      </w:r>
      <w:r w:rsidRPr="00484EAC">
        <w:rPr>
          <w:rFonts w:ascii="Arial" w:eastAsia="Calibri" w:hAnsi="Arial" w:cs="Arial"/>
          <w:lang w:eastAsia="en-US"/>
        </w:rPr>
        <w:t xml:space="preserve">, con la </w:t>
      </w:r>
      <w:r w:rsidR="00470C6C" w:rsidRPr="00484EAC">
        <w:rPr>
          <w:rFonts w:ascii="Arial" w:eastAsia="Calibri" w:hAnsi="Arial" w:cs="Arial"/>
          <w:lang w:eastAsia="en-US"/>
        </w:rPr>
        <w:t>“</w:t>
      </w:r>
      <w:r w:rsidRPr="00484EAC">
        <w:rPr>
          <w:rFonts w:ascii="Arial" w:eastAsia="Calibri" w:hAnsi="Arial" w:cs="Arial"/>
          <w:i/>
          <w:lang w:eastAsia="en-US"/>
        </w:rPr>
        <w:t>inadmisión por incompetencia</w:t>
      </w:r>
      <w:r w:rsidR="00470C6C" w:rsidRPr="00484EAC">
        <w:rPr>
          <w:rFonts w:ascii="Arial" w:eastAsia="Calibri" w:hAnsi="Arial" w:cs="Arial"/>
          <w:lang w:eastAsia="en-US"/>
        </w:rPr>
        <w:t>”</w:t>
      </w:r>
      <w:r w:rsidRPr="00484EAC">
        <w:rPr>
          <w:rFonts w:ascii="Arial" w:eastAsia="Calibri" w:hAnsi="Arial" w:cs="Arial"/>
          <w:lang w:eastAsia="en-US"/>
        </w:rPr>
        <w:t xml:space="preserve">, operan en las ocasiones en se verifique que un requerimiento o unos hechos sometidos al conocimiento de la JEP son manifiestamente infundados o escapan de manera flagrante de su competencia. A su vez, se tiene que la aplicación de dichas figuras jurídicas resulta procedente </w:t>
      </w:r>
      <w:r w:rsidRPr="00484EAC">
        <w:rPr>
          <w:rFonts w:ascii="Arial" w:eastAsia="Calibri" w:hAnsi="Arial" w:cs="Arial"/>
          <w:b/>
          <w:bCs/>
          <w:lang w:eastAsia="en-US"/>
        </w:rPr>
        <w:t>(i)</w:t>
      </w:r>
      <w:r w:rsidRPr="00484EAC">
        <w:rPr>
          <w:rFonts w:ascii="Arial" w:eastAsia="Calibri" w:hAnsi="Arial" w:cs="Arial"/>
          <w:lang w:eastAsia="en-US"/>
        </w:rPr>
        <w:t xml:space="preserve"> a partir de los elementos obrantes en el expediente, </w:t>
      </w:r>
      <w:r w:rsidRPr="00484EAC">
        <w:rPr>
          <w:rFonts w:ascii="Arial" w:eastAsia="Calibri" w:hAnsi="Arial" w:cs="Arial"/>
          <w:b/>
          <w:bCs/>
          <w:lang w:eastAsia="en-US"/>
        </w:rPr>
        <w:t>(ii)</w:t>
      </w:r>
      <w:r w:rsidRPr="00484EAC">
        <w:rPr>
          <w:rFonts w:ascii="Arial" w:eastAsia="Calibri" w:hAnsi="Arial" w:cs="Arial"/>
          <w:lang w:eastAsia="en-US"/>
        </w:rPr>
        <w:t xml:space="preserve"> sin que se exija la práctica de pruebas adicionales y </w:t>
      </w:r>
      <w:r w:rsidRPr="00484EAC">
        <w:rPr>
          <w:rFonts w:ascii="Arial" w:eastAsia="Calibri" w:hAnsi="Arial" w:cs="Arial"/>
          <w:b/>
          <w:bCs/>
          <w:lang w:eastAsia="en-US"/>
        </w:rPr>
        <w:t>(iii)</w:t>
      </w:r>
      <w:r w:rsidRPr="00484EAC">
        <w:rPr>
          <w:rFonts w:ascii="Arial" w:eastAsia="Calibri" w:hAnsi="Arial" w:cs="Arial"/>
          <w:lang w:eastAsia="en-US"/>
        </w:rPr>
        <w:t xml:space="preserve"> mediante auto del ponente. Además, las dos deben constar en una providencia debidamente motivada y pueden ser objeto de los recursos de ley. </w:t>
      </w:r>
    </w:p>
    <w:p w14:paraId="712F4ED8" w14:textId="77777777" w:rsidR="00E230A2" w:rsidRPr="00484EAC" w:rsidRDefault="00E230A2" w:rsidP="00484EAC">
      <w:pPr>
        <w:spacing w:line="276" w:lineRule="auto"/>
        <w:jc w:val="both"/>
        <w:rPr>
          <w:rFonts w:ascii="Arial" w:eastAsia="Calibri" w:hAnsi="Arial" w:cs="Arial"/>
          <w:lang w:eastAsia="en-US"/>
        </w:rPr>
      </w:pPr>
    </w:p>
    <w:p w14:paraId="0C7ECB99" w14:textId="6427EA8F" w:rsidR="00DC0E37" w:rsidRPr="00484EAC" w:rsidRDefault="00DC0E37" w:rsidP="00484EAC">
      <w:pPr>
        <w:spacing w:line="276" w:lineRule="auto"/>
        <w:jc w:val="both"/>
        <w:rPr>
          <w:rFonts w:ascii="Arial" w:eastAsia="Calibri" w:hAnsi="Arial" w:cs="Arial"/>
          <w:lang w:eastAsia="en-US"/>
        </w:rPr>
      </w:pPr>
      <w:r w:rsidRPr="00484EAC">
        <w:rPr>
          <w:rFonts w:ascii="Arial" w:eastAsia="Calibri" w:hAnsi="Arial" w:cs="Arial"/>
          <w:lang w:eastAsia="en-US"/>
        </w:rPr>
        <w:t xml:space="preserve">Es así como su única diferencia radica en la oportunidad para su implementación. El </w:t>
      </w:r>
      <w:r w:rsidR="00470C6C" w:rsidRPr="00484EAC">
        <w:rPr>
          <w:rFonts w:ascii="Arial" w:eastAsia="Calibri" w:hAnsi="Arial" w:cs="Arial"/>
          <w:lang w:eastAsia="en-US"/>
        </w:rPr>
        <w:t>“</w:t>
      </w:r>
      <w:r w:rsidRPr="00484EAC">
        <w:rPr>
          <w:rFonts w:ascii="Arial" w:eastAsia="Calibri" w:hAnsi="Arial" w:cs="Arial"/>
          <w:i/>
          <w:lang w:eastAsia="en-US"/>
        </w:rPr>
        <w:t>rechazo de plano</w:t>
      </w:r>
      <w:r w:rsidR="00470C6C" w:rsidRPr="00484EAC">
        <w:rPr>
          <w:rFonts w:ascii="Arial" w:eastAsia="Calibri" w:hAnsi="Arial" w:cs="Arial"/>
          <w:lang w:eastAsia="en-US"/>
        </w:rPr>
        <w:t>”</w:t>
      </w:r>
      <w:r w:rsidRPr="00484EAC">
        <w:rPr>
          <w:rFonts w:ascii="Arial" w:eastAsia="Calibri" w:hAnsi="Arial" w:cs="Arial"/>
          <w:lang w:eastAsia="en-US"/>
        </w:rPr>
        <w:t xml:space="preserve"> opera antes de que se avoque conocimiento de la actuación y la </w:t>
      </w:r>
      <w:r w:rsidR="00470C6C" w:rsidRPr="00484EAC">
        <w:rPr>
          <w:rFonts w:ascii="Arial" w:eastAsia="Calibri" w:hAnsi="Arial" w:cs="Arial"/>
          <w:lang w:eastAsia="en-US"/>
        </w:rPr>
        <w:t>“</w:t>
      </w:r>
      <w:r w:rsidRPr="00484EAC">
        <w:rPr>
          <w:rFonts w:ascii="Arial" w:eastAsia="Calibri" w:hAnsi="Arial" w:cs="Arial"/>
          <w:i/>
          <w:lang w:eastAsia="en-US"/>
        </w:rPr>
        <w:t>inadmisión por incompetencia</w:t>
      </w:r>
      <w:r w:rsidR="00470C6C" w:rsidRPr="00484EAC">
        <w:rPr>
          <w:rFonts w:ascii="Arial" w:eastAsia="Calibri" w:hAnsi="Arial" w:cs="Arial"/>
          <w:lang w:eastAsia="en-US"/>
        </w:rPr>
        <w:t>”</w:t>
      </w:r>
      <w:r w:rsidRPr="00484EAC">
        <w:rPr>
          <w:rFonts w:ascii="Arial" w:eastAsia="Calibri" w:hAnsi="Arial" w:cs="Arial"/>
          <w:lang w:eastAsia="en-US"/>
        </w:rPr>
        <w:t xml:space="preserve"> cuando ya se ha superado </w:t>
      </w:r>
      <w:r w:rsidR="001835A8" w:rsidRPr="00484EAC">
        <w:rPr>
          <w:rFonts w:ascii="Arial" w:eastAsia="Calibri" w:hAnsi="Arial" w:cs="Arial"/>
          <w:lang w:eastAsia="en-US"/>
        </w:rPr>
        <w:t>esa</w:t>
      </w:r>
      <w:r w:rsidRPr="00484EAC">
        <w:rPr>
          <w:rFonts w:ascii="Arial" w:eastAsia="Calibri" w:hAnsi="Arial" w:cs="Arial"/>
          <w:lang w:eastAsia="en-US"/>
        </w:rPr>
        <w:t xml:space="preserve"> etapa procesal. Finalmente, se tiene que la Sección de Apelación ha establecido de manera enfática que las figuras jurídicas analizadas pueden ser aplicadas, tanto por la Sala de Amnistía e Indulto, como por Sala de Definición de Situaciones Jurídicas</w:t>
      </w:r>
      <w:r w:rsidRPr="00484EAC">
        <w:rPr>
          <w:rFonts w:ascii="Arial" w:eastAsia="Calibri" w:hAnsi="Arial" w:cs="Arial"/>
          <w:color w:val="000000"/>
          <w:vertAlign w:val="superscript"/>
          <w:lang w:val="es-CO" w:eastAsia="en-US"/>
        </w:rPr>
        <w:footnoteReference w:id="6"/>
      </w:r>
      <w:r w:rsidRPr="00484EAC">
        <w:rPr>
          <w:rFonts w:ascii="Arial" w:eastAsia="Calibri" w:hAnsi="Arial" w:cs="Arial"/>
          <w:lang w:eastAsia="en-US"/>
        </w:rPr>
        <w:t xml:space="preserve">.  </w:t>
      </w:r>
    </w:p>
    <w:p w14:paraId="7494F24C" w14:textId="77777777" w:rsidR="00470C6C" w:rsidRPr="00484EAC" w:rsidRDefault="00470C6C" w:rsidP="00484EAC">
      <w:pPr>
        <w:spacing w:line="276" w:lineRule="auto"/>
        <w:ind w:right="49"/>
        <w:jc w:val="both"/>
        <w:rPr>
          <w:rFonts w:ascii="Arial" w:eastAsia="Calibri" w:hAnsi="Arial" w:cs="Arial"/>
          <w:lang w:eastAsia="en-US"/>
        </w:rPr>
      </w:pPr>
    </w:p>
    <w:p w14:paraId="47D8B47C" w14:textId="120D7E82" w:rsidR="00FF0934" w:rsidRPr="00484EAC" w:rsidRDefault="003718E9" w:rsidP="00484EAC">
      <w:pPr>
        <w:pStyle w:val="Prrafodelista"/>
        <w:numPr>
          <w:ilvl w:val="0"/>
          <w:numId w:val="22"/>
        </w:numPr>
        <w:spacing w:line="276" w:lineRule="auto"/>
        <w:ind w:right="49"/>
        <w:jc w:val="both"/>
        <w:rPr>
          <w:rFonts w:ascii="Arial" w:eastAsia="Calibri" w:hAnsi="Arial" w:cs="Arial"/>
          <w:b/>
          <w:sz w:val="24"/>
          <w:szCs w:val="24"/>
        </w:rPr>
      </w:pPr>
      <w:r w:rsidRPr="00484EAC">
        <w:rPr>
          <w:rFonts w:ascii="Arial" w:eastAsia="Calibri" w:hAnsi="Arial" w:cs="Arial"/>
          <w:b/>
          <w:sz w:val="24"/>
          <w:szCs w:val="24"/>
        </w:rPr>
        <w:t xml:space="preserve">La ausencia de relación entre el homicidio del señor </w:t>
      </w:r>
      <w:r w:rsidR="002303BF">
        <w:rPr>
          <w:rFonts w:ascii="Arial" w:eastAsia="Calibri" w:hAnsi="Arial" w:cs="Arial"/>
          <w:lang w:val="es-ES_tradnl"/>
        </w:rPr>
        <w:t xml:space="preserve">(XXXX) </w:t>
      </w:r>
      <w:r w:rsidRPr="00484EAC">
        <w:rPr>
          <w:rFonts w:ascii="Arial" w:eastAsia="Calibri" w:hAnsi="Arial" w:cs="Arial"/>
          <w:b/>
          <w:sz w:val="24"/>
          <w:szCs w:val="24"/>
        </w:rPr>
        <w:t>y el conflicto armado</w:t>
      </w:r>
      <w:r w:rsidR="001835A8" w:rsidRPr="00484EAC">
        <w:rPr>
          <w:rFonts w:ascii="Arial" w:eastAsia="Calibri" w:hAnsi="Arial" w:cs="Arial"/>
          <w:b/>
          <w:sz w:val="24"/>
          <w:szCs w:val="24"/>
        </w:rPr>
        <w:t xml:space="preserve"> colombiano</w:t>
      </w:r>
      <w:r w:rsidRPr="00484EAC">
        <w:rPr>
          <w:rFonts w:ascii="Arial" w:eastAsia="Calibri" w:hAnsi="Arial" w:cs="Arial"/>
          <w:b/>
          <w:sz w:val="24"/>
          <w:szCs w:val="24"/>
        </w:rPr>
        <w:t xml:space="preserve"> determina la</w:t>
      </w:r>
      <w:r w:rsidR="00A3787D" w:rsidRPr="00484EAC">
        <w:rPr>
          <w:rFonts w:ascii="Arial" w:eastAsia="Calibri" w:hAnsi="Arial" w:cs="Arial"/>
          <w:b/>
          <w:sz w:val="24"/>
          <w:szCs w:val="24"/>
        </w:rPr>
        <w:t xml:space="preserve"> procedencia de</w:t>
      </w:r>
      <w:r w:rsidR="001835A8" w:rsidRPr="00484EAC">
        <w:rPr>
          <w:rFonts w:ascii="Arial" w:eastAsia="Calibri" w:hAnsi="Arial" w:cs="Arial"/>
          <w:b/>
          <w:sz w:val="24"/>
          <w:szCs w:val="24"/>
        </w:rPr>
        <w:t xml:space="preserve"> la</w:t>
      </w:r>
      <w:r w:rsidR="00A3787D" w:rsidRPr="00484EAC">
        <w:rPr>
          <w:rFonts w:ascii="Arial" w:eastAsia="Calibri" w:hAnsi="Arial" w:cs="Arial"/>
          <w:b/>
          <w:sz w:val="24"/>
          <w:szCs w:val="24"/>
        </w:rPr>
        <w:t xml:space="preserve"> </w:t>
      </w:r>
      <w:r w:rsidRPr="00484EAC">
        <w:rPr>
          <w:rFonts w:ascii="Arial" w:eastAsia="Calibri" w:hAnsi="Arial" w:cs="Arial"/>
          <w:b/>
          <w:sz w:val="24"/>
          <w:szCs w:val="24"/>
        </w:rPr>
        <w:t>“</w:t>
      </w:r>
      <w:r w:rsidRPr="00484EAC">
        <w:rPr>
          <w:rFonts w:ascii="Arial" w:eastAsia="Calibri" w:hAnsi="Arial" w:cs="Arial"/>
          <w:b/>
          <w:i/>
          <w:sz w:val="24"/>
          <w:szCs w:val="24"/>
        </w:rPr>
        <w:t>inadmisibilidad por incompetencia</w:t>
      </w:r>
      <w:r w:rsidRPr="00484EAC">
        <w:rPr>
          <w:rFonts w:ascii="Arial" w:eastAsia="Calibri" w:hAnsi="Arial" w:cs="Arial"/>
          <w:b/>
          <w:sz w:val="24"/>
          <w:szCs w:val="24"/>
        </w:rPr>
        <w:t>”</w:t>
      </w:r>
      <w:r w:rsidR="00F1419C" w:rsidRPr="00484EAC">
        <w:rPr>
          <w:rFonts w:ascii="Arial" w:eastAsia="Calibri" w:hAnsi="Arial" w:cs="Arial"/>
          <w:b/>
          <w:sz w:val="24"/>
          <w:szCs w:val="24"/>
        </w:rPr>
        <w:t xml:space="preserve"> de la solicitud de comparecencia</w:t>
      </w:r>
      <w:r w:rsidR="001835A8" w:rsidRPr="00484EAC">
        <w:rPr>
          <w:rFonts w:ascii="Arial" w:eastAsia="Calibri" w:hAnsi="Arial" w:cs="Arial"/>
          <w:b/>
          <w:sz w:val="24"/>
          <w:szCs w:val="24"/>
        </w:rPr>
        <w:t xml:space="preserve"> ante la JEP</w:t>
      </w:r>
      <w:r w:rsidR="00F1419C" w:rsidRPr="00484EAC">
        <w:rPr>
          <w:rFonts w:ascii="Arial" w:eastAsia="Calibri" w:hAnsi="Arial" w:cs="Arial"/>
          <w:b/>
          <w:sz w:val="24"/>
          <w:szCs w:val="24"/>
        </w:rPr>
        <w:t xml:space="preserve"> del procesado. </w:t>
      </w:r>
      <w:r w:rsidR="00A161FF" w:rsidRPr="00484EAC">
        <w:rPr>
          <w:rFonts w:ascii="Arial" w:eastAsia="Calibri" w:hAnsi="Arial" w:cs="Arial"/>
          <w:b/>
          <w:sz w:val="24"/>
          <w:szCs w:val="24"/>
        </w:rPr>
        <w:t xml:space="preserve">   </w:t>
      </w:r>
      <w:r w:rsidR="00D95732" w:rsidRPr="00484EAC">
        <w:rPr>
          <w:rFonts w:ascii="Arial" w:eastAsia="Calibri" w:hAnsi="Arial" w:cs="Arial"/>
          <w:b/>
          <w:sz w:val="24"/>
          <w:szCs w:val="24"/>
        </w:rPr>
        <w:t xml:space="preserve">  </w:t>
      </w:r>
    </w:p>
    <w:p w14:paraId="031FB86B" w14:textId="2211C11F" w:rsidR="00DC0E37" w:rsidRPr="00484EAC" w:rsidRDefault="00DC0E37" w:rsidP="00484EAC">
      <w:pPr>
        <w:spacing w:line="276" w:lineRule="auto"/>
        <w:ind w:right="49"/>
        <w:jc w:val="both"/>
        <w:rPr>
          <w:rFonts w:ascii="Arial" w:eastAsia="Calibri" w:hAnsi="Arial" w:cs="Arial"/>
          <w:lang w:val="es-CO" w:eastAsia="en-US"/>
        </w:rPr>
      </w:pPr>
    </w:p>
    <w:p w14:paraId="616EBD3D" w14:textId="7FEF8ED3" w:rsidR="00F1419C" w:rsidRPr="00484EAC" w:rsidRDefault="00F1419C"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En relación con el punto en cuestión, debe considerarse que conforme con el artículo 5º del Acto Legislativo 01 de 2017, la Jurisdicción Especial para la Paz se encuentra facultada para conocer “</w:t>
      </w:r>
      <w:r w:rsidRPr="00484EAC">
        <w:rPr>
          <w:rFonts w:ascii="Arial" w:eastAsia="Calibri" w:hAnsi="Arial" w:cs="Arial"/>
          <w:i/>
          <w:iCs/>
          <w:lang w:val="es-CO" w:eastAsia="en-US"/>
        </w:rPr>
        <w:t xml:space="preserve">de manera preferente sobre todas las demás jurisdicciones y de forma exclusiva de las conductas cometidas con anterioridad al 1º de diciembre de 2016, </w:t>
      </w:r>
      <w:r w:rsidRPr="00484EAC">
        <w:rPr>
          <w:rFonts w:ascii="Arial" w:eastAsia="Calibri" w:hAnsi="Arial" w:cs="Arial"/>
          <w:b/>
          <w:bCs/>
          <w:i/>
          <w:iCs/>
          <w:lang w:val="es-CO" w:eastAsia="en-US"/>
        </w:rPr>
        <w:t>por causa, con ocasión o en relación directa o indirecta con el conflicto armado</w:t>
      </w:r>
      <w:r w:rsidRPr="00484EAC">
        <w:rPr>
          <w:rFonts w:ascii="Arial" w:eastAsia="Calibri" w:hAnsi="Arial" w:cs="Arial"/>
          <w:i/>
          <w:iCs/>
          <w:lang w:val="es-CO" w:eastAsia="en-US"/>
        </w:rPr>
        <w:t>, por quienes participaron en el mismo, en especial respecto a conductas consideradas graves infracciones al Derecho Internacional Humanitario o graves violaciones de los derechos humanos</w:t>
      </w:r>
      <w:r w:rsidRPr="00484EAC">
        <w:rPr>
          <w:rFonts w:ascii="Arial" w:eastAsia="Calibri" w:hAnsi="Arial" w:cs="Arial"/>
          <w:lang w:val="es-CO" w:eastAsia="en-US"/>
        </w:rPr>
        <w:t xml:space="preserve">”.  </w:t>
      </w:r>
    </w:p>
    <w:p w14:paraId="24473DA0" w14:textId="77777777" w:rsidR="00DC0C78" w:rsidRPr="00484EAC" w:rsidRDefault="00DC0C78" w:rsidP="00484EAC">
      <w:pPr>
        <w:spacing w:line="276" w:lineRule="auto"/>
        <w:jc w:val="both"/>
        <w:rPr>
          <w:rFonts w:ascii="Arial" w:eastAsia="Calibri" w:hAnsi="Arial" w:cs="Arial"/>
          <w:lang w:val="es-CO" w:eastAsia="en-US"/>
        </w:rPr>
      </w:pPr>
    </w:p>
    <w:p w14:paraId="5214AFE7" w14:textId="77777777" w:rsidR="00DC0C78" w:rsidRPr="00484EAC" w:rsidRDefault="00DC0C78"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 xml:space="preserve">En relación con el alcance de los ingredientes normativos referidos a la competencia material de la JEP mencionados en el párrafo precedente, tanto la jurisprudencia de </w:t>
      </w:r>
      <w:r w:rsidRPr="00484EAC">
        <w:rPr>
          <w:rFonts w:ascii="Arial" w:eastAsia="Calibri" w:hAnsi="Arial" w:cs="Arial"/>
          <w:lang w:val="es-CO" w:eastAsia="en-US"/>
        </w:rPr>
        <w:lastRenderedPageBreak/>
        <w:t>la Corte Constitucional</w:t>
      </w:r>
      <w:bookmarkStart w:id="11" w:name="_Hlk47267303"/>
      <w:r w:rsidRPr="00484EAC">
        <w:rPr>
          <w:rFonts w:ascii="Arial" w:hAnsi="Arial" w:cs="Arial"/>
          <w:vertAlign w:val="superscript"/>
        </w:rPr>
        <w:footnoteReference w:id="7"/>
      </w:r>
      <w:bookmarkEnd w:id="11"/>
      <w:r w:rsidRPr="00484EAC">
        <w:rPr>
          <w:rFonts w:ascii="Arial" w:eastAsia="Calibri" w:hAnsi="Arial" w:cs="Arial"/>
          <w:lang w:val="es-CO" w:eastAsia="en-US"/>
        </w:rPr>
        <w:t>, con la de la Sección de Apelación del Tribunal para la Paz</w:t>
      </w:r>
      <w:r w:rsidRPr="00484EAC">
        <w:rPr>
          <w:rFonts w:ascii="Arial" w:hAnsi="Arial" w:cs="Arial"/>
          <w:vertAlign w:val="superscript"/>
        </w:rPr>
        <w:footnoteReference w:id="8"/>
      </w:r>
      <w:r w:rsidRPr="00484EAC">
        <w:rPr>
          <w:rFonts w:ascii="Arial" w:eastAsia="Calibri" w:hAnsi="Arial" w:cs="Arial"/>
          <w:lang w:val="es-CO" w:eastAsia="en-US"/>
        </w:rPr>
        <w:t>, han señalado que su hermenéutica debe realizarse a partir de una compresión amplia del conflicto armado que ha afrontado el país. Esto conduce a que deba “</w:t>
      </w:r>
      <w:r w:rsidRPr="00484EAC">
        <w:rPr>
          <w:rFonts w:ascii="Arial" w:eastAsia="Calibri" w:hAnsi="Arial" w:cs="Arial"/>
          <w:i/>
          <w:lang w:val="es-CO" w:eastAsia="en-US"/>
        </w:rPr>
        <w:t>analizarse como un fenómeno complejo multicausal que no se limita o enmarca únicamente en la mera confrontación militar o armada</w:t>
      </w:r>
      <w:r w:rsidRPr="00484EAC">
        <w:rPr>
          <w:rFonts w:ascii="Arial" w:eastAsia="Calibri" w:hAnsi="Arial" w:cs="Arial"/>
          <w:lang w:val="es-CO" w:eastAsia="en-US"/>
        </w:rPr>
        <w:t>”</w:t>
      </w:r>
      <w:r w:rsidRPr="00484EAC">
        <w:rPr>
          <w:rFonts w:ascii="Arial" w:hAnsi="Arial" w:cs="Arial"/>
          <w:vertAlign w:val="superscript"/>
        </w:rPr>
        <w:footnoteReference w:id="9"/>
      </w:r>
      <w:r w:rsidRPr="00484EAC">
        <w:rPr>
          <w:rFonts w:ascii="Arial" w:eastAsia="Calibri" w:hAnsi="Arial" w:cs="Arial"/>
          <w:lang w:val="es-CO" w:eastAsia="en-US"/>
        </w:rPr>
        <w:t xml:space="preserve">.  </w:t>
      </w:r>
    </w:p>
    <w:p w14:paraId="705EC15F" w14:textId="77777777" w:rsidR="00F1419C" w:rsidRPr="00484EAC" w:rsidRDefault="00F1419C" w:rsidP="00484EAC">
      <w:pPr>
        <w:spacing w:line="276" w:lineRule="auto"/>
        <w:jc w:val="both"/>
        <w:rPr>
          <w:rFonts w:ascii="Arial" w:eastAsia="Calibri" w:hAnsi="Arial" w:cs="Arial"/>
          <w:lang w:val="es-CO" w:eastAsia="en-US"/>
        </w:rPr>
      </w:pPr>
    </w:p>
    <w:p w14:paraId="1E2A8CF8" w14:textId="53B8C4E9" w:rsidR="00F1419C" w:rsidRPr="00484EAC" w:rsidRDefault="00DC0C78"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 xml:space="preserve">Desde la perspectiva expuesta con antelación, </w:t>
      </w:r>
      <w:r w:rsidR="00F1419C" w:rsidRPr="00484EAC">
        <w:rPr>
          <w:rFonts w:ascii="Arial" w:eastAsia="Calibri" w:hAnsi="Arial" w:cs="Arial"/>
          <w:lang w:val="es-CO" w:eastAsia="en-US"/>
        </w:rPr>
        <w:t xml:space="preserve">el alcance de la competencia material de la JEP, debe ser determinado de manera que dicha jurisdicción cuente con la </w:t>
      </w:r>
      <w:r w:rsidR="002D401F" w:rsidRPr="00484EAC">
        <w:rPr>
          <w:rFonts w:ascii="Arial" w:eastAsia="Calibri" w:hAnsi="Arial" w:cs="Arial"/>
          <w:lang w:val="es-CO" w:eastAsia="en-US"/>
        </w:rPr>
        <w:t>facultad</w:t>
      </w:r>
      <w:r w:rsidR="00F1419C" w:rsidRPr="00484EAC">
        <w:rPr>
          <w:rFonts w:ascii="Arial" w:eastAsia="Calibri" w:hAnsi="Arial" w:cs="Arial"/>
          <w:lang w:val="es-CO" w:eastAsia="en-US"/>
        </w:rPr>
        <w:t xml:space="preserve"> de conocer los delitos en los que el conflicto armado representó </w:t>
      </w:r>
      <w:r w:rsidR="00F1419C" w:rsidRPr="00484EAC">
        <w:rPr>
          <w:rFonts w:ascii="Arial" w:eastAsia="Calibri" w:hAnsi="Arial" w:cs="Arial"/>
          <w:b/>
          <w:lang w:val="es-CO" w:eastAsia="en-US"/>
        </w:rPr>
        <w:t xml:space="preserve">un elemento con incidencia sustancial y causal adecuada </w:t>
      </w:r>
      <w:r w:rsidR="002D401F" w:rsidRPr="00484EAC">
        <w:rPr>
          <w:rFonts w:ascii="Arial" w:eastAsia="Calibri" w:hAnsi="Arial" w:cs="Arial"/>
          <w:b/>
          <w:lang w:val="es-CO" w:eastAsia="en-US"/>
        </w:rPr>
        <w:t xml:space="preserve">en relación con sus móviles, sus finalidades o respecto del surgimiento de las condiciones materiales </w:t>
      </w:r>
      <w:r w:rsidR="00C262B2" w:rsidRPr="00484EAC">
        <w:rPr>
          <w:rFonts w:ascii="Arial" w:eastAsia="Calibri" w:hAnsi="Arial" w:cs="Arial"/>
          <w:b/>
          <w:lang w:val="es-CO" w:eastAsia="en-US"/>
        </w:rPr>
        <w:t>necesarias</w:t>
      </w:r>
      <w:r w:rsidR="002D401F" w:rsidRPr="00484EAC">
        <w:rPr>
          <w:rFonts w:ascii="Arial" w:eastAsia="Calibri" w:hAnsi="Arial" w:cs="Arial"/>
          <w:b/>
          <w:lang w:val="es-CO" w:eastAsia="en-US"/>
        </w:rPr>
        <w:t xml:space="preserve"> </w:t>
      </w:r>
      <w:r w:rsidR="00C262B2" w:rsidRPr="00484EAC">
        <w:rPr>
          <w:rFonts w:ascii="Arial" w:eastAsia="Calibri" w:hAnsi="Arial" w:cs="Arial"/>
          <w:b/>
          <w:lang w:val="es-CO" w:eastAsia="en-US"/>
        </w:rPr>
        <w:t xml:space="preserve">para </w:t>
      </w:r>
      <w:r w:rsidR="002D401F" w:rsidRPr="00484EAC">
        <w:rPr>
          <w:rFonts w:ascii="Arial" w:eastAsia="Calibri" w:hAnsi="Arial" w:cs="Arial"/>
          <w:b/>
          <w:lang w:val="es-CO" w:eastAsia="en-US"/>
        </w:rPr>
        <w:t>su consumación</w:t>
      </w:r>
      <w:r w:rsidRPr="00484EAC">
        <w:rPr>
          <w:rFonts w:ascii="Arial" w:eastAsia="Calibri" w:hAnsi="Arial" w:cs="Arial"/>
          <w:lang w:val="es-CO" w:eastAsia="en-US"/>
        </w:rPr>
        <w:t>. Esto de manera que mediante su esclarecimiento se contribuya de forma efectiva a la satisfacción de los derechos a</w:t>
      </w:r>
      <w:r w:rsidR="00C262B2" w:rsidRPr="00484EAC">
        <w:rPr>
          <w:rFonts w:ascii="Arial" w:eastAsia="Calibri" w:hAnsi="Arial" w:cs="Arial"/>
          <w:lang w:val="es-CO" w:eastAsia="en-US"/>
        </w:rPr>
        <w:t xml:space="preserve"> la</w:t>
      </w:r>
      <w:r w:rsidRPr="00484EAC">
        <w:rPr>
          <w:rFonts w:ascii="Arial" w:eastAsia="Calibri" w:hAnsi="Arial" w:cs="Arial"/>
          <w:lang w:val="es-CO" w:eastAsia="en-US"/>
        </w:rPr>
        <w:t xml:space="preserve"> verdad, a la reparación integral y a la no repetición de las víctimas del CANI colombiano, como postulados centrales del SIVJRNR.</w:t>
      </w:r>
    </w:p>
    <w:p w14:paraId="10A5CAE6" w14:textId="77777777" w:rsidR="00DC0C78" w:rsidRPr="00484EAC" w:rsidRDefault="00DC0C78" w:rsidP="00484EAC">
      <w:pPr>
        <w:spacing w:line="276" w:lineRule="auto"/>
        <w:ind w:right="49"/>
        <w:jc w:val="both"/>
        <w:rPr>
          <w:rFonts w:ascii="Arial" w:eastAsia="Calibri" w:hAnsi="Arial" w:cs="Arial"/>
          <w:lang w:val="es-CO" w:eastAsia="en-US"/>
        </w:rPr>
      </w:pPr>
    </w:p>
    <w:p w14:paraId="25ECB163" w14:textId="333E2748" w:rsidR="002D401F" w:rsidRPr="00484EAC" w:rsidRDefault="002D401F"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 xml:space="preserve">Atendiendo a la argumentación precedente, el Ministerio Público considera acertado que la Sala de Definición de Situación Jurídicas de aplicación al precedente establecido por la Corte Constitucional mediante la Sentencia C-007 de 2008, para determinar la competencia material de la JEP. Al respecto, mediante la </w:t>
      </w:r>
      <w:bookmarkStart w:id="12" w:name="_Hlk47280341"/>
      <w:r w:rsidRPr="00484EAC">
        <w:rPr>
          <w:rFonts w:ascii="Arial" w:eastAsia="Calibri" w:hAnsi="Arial" w:cs="Arial"/>
          <w:lang w:val="es-CO" w:eastAsia="en-US"/>
        </w:rPr>
        <w:t>Resolución No. 1571 del 2020</w:t>
      </w:r>
      <w:bookmarkEnd w:id="12"/>
      <w:r w:rsidRPr="00484EAC">
        <w:rPr>
          <w:rFonts w:ascii="Arial" w:eastAsia="Calibri" w:hAnsi="Arial" w:cs="Arial"/>
          <w:lang w:val="es-CO" w:eastAsia="en-US"/>
        </w:rPr>
        <w:t xml:space="preserve">, se indicó lo siguiente:    </w:t>
      </w:r>
    </w:p>
    <w:p w14:paraId="045DDB2A" w14:textId="77777777" w:rsidR="002D401F" w:rsidRPr="00484EAC" w:rsidRDefault="002D401F" w:rsidP="00484EAC">
      <w:pPr>
        <w:spacing w:line="276" w:lineRule="auto"/>
        <w:jc w:val="both"/>
        <w:rPr>
          <w:rFonts w:ascii="Arial" w:eastAsia="Calibri" w:hAnsi="Arial" w:cs="Arial"/>
          <w:lang w:val="es-CO" w:eastAsia="en-US"/>
        </w:rPr>
      </w:pPr>
    </w:p>
    <w:p w14:paraId="1FAD9694" w14:textId="77777777" w:rsidR="002D401F" w:rsidRPr="00484EAC" w:rsidRDefault="002D401F" w:rsidP="00484EAC">
      <w:pPr>
        <w:spacing w:line="276" w:lineRule="auto"/>
        <w:ind w:left="1134" w:right="900"/>
        <w:jc w:val="both"/>
        <w:rPr>
          <w:rFonts w:ascii="Arial" w:hAnsi="Arial" w:cs="Arial"/>
          <w:i/>
        </w:rPr>
      </w:pPr>
      <w:r w:rsidRPr="00484EAC">
        <w:rPr>
          <w:rFonts w:ascii="Arial" w:hAnsi="Arial" w:cs="Arial"/>
        </w:rPr>
        <w:t>“</w:t>
      </w:r>
      <w:r w:rsidRPr="00484EAC">
        <w:rPr>
          <w:rFonts w:ascii="Arial" w:hAnsi="Arial" w:cs="Arial"/>
          <w:i/>
        </w:rPr>
        <w:t xml:space="preserve">Sobre este punto, la Sala de Definición de Situaciones Jurídicas ha recurrido a precedentes de la Corte Constitucional en los cuales se recogen algunos criterios esenciales desarrollados por los Tribunales Internacionales que sirven para identificar conductas que guardan relación con el conflicto armado. En sentencia C-007 de 2018, expresó que la jurisprudencia penal internacional ha señalado como parámetros de evaluación respecto de la relación de las conductas particulares con el conflicto armado los siguientes: </w:t>
      </w:r>
    </w:p>
    <w:p w14:paraId="617667B5" w14:textId="77777777" w:rsidR="002D401F" w:rsidRPr="00484EAC" w:rsidRDefault="002D401F" w:rsidP="00484EAC">
      <w:pPr>
        <w:spacing w:line="276" w:lineRule="auto"/>
        <w:ind w:left="1134" w:right="900"/>
        <w:jc w:val="both"/>
        <w:rPr>
          <w:rFonts w:ascii="Arial" w:hAnsi="Arial" w:cs="Arial"/>
          <w:i/>
        </w:rPr>
      </w:pPr>
    </w:p>
    <w:p w14:paraId="16757096" w14:textId="77777777" w:rsidR="002D401F" w:rsidRPr="00484EAC" w:rsidRDefault="002D401F" w:rsidP="00484EAC">
      <w:pPr>
        <w:spacing w:line="276" w:lineRule="auto"/>
        <w:ind w:left="1134" w:right="900"/>
        <w:jc w:val="both"/>
        <w:rPr>
          <w:rFonts w:ascii="Arial" w:hAnsi="Arial" w:cs="Arial"/>
        </w:rPr>
      </w:pPr>
      <w:r w:rsidRPr="00484EAC">
        <w:rPr>
          <w:rFonts w:ascii="Arial" w:hAnsi="Arial" w:cs="Arial"/>
          <w:i/>
        </w:rPr>
        <w:t>“</w:t>
      </w:r>
      <w:r w:rsidRPr="00484EAC">
        <w:rPr>
          <w:rFonts w:ascii="Arial" w:hAnsi="Arial" w:cs="Arial"/>
          <w:b/>
          <w:bCs/>
          <w:i/>
        </w:rPr>
        <w:t xml:space="preserve">(i) </w:t>
      </w:r>
      <w:r w:rsidRPr="00484EAC">
        <w:rPr>
          <w:rFonts w:ascii="Arial" w:hAnsi="Arial" w:cs="Arial"/>
          <w:i/>
        </w:rPr>
        <w:t xml:space="preserve">Los actos deben estar estrechamente relacionados con las hostilidades; </w:t>
      </w:r>
      <w:r w:rsidRPr="00484EAC">
        <w:rPr>
          <w:rFonts w:ascii="Arial" w:hAnsi="Arial" w:cs="Arial"/>
          <w:b/>
          <w:bCs/>
          <w:i/>
        </w:rPr>
        <w:t>(ii)</w:t>
      </w:r>
      <w:r w:rsidRPr="00484EAC">
        <w:rPr>
          <w:rFonts w:ascii="Arial" w:hAnsi="Arial" w:cs="Arial"/>
          <w:i/>
        </w:rPr>
        <w:t xml:space="preserve"> deben considerarse como factores para evaluar tales nexos: </w:t>
      </w:r>
      <w:r w:rsidRPr="00484EAC">
        <w:rPr>
          <w:rFonts w:ascii="Arial" w:hAnsi="Arial" w:cs="Arial"/>
          <w:b/>
          <w:bCs/>
          <w:i/>
        </w:rPr>
        <w:t>a)</w:t>
      </w:r>
      <w:r w:rsidRPr="00484EAC">
        <w:rPr>
          <w:rFonts w:ascii="Arial" w:hAnsi="Arial" w:cs="Arial"/>
          <w:i/>
        </w:rPr>
        <w:t xml:space="preserve"> que el perpetrador sea combatiente, </w:t>
      </w:r>
      <w:r w:rsidRPr="00484EAC">
        <w:rPr>
          <w:rFonts w:ascii="Arial" w:hAnsi="Arial" w:cs="Arial"/>
          <w:b/>
          <w:bCs/>
          <w:i/>
        </w:rPr>
        <w:t>b)</w:t>
      </w:r>
      <w:r w:rsidRPr="00484EAC">
        <w:rPr>
          <w:rFonts w:ascii="Arial" w:hAnsi="Arial" w:cs="Arial"/>
          <w:i/>
        </w:rPr>
        <w:t xml:space="preserve"> que la víctima sea no combatiente o de la parte opuesta, </w:t>
      </w:r>
      <w:r w:rsidRPr="00484EAC">
        <w:rPr>
          <w:rFonts w:ascii="Arial" w:hAnsi="Arial" w:cs="Arial"/>
          <w:b/>
          <w:bCs/>
          <w:i/>
        </w:rPr>
        <w:t>c)</w:t>
      </w:r>
      <w:r w:rsidRPr="00484EAC">
        <w:rPr>
          <w:rFonts w:ascii="Arial" w:hAnsi="Arial" w:cs="Arial"/>
          <w:i/>
        </w:rPr>
        <w:t xml:space="preserve"> que el acto sirva al propósito final de una campaña militar, y </w:t>
      </w:r>
      <w:r w:rsidRPr="00484EAC">
        <w:rPr>
          <w:rFonts w:ascii="Arial" w:hAnsi="Arial" w:cs="Arial"/>
          <w:b/>
          <w:i/>
        </w:rPr>
        <w:t>d)</w:t>
      </w:r>
      <w:r w:rsidRPr="00484EAC">
        <w:rPr>
          <w:rFonts w:ascii="Arial" w:hAnsi="Arial" w:cs="Arial"/>
          <w:i/>
        </w:rPr>
        <w:t xml:space="preserve"> que el acto sea cometido como parte de o dentro del contexto de los deberes oficiales del perpetrador. Adicionalmente, </w:t>
      </w:r>
      <w:r w:rsidRPr="00484EAC">
        <w:rPr>
          <w:rFonts w:ascii="Arial" w:hAnsi="Arial" w:cs="Arial"/>
          <w:b/>
          <w:bCs/>
          <w:i/>
        </w:rPr>
        <w:t>(iii)</w:t>
      </w:r>
      <w:r w:rsidRPr="00484EAC">
        <w:rPr>
          <w:rFonts w:ascii="Arial" w:hAnsi="Arial" w:cs="Arial"/>
          <w:i/>
        </w:rPr>
        <w:t xml:space="preserve"> el conflicto armado no necesita estar ligado causalmente a los delitos, pero debe jugar un papel sustancial en la aptitud y decisión del perpetrador </w:t>
      </w:r>
      <w:r w:rsidRPr="00484EAC">
        <w:rPr>
          <w:rFonts w:ascii="Arial" w:hAnsi="Arial" w:cs="Arial"/>
          <w:i/>
        </w:rPr>
        <w:lastRenderedPageBreak/>
        <w:t xml:space="preserve">para cometerlos, la manera en que fueron cometidos o el propósito para el que fueron cometidos; </w:t>
      </w:r>
      <w:r w:rsidRPr="00484EAC">
        <w:rPr>
          <w:rFonts w:ascii="Arial" w:hAnsi="Arial" w:cs="Arial"/>
          <w:b/>
          <w:bCs/>
          <w:i/>
        </w:rPr>
        <w:t>(iv)</w:t>
      </w:r>
      <w:r w:rsidRPr="00484EAC">
        <w:rPr>
          <w:rFonts w:ascii="Arial" w:hAnsi="Arial" w:cs="Arial"/>
          <w:i/>
        </w:rPr>
        <w:t xml:space="preserve"> los delitos pueden ser remotos, temporal y geográficamente, del lugar y tiempo donde efectivamente ocurre la lucha; y </w:t>
      </w:r>
      <w:r w:rsidRPr="00484EAC">
        <w:rPr>
          <w:rFonts w:ascii="Arial" w:hAnsi="Arial" w:cs="Arial"/>
          <w:b/>
          <w:bCs/>
          <w:i/>
        </w:rPr>
        <w:t>(v)</w:t>
      </w:r>
      <w:r w:rsidRPr="00484EAC">
        <w:rPr>
          <w:rFonts w:ascii="Arial" w:hAnsi="Arial" w:cs="Arial"/>
          <w:i/>
        </w:rPr>
        <w:t xml:space="preserve"> para establecer estos nexos, no hace falta que el crimen haya sido planeado ni apoyado por una política</w:t>
      </w:r>
      <w:r w:rsidRPr="00484EAC">
        <w:rPr>
          <w:rFonts w:ascii="Arial" w:hAnsi="Arial" w:cs="Arial"/>
        </w:rPr>
        <w:t>”.</w:t>
      </w:r>
    </w:p>
    <w:p w14:paraId="326CD833" w14:textId="77777777" w:rsidR="002D401F" w:rsidRPr="00484EAC" w:rsidRDefault="002D401F" w:rsidP="00484EAC">
      <w:pPr>
        <w:spacing w:line="276" w:lineRule="auto"/>
        <w:ind w:left="1134" w:right="900"/>
        <w:jc w:val="both"/>
        <w:rPr>
          <w:rFonts w:ascii="Arial" w:hAnsi="Arial" w:cs="Arial"/>
        </w:rPr>
      </w:pPr>
    </w:p>
    <w:p w14:paraId="7F26256D" w14:textId="44558ECB" w:rsidR="001D7702" w:rsidRPr="00484EAC" w:rsidRDefault="002D401F" w:rsidP="00484EAC">
      <w:pPr>
        <w:spacing w:line="276" w:lineRule="auto"/>
        <w:ind w:right="49"/>
        <w:jc w:val="both"/>
        <w:rPr>
          <w:rFonts w:ascii="Arial" w:eastAsia="Calibri" w:hAnsi="Arial" w:cs="Arial"/>
        </w:rPr>
      </w:pPr>
      <w:r w:rsidRPr="00484EAC">
        <w:rPr>
          <w:rFonts w:ascii="Arial" w:eastAsia="Calibri" w:hAnsi="Arial" w:cs="Arial"/>
        </w:rPr>
        <w:t>A partir de los criterios expuestos con antelación, el Ministerio Público considera que los hechos analizados</w:t>
      </w:r>
      <w:r w:rsidR="00F00683" w:rsidRPr="00484EAC">
        <w:rPr>
          <w:rFonts w:ascii="Arial" w:eastAsia="Calibri" w:hAnsi="Arial" w:cs="Arial"/>
        </w:rPr>
        <w:t>,</w:t>
      </w:r>
      <w:r w:rsidRPr="00484EAC">
        <w:rPr>
          <w:rFonts w:ascii="Arial" w:eastAsia="Calibri" w:hAnsi="Arial" w:cs="Arial"/>
        </w:rPr>
        <w:t xml:space="preserve"> </w:t>
      </w:r>
      <w:r w:rsidR="00C262B2" w:rsidRPr="00484EAC">
        <w:rPr>
          <w:rFonts w:ascii="Arial" w:eastAsia="Calibri" w:hAnsi="Arial" w:cs="Arial"/>
        </w:rPr>
        <w:t>escapan de manera flagrante</w:t>
      </w:r>
      <w:r w:rsidRPr="00484EAC">
        <w:rPr>
          <w:rFonts w:ascii="Arial" w:eastAsia="Calibri" w:hAnsi="Arial" w:cs="Arial"/>
        </w:rPr>
        <w:t xml:space="preserve"> la competencia material de la JEP. Al respecto, se tiene</w:t>
      </w:r>
      <w:r w:rsidR="00C262B2" w:rsidRPr="00484EAC">
        <w:rPr>
          <w:rFonts w:ascii="Arial" w:eastAsia="Calibri" w:hAnsi="Arial" w:cs="Arial"/>
        </w:rPr>
        <w:t xml:space="preserve"> que la hipótesis delictiva que ha sido acreditada en el marco de la jurisdicción ordinaria atribuye el homicidio del señor </w:t>
      </w:r>
      <w:r w:rsidR="002303BF">
        <w:rPr>
          <w:rFonts w:ascii="Arial" w:eastAsia="Calibri" w:hAnsi="Arial" w:cs="Arial"/>
          <w:lang w:val="es-ES_tradnl" w:eastAsia="en-US"/>
        </w:rPr>
        <w:t xml:space="preserve">(XXXX) </w:t>
      </w:r>
      <w:r w:rsidR="00C262B2" w:rsidRPr="00484EAC">
        <w:rPr>
          <w:rFonts w:ascii="Arial" w:eastAsia="Calibri" w:hAnsi="Arial" w:cs="Arial"/>
        </w:rPr>
        <w:t xml:space="preserve">al señor </w:t>
      </w:r>
      <w:r w:rsidR="002303BF">
        <w:rPr>
          <w:rFonts w:ascii="Arial" w:eastAsia="Calibri" w:hAnsi="Arial" w:cs="Arial"/>
          <w:lang w:val="es-ES_tradnl" w:eastAsia="en-US"/>
        </w:rPr>
        <w:t xml:space="preserve">(XXXX) </w:t>
      </w:r>
      <w:r w:rsidR="00C262B2" w:rsidRPr="00484EAC">
        <w:rPr>
          <w:rFonts w:ascii="Arial" w:eastAsia="Calibri" w:hAnsi="Arial" w:cs="Arial"/>
        </w:rPr>
        <w:t>y a otros miembros del “</w:t>
      </w:r>
      <w:r w:rsidR="00C262B2" w:rsidRPr="00484EAC">
        <w:rPr>
          <w:rFonts w:ascii="Arial" w:eastAsia="Calibri" w:hAnsi="Arial" w:cs="Arial"/>
          <w:i/>
        </w:rPr>
        <w:t>Cartel de Medellín</w:t>
      </w:r>
      <w:r w:rsidR="00C262B2" w:rsidRPr="00484EAC">
        <w:rPr>
          <w:rFonts w:ascii="Arial" w:eastAsia="Calibri" w:hAnsi="Arial" w:cs="Arial"/>
        </w:rPr>
        <w:t>”</w:t>
      </w:r>
      <w:r w:rsidR="001835A8" w:rsidRPr="00484EAC">
        <w:rPr>
          <w:rFonts w:ascii="Arial" w:eastAsia="Calibri" w:hAnsi="Arial" w:cs="Arial"/>
        </w:rPr>
        <w:t>,</w:t>
      </w:r>
      <w:r w:rsidR="00C262B2" w:rsidRPr="00484EAC">
        <w:rPr>
          <w:rFonts w:ascii="Arial" w:eastAsia="Calibri" w:hAnsi="Arial" w:cs="Arial"/>
        </w:rPr>
        <w:t xml:space="preserve"> como respuesta a las acciones</w:t>
      </w:r>
      <w:r w:rsidR="00F00683" w:rsidRPr="00484EAC">
        <w:rPr>
          <w:rFonts w:ascii="Arial" w:eastAsia="Calibri" w:hAnsi="Arial" w:cs="Arial"/>
        </w:rPr>
        <w:t xml:space="preserve"> que estaba realizando la víctima en calidad de Ministro de Justicia en contra del narcotráfico y con el propósito de que desde el Estado no se adoptaran medidas efectivas para evitar el ejercicio de esa actividad ilícita. Al respecto, en la investigación efectuada</w:t>
      </w:r>
      <w:r w:rsidR="001D7702" w:rsidRPr="00484EAC">
        <w:rPr>
          <w:rFonts w:ascii="Arial" w:eastAsia="Calibri" w:hAnsi="Arial" w:cs="Arial"/>
        </w:rPr>
        <w:t xml:space="preserve"> por la Fiscalía General de la Nación, se estableció lo siguiente: </w:t>
      </w:r>
    </w:p>
    <w:p w14:paraId="0B4F517F" w14:textId="77777777" w:rsidR="000359DE" w:rsidRPr="00484EAC" w:rsidRDefault="000359DE" w:rsidP="00484EAC">
      <w:pPr>
        <w:spacing w:line="276" w:lineRule="auto"/>
        <w:ind w:right="49"/>
        <w:jc w:val="both"/>
        <w:rPr>
          <w:rFonts w:ascii="Arial" w:eastAsia="Calibri" w:hAnsi="Arial" w:cs="Arial"/>
        </w:rPr>
      </w:pPr>
    </w:p>
    <w:p w14:paraId="554507F3" w14:textId="227A2959" w:rsidR="000359DE" w:rsidRPr="00484EAC" w:rsidRDefault="000359DE" w:rsidP="00484EAC">
      <w:pPr>
        <w:spacing w:line="276" w:lineRule="auto"/>
        <w:ind w:left="1134" w:right="900"/>
        <w:jc w:val="both"/>
        <w:rPr>
          <w:rFonts w:ascii="Arial" w:eastAsia="Calibri" w:hAnsi="Arial" w:cs="Arial"/>
        </w:rPr>
      </w:pPr>
      <w:r w:rsidRPr="00484EAC">
        <w:rPr>
          <w:rFonts w:ascii="Arial" w:eastAsia="Calibri" w:hAnsi="Arial" w:cs="Arial"/>
        </w:rPr>
        <w:t>“</w:t>
      </w:r>
      <w:r w:rsidR="001D7702" w:rsidRPr="00484EAC">
        <w:rPr>
          <w:rFonts w:ascii="Arial" w:eastAsia="Calibri" w:hAnsi="Arial" w:cs="Arial"/>
          <w:i/>
        </w:rPr>
        <w:t>Como consecuencia de la persecución efectuad</w:t>
      </w:r>
      <w:r w:rsidRPr="00484EAC">
        <w:rPr>
          <w:rFonts w:ascii="Arial" w:eastAsia="Calibri" w:hAnsi="Arial" w:cs="Arial"/>
          <w:i/>
        </w:rPr>
        <w:t>a</w:t>
      </w:r>
      <w:r w:rsidR="001D7702" w:rsidRPr="00484EAC">
        <w:rPr>
          <w:rFonts w:ascii="Arial" w:eastAsia="Calibri" w:hAnsi="Arial" w:cs="Arial"/>
          <w:i/>
        </w:rPr>
        <w:t xml:space="preserve"> por los integrantes de la escolta del Ministro </w:t>
      </w:r>
      <w:r w:rsidR="002303BF">
        <w:rPr>
          <w:rFonts w:ascii="Arial" w:eastAsia="Calibri" w:hAnsi="Arial" w:cs="Arial"/>
          <w:lang w:val="es-ES_tradnl" w:eastAsia="en-US"/>
        </w:rPr>
        <w:t xml:space="preserve">(XXXX) </w:t>
      </w:r>
      <w:r w:rsidR="001D7702" w:rsidRPr="00484EAC">
        <w:rPr>
          <w:rFonts w:ascii="Arial" w:eastAsia="Calibri" w:hAnsi="Arial" w:cs="Arial"/>
          <w:i/>
        </w:rPr>
        <w:t xml:space="preserve">emprendida en contra de los autores del hecho, lograron la captura de </w:t>
      </w:r>
      <w:r w:rsidR="002303BF">
        <w:rPr>
          <w:rFonts w:ascii="Arial" w:eastAsia="Calibri" w:hAnsi="Arial" w:cs="Arial"/>
          <w:lang w:val="es-ES_tradnl" w:eastAsia="en-US"/>
        </w:rPr>
        <w:t xml:space="preserve">(XXXX) </w:t>
      </w:r>
      <w:r w:rsidR="001D7702" w:rsidRPr="00484EAC">
        <w:rPr>
          <w:rFonts w:ascii="Arial" w:eastAsia="Calibri" w:hAnsi="Arial" w:cs="Arial"/>
          <w:i/>
        </w:rPr>
        <w:t xml:space="preserve">e identificación e individualización de </w:t>
      </w:r>
      <w:r w:rsidR="002303BF">
        <w:rPr>
          <w:rFonts w:ascii="Arial" w:eastAsia="Calibri" w:hAnsi="Arial" w:cs="Arial"/>
          <w:lang w:val="es-ES_tradnl" w:eastAsia="en-US"/>
        </w:rPr>
        <w:t xml:space="preserve">(XXXX) </w:t>
      </w:r>
      <w:r w:rsidR="001D7702" w:rsidRPr="00484EAC">
        <w:rPr>
          <w:rFonts w:ascii="Arial" w:eastAsia="Calibri" w:hAnsi="Arial" w:cs="Arial"/>
          <w:i/>
        </w:rPr>
        <w:t>alias “</w:t>
      </w:r>
      <w:r w:rsidR="002303BF">
        <w:rPr>
          <w:rFonts w:ascii="Arial" w:eastAsia="Calibri" w:hAnsi="Arial" w:cs="Arial"/>
          <w:lang w:val="es-ES_tradnl" w:eastAsia="en-US"/>
        </w:rPr>
        <w:t>(XXXX)</w:t>
      </w:r>
      <w:r w:rsidR="001D7702" w:rsidRPr="00484EAC">
        <w:rPr>
          <w:rFonts w:ascii="Arial" w:eastAsia="Calibri" w:hAnsi="Arial" w:cs="Arial"/>
          <w:i/>
        </w:rPr>
        <w:t>” y/o “</w:t>
      </w:r>
      <w:r w:rsidR="002303BF">
        <w:rPr>
          <w:rFonts w:ascii="Arial" w:eastAsia="Calibri" w:hAnsi="Arial" w:cs="Arial"/>
          <w:lang w:val="es-ES_tradnl" w:eastAsia="en-US"/>
        </w:rPr>
        <w:t>(XXXX)</w:t>
      </w:r>
      <w:r w:rsidR="001D7702" w:rsidRPr="00484EAC">
        <w:rPr>
          <w:rFonts w:ascii="Arial" w:eastAsia="Calibri" w:hAnsi="Arial" w:cs="Arial"/>
          <w:i/>
        </w:rPr>
        <w:t>, quien falleció al accidentarse</w:t>
      </w:r>
      <w:r w:rsidR="00EE3645" w:rsidRPr="00484EAC">
        <w:rPr>
          <w:rFonts w:ascii="Arial" w:eastAsia="Calibri" w:hAnsi="Arial" w:cs="Arial"/>
          <w:i/>
        </w:rPr>
        <w:t xml:space="preserve"> la motocicleta en la que se movilizaban; </w:t>
      </w:r>
      <w:r w:rsidR="00EE3645" w:rsidRPr="00484EAC">
        <w:rPr>
          <w:rFonts w:ascii="Arial" w:eastAsia="Calibri" w:hAnsi="Arial" w:cs="Arial"/>
          <w:b/>
          <w:i/>
        </w:rPr>
        <w:t xml:space="preserve">personas respecto de las cuales mediante labores investigativas desplegadas por policía judicial con ocasión de los hechos, pudieron establecer </w:t>
      </w:r>
      <w:r w:rsidR="008D7D7E" w:rsidRPr="00484EAC">
        <w:rPr>
          <w:rFonts w:ascii="Arial" w:eastAsia="Calibri" w:hAnsi="Arial" w:cs="Arial"/>
          <w:b/>
          <w:i/>
        </w:rPr>
        <w:t xml:space="preserve">que </w:t>
      </w:r>
      <w:r w:rsidR="00EE3645" w:rsidRPr="00484EAC">
        <w:rPr>
          <w:rFonts w:ascii="Arial" w:eastAsia="Calibri" w:hAnsi="Arial" w:cs="Arial"/>
          <w:b/>
          <w:i/>
        </w:rPr>
        <w:t xml:space="preserve">pertenecían al grupo de sicarios dirigidos por hombres de confianza del narcotraficante </w:t>
      </w:r>
      <w:r w:rsidR="002303BF">
        <w:rPr>
          <w:rFonts w:ascii="Arial" w:eastAsia="Calibri" w:hAnsi="Arial" w:cs="Arial"/>
          <w:lang w:val="es-ES_tradnl" w:eastAsia="en-US"/>
        </w:rPr>
        <w:t xml:space="preserve">(XXXX) </w:t>
      </w:r>
      <w:r w:rsidR="00EE3645" w:rsidRPr="00484EAC">
        <w:rPr>
          <w:rFonts w:ascii="Arial" w:eastAsia="Calibri" w:hAnsi="Arial" w:cs="Arial"/>
          <w:i/>
        </w:rPr>
        <w:t xml:space="preserve">como lo fueron </w:t>
      </w:r>
      <w:r w:rsidR="002303BF">
        <w:rPr>
          <w:rFonts w:ascii="Arial" w:eastAsia="Calibri" w:hAnsi="Arial" w:cs="Arial"/>
          <w:lang w:val="es-ES_tradnl" w:eastAsia="en-US"/>
        </w:rPr>
        <w:t>(XXXX)</w:t>
      </w:r>
      <w:r w:rsidR="00EE3645" w:rsidRPr="00484EAC">
        <w:rPr>
          <w:rFonts w:ascii="Arial" w:eastAsia="Calibri" w:hAnsi="Arial" w:cs="Arial"/>
          <w:i/>
        </w:rPr>
        <w:t xml:space="preserve"> alias “</w:t>
      </w:r>
      <w:r w:rsidR="002303BF">
        <w:rPr>
          <w:rFonts w:ascii="Arial" w:eastAsia="Calibri" w:hAnsi="Arial" w:cs="Arial"/>
          <w:lang w:val="es-ES_tradnl" w:eastAsia="en-US"/>
        </w:rPr>
        <w:t>(XXXX)</w:t>
      </w:r>
      <w:r w:rsidR="00EE3645" w:rsidRPr="00484EAC">
        <w:rPr>
          <w:rFonts w:ascii="Arial" w:eastAsia="Calibri" w:hAnsi="Arial" w:cs="Arial"/>
          <w:i/>
        </w:rPr>
        <w:t xml:space="preserve">”  o “el Jefe” y </w:t>
      </w:r>
      <w:r w:rsidR="002303BF">
        <w:rPr>
          <w:rFonts w:ascii="Arial" w:eastAsia="Calibri" w:hAnsi="Arial" w:cs="Arial"/>
          <w:lang w:val="es-ES_tradnl" w:eastAsia="en-US"/>
        </w:rPr>
        <w:t xml:space="preserve">(XXXX) </w:t>
      </w:r>
      <w:r w:rsidR="00EE3645" w:rsidRPr="00484EAC">
        <w:rPr>
          <w:rFonts w:ascii="Arial" w:eastAsia="Calibri" w:hAnsi="Arial" w:cs="Arial"/>
          <w:i/>
        </w:rPr>
        <w:t>alias “</w:t>
      </w:r>
      <w:r w:rsidR="002303BF">
        <w:rPr>
          <w:rFonts w:ascii="Arial" w:eastAsia="Calibri" w:hAnsi="Arial" w:cs="Arial"/>
          <w:lang w:val="es-ES_tradnl" w:eastAsia="en-US"/>
        </w:rPr>
        <w:t>(XXXX)</w:t>
      </w:r>
      <w:r w:rsidR="00EE3645" w:rsidRPr="00484EAC">
        <w:rPr>
          <w:rFonts w:ascii="Arial" w:eastAsia="Calibri" w:hAnsi="Arial" w:cs="Arial"/>
          <w:i/>
        </w:rPr>
        <w:t xml:space="preserve">” encargados de facilitar la motocicleta y las armas a los sicarios para la comisión de la conducta delictiva y dirigidos por </w:t>
      </w:r>
      <w:r w:rsidR="002303BF">
        <w:rPr>
          <w:rFonts w:ascii="Arial" w:eastAsia="Calibri" w:hAnsi="Arial" w:cs="Arial"/>
          <w:lang w:val="es-ES_tradnl" w:eastAsia="en-US"/>
        </w:rPr>
        <w:t>(XXXX)</w:t>
      </w:r>
      <w:r w:rsidR="00EE3645" w:rsidRPr="00484EAC">
        <w:rPr>
          <w:rFonts w:ascii="Arial" w:eastAsia="Calibri" w:hAnsi="Arial" w:cs="Arial"/>
          <w:i/>
        </w:rPr>
        <w:t xml:space="preserve"> alias “</w:t>
      </w:r>
      <w:r w:rsidR="00D0132F">
        <w:rPr>
          <w:rFonts w:ascii="Arial" w:eastAsia="Calibri" w:hAnsi="Arial" w:cs="Arial"/>
          <w:lang w:val="es-ES_tradnl" w:eastAsia="en-US"/>
        </w:rPr>
        <w:t>(XXXX)</w:t>
      </w:r>
      <w:r w:rsidR="00EE3645" w:rsidRPr="00484EAC">
        <w:rPr>
          <w:rFonts w:ascii="Arial" w:eastAsia="Calibri" w:hAnsi="Arial" w:cs="Arial"/>
          <w:i/>
        </w:rPr>
        <w:t xml:space="preserve">” y </w:t>
      </w:r>
      <w:r w:rsidR="00D0132F">
        <w:rPr>
          <w:rFonts w:ascii="Arial" w:eastAsia="Calibri" w:hAnsi="Arial" w:cs="Arial"/>
          <w:lang w:val="es-ES_tradnl" w:eastAsia="en-US"/>
        </w:rPr>
        <w:t xml:space="preserve">(XXXX) </w:t>
      </w:r>
      <w:r w:rsidR="00EE3645" w:rsidRPr="00484EAC">
        <w:rPr>
          <w:rFonts w:ascii="Arial" w:eastAsia="Calibri" w:hAnsi="Arial" w:cs="Arial"/>
          <w:i/>
        </w:rPr>
        <w:t>alias “</w:t>
      </w:r>
      <w:r w:rsidR="00D0132F">
        <w:rPr>
          <w:rFonts w:ascii="Arial" w:eastAsia="Calibri" w:hAnsi="Arial" w:cs="Arial"/>
          <w:lang w:val="es-ES_tradnl" w:eastAsia="en-US"/>
        </w:rPr>
        <w:t>(XXXX)</w:t>
      </w:r>
      <w:r w:rsidR="00EE3645" w:rsidRPr="00484EAC">
        <w:rPr>
          <w:rFonts w:ascii="Arial" w:eastAsia="Calibri" w:hAnsi="Arial" w:cs="Arial"/>
          <w:i/>
        </w:rPr>
        <w:t xml:space="preserve">”, quienes aportaron el vehículo </w:t>
      </w:r>
      <w:r w:rsidR="00824B69">
        <w:rPr>
          <w:rFonts w:ascii="Arial" w:eastAsia="Calibri" w:hAnsi="Arial" w:cs="Arial"/>
          <w:lang w:val="es-ES_tradnl" w:eastAsia="en-US"/>
        </w:rPr>
        <w:t>(XXXX)</w:t>
      </w:r>
      <w:r w:rsidR="00824B69" w:rsidRPr="00484EAC">
        <w:rPr>
          <w:rFonts w:ascii="Arial" w:eastAsia="Calibri" w:hAnsi="Arial" w:cs="Arial"/>
          <w:i/>
        </w:rPr>
        <w:t xml:space="preserve"> </w:t>
      </w:r>
      <w:r w:rsidR="00EE3645" w:rsidRPr="00484EAC">
        <w:rPr>
          <w:rFonts w:ascii="Arial" w:eastAsia="Calibri" w:hAnsi="Arial" w:cs="Arial"/>
          <w:i/>
        </w:rPr>
        <w:t xml:space="preserve">color </w:t>
      </w:r>
      <w:r w:rsidR="00824B69">
        <w:rPr>
          <w:rFonts w:ascii="Arial" w:eastAsia="Calibri" w:hAnsi="Arial" w:cs="Arial"/>
          <w:lang w:val="es-ES_tradnl" w:eastAsia="en-US"/>
        </w:rPr>
        <w:t>(XXXX)</w:t>
      </w:r>
      <w:r w:rsidR="00824B69" w:rsidRPr="00484EAC">
        <w:rPr>
          <w:rFonts w:ascii="Arial" w:eastAsia="Calibri" w:hAnsi="Arial" w:cs="Arial"/>
          <w:i/>
        </w:rPr>
        <w:t xml:space="preserve"> </w:t>
      </w:r>
      <w:r w:rsidR="00EE3645" w:rsidRPr="00484EAC">
        <w:rPr>
          <w:rFonts w:ascii="Arial" w:eastAsia="Calibri" w:hAnsi="Arial" w:cs="Arial"/>
          <w:i/>
        </w:rPr>
        <w:t xml:space="preserve"> de placas </w:t>
      </w:r>
      <w:r w:rsidR="00824B69">
        <w:rPr>
          <w:rFonts w:ascii="Arial" w:eastAsia="Calibri" w:hAnsi="Arial" w:cs="Arial"/>
          <w:lang w:val="es-ES_tradnl" w:eastAsia="en-US"/>
        </w:rPr>
        <w:t>(XXXX)</w:t>
      </w:r>
      <w:r w:rsidR="00824B69" w:rsidRPr="00484EAC">
        <w:rPr>
          <w:rFonts w:ascii="Arial" w:eastAsia="Calibri" w:hAnsi="Arial" w:cs="Arial"/>
          <w:i/>
        </w:rPr>
        <w:t xml:space="preserve"> </w:t>
      </w:r>
      <w:r w:rsidRPr="00484EAC">
        <w:rPr>
          <w:rFonts w:ascii="Arial" w:eastAsia="Calibri" w:hAnsi="Arial" w:cs="Arial"/>
          <w:i/>
        </w:rPr>
        <w:t>en el cual los integrantes de la organización delincuencia efectuaron los desplazamientos para los seguimientos y vigilancias para la y ejecución de la comisión de la conducta delictiva</w:t>
      </w:r>
      <w:r w:rsidRPr="00484EAC">
        <w:rPr>
          <w:rFonts w:ascii="Arial" w:eastAsia="Calibri" w:hAnsi="Arial" w:cs="Arial"/>
        </w:rPr>
        <w:t>”</w:t>
      </w:r>
      <w:r w:rsidRPr="00484EAC">
        <w:rPr>
          <w:rFonts w:ascii="Arial" w:eastAsia="Calibri" w:hAnsi="Arial" w:cs="Arial"/>
          <w:vertAlign w:val="superscript"/>
          <w:lang w:val="es-CO" w:eastAsia="en-US"/>
        </w:rPr>
        <w:footnoteReference w:id="10"/>
      </w:r>
      <w:r w:rsidRPr="00484EAC">
        <w:rPr>
          <w:rFonts w:ascii="Arial" w:eastAsia="Calibri" w:hAnsi="Arial" w:cs="Arial"/>
        </w:rPr>
        <w:t xml:space="preserve"> (Énfasis fuera del texto original).</w:t>
      </w:r>
    </w:p>
    <w:p w14:paraId="35E2DCA1" w14:textId="5D63B5DF" w:rsidR="00470C6C" w:rsidRPr="00484EAC" w:rsidRDefault="000359DE" w:rsidP="00484EAC">
      <w:pPr>
        <w:spacing w:line="276" w:lineRule="auto"/>
        <w:ind w:left="1134" w:right="900"/>
        <w:jc w:val="both"/>
        <w:rPr>
          <w:rFonts w:ascii="Arial" w:eastAsia="Calibri" w:hAnsi="Arial" w:cs="Arial"/>
          <w:lang w:val="es-CO" w:eastAsia="en-US"/>
        </w:rPr>
      </w:pPr>
      <w:r w:rsidRPr="00484EAC">
        <w:rPr>
          <w:rFonts w:ascii="Arial" w:eastAsia="Calibri" w:hAnsi="Arial" w:cs="Arial"/>
        </w:rPr>
        <w:t xml:space="preserve"> </w:t>
      </w:r>
      <w:r w:rsidR="00EE3645" w:rsidRPr="00484EAC">
        <w:rPr>
          <w:rFonts w:ascii="Arial" w:eastAsia="Calibri" w:hAnsi="Arial" w:cs="Arial"/>
        </w:rPr>
        <w:t xml:space="preserve"> </w:t>
      </w:r>
    </w:p>
    <w:p w14:paraId="3CA83C3E" w14:textId="0FE66131" w:rsidR="00E26A08" w:rsidRPr="00484EAC" w:rsidRDefault="000359DE"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 xml:space="preserve">Como puede verse, en la jurisdicción ordinaria se ha establecido de manera razonada que el asesinato del señor </w:t>
      </w:r>
      <w:r w:rsidR="00D0132F">
        <w:rPr>
          <w:rFonts w:ascii="Arial" w:eastAsia="Calibri" w:hAnsi="Arial" w:cs="Arial"/>
          <w:lang w:val="es-ES_tradnl" w:eastAsia="en-US"/>
        </w:rPr>
        <w:t xml:space="preserve">(XXXX) </w:t>
      </w:r>
      <w:r w:rsidRPr="00484EAC">
        <w:rPr>
          <w:rFonts w:ascii="Arial" w:eastAsia="Calibri" w:hAnsi="Arial" w:cs="Arial"/>
          <w:lang w:val="es-CO" w:eastAsia="en-US"/>
        </w:rPr>
        <w:t>fue perpetrado por</w:t>
      </w:r>
      <w:r w:rsidR="008D7D7E" w:rsidRPr="00484EAC">
        <w:rPr>
          <w:rFonts w:ascii="Arial" w:eastAsia="Calibri" w:hAnsi="Arial" w:cs="Arial"/>
          <w:lang w:val="es-CO" w:eastAsia="en-US"/>
        </w:rPr>
        <w:t xml:space="preserve"> sujetos vinculados a</w:t>
      </w:r>
      <w:r w:rsidRPr="00484EAC">
        <w:rPr>
          <w:rFonts w:ascii="Arial" w:eastAsia="Calibri" w:hAnsi="Arial" w:cs="Arial"/>
          <w:lang w:val="es-CO" w:eastAsia="en-US"/>
        </w:rPr>
        <w:t xml:space="preserve">l </w:t>
      </w:r>
      <w:r w:rsidR="00C837E6" w:rsidRPr="00484EAC">
        <w:rPr>
          <w:rFonts w:ascii="Arial" w:eastAsia="Calibri" w:hAnsi="Arial" w:cs="Arial"/>
          <w:lang w:val="es-CO" w:eastAsia="en-US"/>
        </w:rPr>
        <w:t xml:space="preserve">grupo de sicarios que se encontraba bajo las </w:t>
      </w:r>
      <w:proofErr w:type="spellStart"/>
      <w:r w:rsidR="00C837E6" w:rsidRPr="00484EAC">
        <w:rPr>
          <w:rFonts w:ascii="Arial" w:eastAsia="Calibri" w:hAnsi="Arial" w:cs="Arial"/>
          <w:lang w:val="es-CO" w:eastAsia="en-US"/>
        </w:rPr>
        <w:t>ordenes</w:t>
      </w:r>
      <w:proofErr w:type="spellEnd"/>
      <w:r w:rsidR="00C837E6" w:rsidRPr="00484EAC">
        <w:rPr>
          <w:rFonts w:ascii="Arial" w:eastAsia="Calibri" w:hAnsi="Arial" w:cs="Arial"/>
          <w:lang w:val="es-CO" w:eastAsia="en-US"/>
        </w:rPr>
        <w:t xml:space="preserve"> del señor </w:t>
      </w:r>
      <w:r w:rsidR="00D0132F">
        <w:rPr>
          <w:rFonts w:ascii="Arial" w:eastAsia="Calibri" w:hAnsi="Arial" w:cs="Arial"/>
          <w:lang w:val="es-ES_tradnl" w:eastAsia="en-US"/>
        </w:rPr>
        <w:t>(XXXX)</w:t>
      </w:r>
      <w:r w:rsidR="00C837E6" w:rsidRPr="00484EAC">
        <w:rPr>
          <w:rFonts w:ascii="Arial" w:eastAsia="Calibri" w:hAnsi="Arial" w:cs="Arial"/>
          <w:lang w:val="es-CO" w:eastAsia="en-US"/>
        </w:rPr>
        <w:t>, quien fungía como máximo líder del “</w:t>
      </w:r>
      <w:r w:rsidR="00C837E6" w:rsidRPr="00484EAC">
        <w:rPr>
          <w:rFonts w:ascii="Arial" w:eastAsia="Calibri" w:hAnsi="Arial" w:cs="Arial"/>
          <w:i/>
          <w:lang w:val="es-CO" w:eastAsia="en-US"/>
        </w:rPr>
        <w:t>Cartel de Medellín</w:t>
      </w:r>
      <w:r w:rsidR="00555369" w:rsidRPr="00484EAC">
        <w:rPr>
          <w:rFonts w:ascii="Arial" w:eastAsia="Calibri" w:hAnsi="Arial" w:cs="Arial"/>
          <w:lang w:val="es-CO" w:eastAsia="en-US"/>
        </w:rPr>
        <w:t>”</w:t>
      </w:r>
      <w:r w:rsidR="00C837E6" w:rsidRPr="00484EAC">
        <w:rPr>
          <w:rFonts w:ascii="Arial" w:eastAsia="Calibri" w:hAnsi="Arial" w:cs="Arial"/>
          <w:lang w:val="es-CO" w:eastAsia="en-US"/>
        </w:rPr>
        <w:t>, siendo ésta una organización delictiva dedicada al narcotráfico.</w:t>
      </w:r>
      <w:r w:rsidR="00E034E2" w:rsidRPr="00484EAC">
        <w:rPr>
          <w:rFonts w:ascii="Arial" w:eastAsia="Calibri" w:hAnsi="Arial" w:cs="Arial"/>
          <w:lang w:val="es-CO" w:eastAsia="en-US"/>
        </w:rPr>
        <w:t xml:space="preserve"> Del mismo modo, en el marco de la investigación </w:t>
      </w:r>
      <w:r w:rsidR="00E034E2" w:rsidRPr="00484EAC">
        <w:rPr>
          <w:rFonts w:ascii="Arial" w:eastAsia="Calibri" w:hAnsi="Arial" w:cs="Arial"/>
          <w:lang w:val="es-CO" w:eastAsia="en-US"/>
        </w:rPr>
        <w:lastRenderedPageBreak/>
        <w:t xml:space="preserve">adelantada por la Fiscalía General de la Nación, se </w:t>
      </w:r>
      <w:r w:rsidR="008D7D7E" w:rsidRPr="00484EAC">
        <w:rPr>
          <w:rFonts w:ascii="Arial" w:eastAsia="Calibri" w:hAnsi="Arial" w:cs="Arial"/>
          <w:lang w:val="es-CO" w:eastAsia="en-US"/>
        </w:rPr>
        <w:t xml:space="preserve">ha </w:t>
      </w:r>
      <w:r w:rsidR="00E034E2" w:rsidRPr="00484EAC">
        <w:rPr>
          <w:rFonts w:ascii="Arial" w:eastAsia="Calibri" w:hAnsi="Arial" w:cs="Arial"/>
          <w:lang w:val="es-CO" w:eastAsia="en-US"/>
        </w:rPr>
        <w:t>acreditado una hipótesis</w:t>
      </w:r>
      <w:r w:rsidR="008D7D7E" w:rsidRPr="00484EAC">
        <w:rPr>
          <w:rFonts w:ascii="Arial" w:eastAsia="Calibri" w:hAnsi="Arial" w:cs="Arial"/>
          <w:lang w:val="es-CO" w:eastAsia="en-US"/>
        </w:rPr>
        <w:t xml:space="preserve"> delictiva</w:t>
      </w:r>
      <w:r w:rsidR="00E034E2" w:rsidRPr="00484EAC">
        <w:rPr>
          <w:rFonts w:ascii="Arial" w:eastAsia="Calibri" w:hAnsi="Arial" w:cs="Arial"/>
          <w:lang w:val="es-CO" w:eastAsia="en-US"/>
        </w:rPr>
        <w:t xml:space="preserve"> específica en relación con los móviles y las finalidades del homicidio de la víctima. Sobre el punto en cuestión se tiene </w:t>
      </w:r>
      <w:r w:rsidR="008D7D7E" w:rsidRPr="00484EAC">
        <w:rPr>
          <w:rFonts w:ascii="Arial" w:eastAsia="Calibri" w:hAnsi="Arial" w:cs="Arial"/>
          <w:lang w:val="es-CO" w:eastAsia="en-US"/>
        </w:rPr>
        <w:t>que</w:t>
      </w:r>
      <w:r w:rsidR="00E034E2" w:rsidRPr="00484EAC">
        <w:rPr>
          <w:rFonts w:ascii="Arial" w:eastAsia="Calibri" w:hAnsi="Arial" w:cs="Arial"/>
          <w:lang w:val="es-CO" w:eastAsia="en-US"/>
        </w:rPr>
        <w:t xml:space="preserve">: </w:t>
      </w:r>
    </w:p>
    <w:p w14:paraId="53907514" w14:textId="77777777" w:rsidR="00E26A08" w:rsidRPr="00484EAC" w:rsidRDefault="00E26A08" w:rsidP="00484EAC">
      <w:pPr>
        <w:spacing w:line="276" w:lineRule="auto"/>
        <w:ind w:right="49"/>
        <w:jc w:val="both"/>
        <w:rPr>
          <w:rFonts w:ascii="Arial" w:eastAsia="Calibri" w:hAnsi="Arial" w:cs="Arial"/>
          <w:lang w:val="es-CO" w:eastAsia="en-US"/>
        </w:rPr>
      </w:pPr>
    </w:p>
    <w:p w14:paraId="229BD4FC" w14:textId="64937D37" w:rsidR="004B11C9" w:rsidRPr="00484EAC" w:rsidRDefault="00555369" w:rsidP="00484EAC">
      <w:pPr>
        <w:spacing w:line="276" w:lineRule="auto"/>
        <w:ind w:left="1134" w:right="900"/>
        <w:jc w:val="both"/>
        <w:rPr>
          <w:rFonts w:ascii="Arial" w:eastAsia="Calibri" w:hAnsi="Arial" w:cs="Arial"/>
          <w:i/>
          <w:lang w:val="es-CO" w:eastAsia="en-US"/>
        </w:rPr>
      </w:pPr>
      <w:r w:rsidRPr="00484EAC">
        <w:rPr>
          <w:rFonts w:ascii="Arial" w:eastAsia="Calibri" w:hAnsi="Arial" w:cs="Arial"/>
          <w:i/>
          <w:lang w:val="es-CO" w:eastAsia="en-US"/>
        </w:rPr>
        <w:t>“</w:t>
      </w:r>
      <w:r w:rsidR="00E26A08" w:rsidRPr="00484EAC">
        <w:rPr>
          <w:rFonts w:ascii="Arial" w:eastAsia="Calibri" w:hAnsi="Arial" w:cs="Arial"/>
          <w:i/>
          <w:lang w:val="es-CO" w:eastAsia="en-US"/>
        </w:rPr>
        <w:t xml:space="preserve">(…) </w:t>
      </w:r>
      <w:r w:rsidR="008D7D7E" w:rsidRPr="00484EAC">
        <w:rPr>
          <w:rFonts w:ascii="Arial" w:eastAsia="Calibri" w:hAnsi="Arial" w:cs="Arial"/>
          <w:i/>
          <w:lang w:val="es-CO" w:eastAsia="en-US"/>
        </w:rPr>
        <w:t>[</w:t>
      </w:r>
      <w:r w:rsidR="00D0132F">
        <w:rPr>
          <w:rFonts w:ascii="Arial" w:eastAsia="Calibri" w:hAnsi="Arial" w:cs="Arial"/>
          <w:lang w:val="es-ES_tradnl" w:eastAsia="en-US"/>
        </w:rPr>
        <w:t>(XXXX)</w:t>
      </w:r>
      <w:r w:rsidR="008D7D7E" w:rsidRPr="00484EAC">
        <w:rPr>
          <w:rFonts w:ascii="Arial" w:eastAsia="Calibri" w:hAnsi="Arial" w:cs="Arial"/>
          <w:i/>
          <w:lang w:val="es-CO" w:eastAsia="en-US"/>
        </w:rPr>
        <w:t xml:space="preserve">] </w:t>
      </w:r>
      <w:r w:rsidR="00E26A08" w:rsidRPr="00484EAC">
        <w:rPr>
          <w:rFonts w:ascii="Arial" w:eastAsia="Calibri" w:hAnsi="Arial" w:cs="Arial"/>
          <w:i/>
          <w:lang w:val="es-CO" w:eastAsia="en-US"/>
        </w:rPr>
        <w:t xml:space="preserve">es nombrado por el presidente de la República Belisario Betancourt como ministro de Justicia. Para esa fecha </w:t>
      </w:r>
      <w:r w:rsidR="00D0132F">
        <w:rPr>
          <w:rFonts w:ascii="Arial" w:eastAsia="Calibri" w:hAnsi="Arial" w:cs="Arial"/>
          <w:lang w:val="es-ES_tradnl" w:eastAsia="en-US"/>
        </w:rPr>
        <w:t>(XXXX)</w:t>
      </w:r>
      <w:r w:rsidR="00E26A08" w:rsidRPr="00484EAC">
        <w:rPr>
          <w:rFonts w:ascii="Arial" w:eastAsia="Calibri" w:hAnsi="Arial" w:cs="Arial"/>
          <w:i/>
          <w:lang w:val="es-CO" w:eastAsia="en-US"/>
        </w:rPr>
        <w:t xml:space="preserve"> ya venía con una lucha frontal contra los carteles de la droga, sobre todo el de Medellín liderado por </w:t>
      </w:r>
      <w:r w:rsidR="00D0132F">
        <w:rPr>
          <w:rFonts w:ascii="Arial" w:eastAsia="Calibri" w:hAnsi="Arial" w:cs="Arial"/>
          <w:lang w:val="es-ES_tradnl" w:eastAsia="en-US"/>
        </w:rPr>
        <w:t>(XXXX)</w:t>
      </w:r>
      <w:r w:rsidR="00E26A08" w:rsidRPr="00484EAC">
        <w:rPr>
          <w:rFonts w:ascii="Arial" w:eastAsia="Calibri" w:hAnsi="Arial" w:cs="Arial"/>
          <w:i/>
          <w:lang w:val="es-CO" w:eastAsia="en-US"/>
        </w:rPr>
        <w:t xml:space="preserve">. Igualmente cuestionó el puesto de suplente de la Cámara de </w:t>
      </w:r>
      <w:r w:rsidR="00D0132F">
        <w:rPr>
          <w:rFonts w:ascii="Arial" w:eastAsia="Calibri" w:hAnsi="Arial" w:cs="Arial"/>
          <w:lang w:val="es-ES_tradnl" w:eastAsia="en-US"/>
        </w:rPr>
        <w:t>(XXXX)</w:t>
      </w:r>
      <w:r w:rsidR="00E26A08" w:rsidRPr="00484EAC">
        <w:rPr>
          <w:rFonts w:ascii="Arial" w:eastAsia="Calibri" w:hAnsi="Arial" w:cs="Arial"/>
          <w:i/>
          <w:lang w:val="es-CO" w:eastAsia="en-US"/>
        </w:rPr>
        <w:t>, demostrando su vínculo con el negocio de narcótico y la infiltración de los dineros del narcotráfico en el deporte.</w:t>
      </w:r>
    </w:p>
    <w:p w14:paraId="6273B29A" w14:textId="77777777" w:rsidR="004B11C9" w:rsidRPr="00484EAC" w:rsidRDefault="004B11C9" w:rsidP="00484EAC">
      <w:pPr>
        <w:spacing w:line="276" w:lineRule="auto"/>
        <w:ind w:left="1134" w:right="900"/>
        <w:jc w:val="both"/>
        <w:rPr>
          <w:rFonts w:ascii="Arial" w:eastAsia="Calibri" w:hAnsi="Arial" w:cs="Arial"/>
          <w:i/>
          <w:lang w:val="es-CO" w:eastAsia="en-US"/>
        </w:rPr>
      </w:pPr>
    </w:p>
    <w:p w14:paraId="384092AA" w14:textId="1A139A32" w:rsidR="00555369" w:rsidRPr="00484EAC" w:rsidRDefault="004B11C9" w:rsidP="00484EAC">
      <w:pPr>
        <w:spacing w:line="276" w:lineRule="auto"/>
        <w:ind w:left="1134" w:right="900"/>
        <w:jc w:val="both"/>
        <w:rPr>
          <w:rFonts w:ascii="Arial" w:eastAsia="Calibri" w:hAnsi="Arial" w:cs="Arial"/>
          <w:lang w:val="es-CO" w:eastAsia="en-US"/>
        </w:rPr>
      </w:pPr>
      <w:r w:rsidRPr="00484EAC">
        <w:rPr>
          <w:rFonts w:ascii="Arial" w:eastAsia="Calibri" w:hAnsi="Arial" w:cs="Arial"/>
          <w:i/>
          <w:lang w:val="es-CO" w:eastAsia="en-US"/>
        </w:rPr>
        <w:t xml:space="preserve">(…) Dentro de las acciones del Ministro en contra del narcotráfico y en particular de </w:t>
      </w:r>
      <w:r w:rsidR="00D0132F">
        <w:rPr>
          <w:rFonts w:ascii="Arial" w:eastAsia="Calibri" w:hAnsi="Arial" w:cs="Arial"/>
          <w:lang w:val="es-ES_tradnl" w:eastAsia="en-US"/>
        </w:rPr>
        <w:t>(XXXX)</w:t>
      </w:r>
      <w:r w:rsidRPr="00484EAC">
        <w:rPr>
          <w:rFonts w:ascii="Arial" w:eastAsia="Calibri" w:hAnsi="Arial" w:cs="Arial"/>
          <w:i/>
          <w:lang w:val="es-CO" w:eastAsia="en-US"/>
        </w:rPr>
        <w:t xml:space="preserve">, revivió viejos procesos penales contra </w:t>
      </w:r>
      <w:r w:rsidR="00D0132F">
        <w:rPr>
          <w:rFonts w:ascii="Arial" w:eastAsia="Calibri" w:hAnsi="Arial" w:cs="Arial"/>
          <w:lang w:val="es-ES_tradnl" w:eastAsia="en-US"/>
        </w:rPr>
        <w:t>(XXXX)</w:t>
      </w:r>
      <w:r w:rsidRPr="00484EAC">
        <w:rPr>
          <w:rFonts w:ascii="Arial" w:eastAsia="Calibri" w:hAnsi="Arial" w:cs="Arial"/>
          <w:i/>
          <w:lang w:val="es-CO" w:eastAsia="en-US"/>
        </w:rPr>
        <w:t xml:space="preserve"> y otros capos, como </w:t>
      </w:r>
      <w:r w:rsidR="00D0132F">
        <w:rPr>
          <w:rFonts w:ascii="Arial" w:eastAsia="Calibri" w:hAnsi="Arial" w:cs="Arial"/>
          <w:lang w:val="es-ES_tradnl" w:eastAsia="en-US"/>
        </w:rPr>
        <w:t>(XXXX)</w:t>
      </w:r>
      <w:r w:rsidRPr="00484EAC">
        <w:rPr>
          <w:rFonts w:ascii="Arial" w:eastAsia="Calibri" w:hAnsi="Arial" w:cs="Arial"/>
          <w:i/>
          <w:lang w:val="es-CO" w:eastAsia="en-US"/>
        </w:rPr>
        <w:t xml:space="preserve">, ordenó el decomiso de centenares de avionetas y de propiedades, que eran presuntamente utilizadas para la producción de sustancias alucinógenas. Mientras en el Congreso de discutía la aprobación de la extradición, </w:t>
      </w:r>
      <w:r w:rsidRPr="00484EAC">
        <w:rPr>
          <w:rFonts w:ascii="Arial" w:eastAsia="Calibri" w:hAnsi="Arial" w:cs="Arial"/>
          <w:b/>
          <w:i/>
          <w:lang w:val="es-CO" w:eastAsia="en-US"/>
        </w:rPr>
        <w:t xml:space="preserve">los capos buscaron solucionar sus problemas eliminando a su nuevo enemigo, el Ministro de Justicia </w:t>
      </w:r>
      <w:r w:rsidR="00D0132F">
        <w:rPr>
          <w:rFonts w:ascii="Arial" w:eastAsia="Calibri" w:hAnsi="Arial" w:cs="Arial"/>
          <w:lang w:val="es-ES_tradnl" w:eastAsia="en-US"/>
        </w:rPr>
        <w:t xml:space="preserve">(XXXX) </w:t>
      </w:r>
      <w:r w:rsidRPr="00484EAC">
        <w:rPr>
          <w:rFonts w:ascii="Arial" w:eastAsia="Calibri" w:hAnsi="Arial" w:cs="Arial"/>
          <w:b/>
          <w:i/>
          <w:lang w:val="es-CO" w:eastAsia="en-US"/>
        </w:rPr>
        <w:t>causando su muerte</w:t>
      </w:r>
      <w:r w:rsidRPr="00484EAC">
        <w:rPr>
          <w:rFonts w:ascii="Arial" w:eastAsia="Calibri" w:hAnsi="Arial" w:cs="Arial"/>
          <w:i/>
          <w:lang w:val="es-CO" w:eastAsia="en-US"/>
        </w:rPr>
        <w:t xml:space="preserve"> a solo 8 meses de ocupar la cartera de justicia</w:t>
      </w:r>
      <w:r w:rsidR="00555369" w:rsidRPr="00484EAC">
        <w:rPr>
          <w:rFonts w:ascii="Arial" w:eastAsia="Calibri" w:hAnsi="Arial" w:cs="Arial"/>
          <w:i/>
          <w:lang w:val="es-CO" w:eastAsia="en-US"/>
        </w:rPr>
        <w:t xml:space="preserve"> (…)”</w:t>
      </w:r>
      <w:r w:rsidR="00555369" w:rsidRPr="00484EAC">
        <w:rPr>
          <w:rFonts w:ascii="Arial" w:eastAsia="Calibri" w:hAnsi="Arial" w:cs="Arial"/>
          <w:vertAlign w:val="superscript"/>
          <w:lang w:val="es-CO" w:eastAsia="en-US"/>
        </w:rPr>
        <w:footnoteReference w:id="11"/>
      </w:r>
      <w:r w:rsidR="00555369" w:rsidRPr="00484EAC">
        <w:rPr>
          <w:rFonts w:ascii="Arial" w:eastAsia="Calibri" w:hAnsi="Arial" w:cs="Arial"/>
          <w:lang w:val="es-CO" w:eastAsia="en-US"/>
        </w:rPr>
        <w:t xml:space="preserve"> (Énfasis fuera del texto original)</w:t>
      </w:r>
    </w:p>
    <w:p w14:paraId="6ACAD72E" w14:textId="77777777" w:rsidR="00555369" w:rsidRPr="00484EAC" w:rsidRDefault="00555369" w:rsidP="00484EAC">
      <w:pPr>
        <w:spacing w:line="276" w:lineRule="auto"/>
        <w:ind w:right="900"/>
        <w:jc w:val="both"/>
        <w:rPr>
          <w:rFonts w:ascii="Arial" w:eastAsia="Calibri" w:hAnsi="Arial" w:cs="Arial"/>
          <w:lang w:val="es-CO" w:eastAsia="en-US"/>
        </w:rPr>
      </w:pPr>
    </w:p>
    <w:p w14:paraId="7A28755F" w14:textId="4F391D5B" w:rsidR="00A44170" w:rsidRPr="00484EAC" w:rsidRDefault="00555369"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 xml:space="preserve">De esta manera, se insiste en que la hipótesis delictiva evidenciada por la Fiscalía General de la Nación, identifica como móvil del homicidio del señor </w:t>
      </w:r>
      <w:r w:rsidR="00D0132F">
        <w:rPr>
          <w:rFonts w:ascii="Arial" w:eastAsia="Calibri" w:hAnsi="Arial" w:cs="Arial"/>
          <w:lang w:val="es-ES_tradnl" w:eastAsia="en-US"/>
        </w:rPr>
        <w:t xml:space="preserve">(XXXX) </w:t>
      </w:r>
      <w:r w:rsidRPr="00484EAC">
        <w:rPr>
          <w:rFonts w:ascii="Arial" w:eastAsia="Calibri" w:hAnsi="Arial" w:cs="Arial"/>
          <w:lang w:val="es-CO" w:eastAsia="en-US"/>
        </w:rPr>
        <w:t>por parte de integrantes del “</w:t>
      </w:r>
      <w:r w:rsidRPr="00484EAC">
        <w:rPr>
          <w:rFonts w:ascii="Arial" w:eastAsia="Calibri" w:hAnsi="Arial" w:cs="Arial"/>
          <w:i/>
          <w:lang w:val="es-CO" w:eastAsia="en-US"/>
        </w:rPr>
        <w:t>Cartel de Medellín</w:t>
      </w:r>
      <w:r w:rsidRPr="00484EAC">
        <w:rPr>
          <w:rFonts w:ascii="Arial" w:eastAsia="Calibri" w:hAnsi="Arial" w:cs="Arial"/>
          <w:lang w:val="es-CO" w:eastAsia="en-US"/>
        </w:rPr>
        <w:t>”</w:t>
      </w:r>
      <w:r w:rsidR="00A44170" w:rsidRPr="00484EAC">
        <w:rPr>
          <w:rFonts w:ascii="Arial" w:eastAsia="Calibri" w:hAnsi="Arial" w:cs="Arial"/>
          <w:lang w:val="es-CO" w:eastAsia="en-US"/>
        </w:rPr>
        <w:t>,</w:t>
      </w:r>
      <w:r w:rsidRPr="00484EAC">
        <w:rPr>
          <w:rFonts w:ascii="Arial" w:eastAsia="Calibri" w:hAnsi="Arial" w:cs="Arial"/>
          <w:lang w:val="es-CO" w:eastAsia="en-US"/>
        </w:rPr>
        <w:t xml:space="preserve"> las acciones políticas y jurídicas realizadas por </w:t>
      </w:r>
      <w:r w:rsidR="00A44170" w:rsidRPr="00484EAC">
        <w:rPr>
          <w:rFonts w:ascii="Arial" w:eastAsia="Calibri" w:hAnsi="Arial" w:cs="Arial"/>
          <w:lang w:val="es-CO" w:eastAsia="en-US"/>
        </w:rPr>
        <w:t>ese</w:t>
      </w:r>
      <w:r w:rsidRPr="00484EAC">
        <w:rPr>
          <w:rFonts w:ascii="Arial" w:eastAsia="Calibri" w:hAnsi="Arial" w:cs="Arial"/>
          <w:lang w:val="es-CO" w:eastAsia="en-US"/>
        </w:rPr>
        <w:t xml:space="preserve"> funcionario para combatir el accionar delictivo de </w:t>
      </w:r>
      <w:r w:rsidR="00A44170" w:rsidRPr="00484EAC">
        <w:rPr>
          <w:rFonts w:ascii="Arial" w:eastAsia="Calibri" w:hAnsi="Arial" w:cs="Arial"/>
          <w:lang w:val="es-CO" w:eastAsia="en-US"/>
        </w:rPr>
        <w:t>tal</w:t>
      </w:r>
      <w:r w:rsidRPr="00484EAC">
        <w:rPr>
          <w:rFonts w:ascii="Arial" w:eastAsia="Calibri" w:hAnsi="Arial" w:cs="Arial"/>
          <w:lang w:val="es-CO" w:eastAsia="en-US"/>
        </w:rPr>
        <w:t xml:space="preserve"> organización ilegal. A su vez,</w:t>
      </w:r>
      <w:r w:rsidR="00A44170" w:rsidRPr="00484EAC">
        <w:rPr>
          <w:rFonts w:ascii="Arial" w:eastAsia="Calibri" w:hAnsi="Arial" w:cs="Arial"/>
          <w:lang w:val="es-CO" w:eastAsia="en-US"/>
        </w:rPr>
        <w:t xml:space="preserve"> en dicho contexto, también se estableció que la finalidad perseguida con el asesinato en cuestión era la de obstaculizar la implementación de medidas estatales encaminadas a impedir el ejercicio del narcotráfico. Lo anterior, con el propósito de que se mantuviera el lucro personal que obtenían el señor </w:t>
      </w:r>
      <w:r w:rsidR="00D0132F">
        <w:rPr>
          <w:rFonts w:ascii="Arial" w:eastAsia="Calibri" w:hAnsi="Arial" w:cs="Arial"/>
          <w:lang w:val="es-ES_tradnl" w:eastAsia="en-US"/>
        </w:rPr>
        <w:t xml:space="preserve">(XXXX) </w:t>
      </w:r>
      <w:r w:rsidR="00A44170" w:rsidRPr="00484EAC">
        <w:rPr>
          <w:rFonts w:ascii="Arial" w:eastAsia="Calibri" w:hAnsi="Arial" w:cs="Arial"/>
          <w:lang w:val="es-CO" w:eastAsia="en-US"/>
        </w:rPr>
        <w:t xml:space="preserve">y sus aliados, como fruto de la comisión de ese delito. </w:t>
      </w:r>
    </w:p>
    <w:p w14:paraId="1313FC0E" w14:textId="77777777" w:rsidR="00A44170" w:rsidRPr="00484EAC" w:rsidRDefault="00A44170" w:rsidP="00484EAC">
      <w:pPr>
        <w:spacing w:line="276" w:lineRule="auto"/>
        <w:ind w:right="49"/>
        <w:jc w:val="both"/>
        <w:rPr>
          <w:rFonts w:ascii="Arial" w:eastAsia="Calibri" w:hAnsi="Arial" w:cs="Arial"/>
          <w:lang w:val="es-CO" w:eastAsia="en-US"/>
        </w:rPr>
      </w:pPr>
    </w:p>
    <w:p w14:paraId="75E56E15" w14:textId="0C6FCE52" w:rsidR="0001333A" w:rsidRPr="00484EAC" w:rsidRDefault="002B6B2A"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 xml:space="preserve">Es así como el Ministerio Público encuentra que, el homicidio del señor </w:t>
      </w:r>
      <w:r w:rsidR="00D0132F">
        <w:rPr>
          <w:rFonts w:ascii="Arial" w:eastAsia="Calibri" w:hAnsi="Arial" w:cs="Arial"/>
          <w:lang w:val="es-ES_tradnl" w:eastAsia="en-US"/>
        </w:rPr>
        <w:t>(XXXX)</w:t>
      </w:r>
      <w:r w:rsidRPr="00484EAC">
        <w:rPr>
          <w:rFonts w:ascii="Arial" w:eastAsia="Calibri" w:hAnsi="Arial" w:cs="Arial"/>
          <w:lang w:val="es-CO" w:eastAsia="en-US"/>
        </w:rPr>
        <w:t xml:space="preserve"> escapa </w:t>
      </w:r>
      <w:proofErr w:type="gramStart"/>
      <w:r w:rsidRPr="00484EAC">
        <w:rPr>
          <w:rFonts w:ascii="Arial" w:eastAsia="Calibri" w:hAnsi="Arial" w:cs="Arial"/>
          <w:lang w:val="es-CO" w:eastAsia="en-US"/>
        </w:rPr>
        <w:t>de  la</w:t>
      </w:r>
      <w:proofErr w:type="gramEnd"/>
      <w:r w:rsidRPr="00484EAC">
        <w:rPr>
          <w:rFonts w:ascii="Arial" w:eastAsia="Calibri" w:hAnsi="Arial" w:cs="Arial"/>
          <w:lang w:val="es-CO" w:eastAsia="en-US"/>
        </w:rPr>
        <w:t xml:space="preserve"> competencia material de la JEP, en la media en que ese suceso no se encuentra relacionado con las hostilidades propias del conflicto armado</w:t>
      </w:r>
      <w:r w:rsidR="008D7D7E" w:rsidRPr="00484EAC">
        <w:rPr>
          <w:rFonts w:ascii="Arial" w:eastAsia="Calibri" w:hAnsi="Arial" w:cs="Arial"/>
          <w:lang w:val="es-CO" w:eastAsia="en-US"/>
        </w:rPr>
        <w:t xml:space="preserve"> colombiano</w:t>
      </w:r>
      <w:r w:rsidRPr="00484EAC">
        <w:rPr>
          <w:rFonts w:ascii="Arial" w:eastAsia="Calibri" w:hAnsi="Arial" w:cs="Arial"/>
          <w:lang w:val="es-CO" w:eastAsia="en-US"/>
        </w:rPr>
        <w:t xml:space="preserve">. Al respecto, siguiendo el juicio estructurado por el precedente de la Corte Constitucional y la Jurisdicción Especial para la Paz, se observa </w:t>
      </w:r>
      <w:r w:rsidR="0001333A" w:rsidRPr="00484EAC">
        <w:rPr>
          <w:rFonts w:ascii="Arial" w:eastAsia="Calibri" w:hAnsi="Arial" w:cs="Arial"/>
          <w:i/>
          <w:lang w:val="es-CO" w:eastAsia="en-US"/>
        </w:rPr>
        <w:t xml:space="preserve">in </w:t>
      </w:r>
      <w:proofErr w:type="spellStart"/>
      <w:r w:rsidR="0001333A" w:rsidRPr="00484EAC">
        <w:rPr>
          <w:rFonts w:ascii="Arial" w:eastAsia="Calibri" w:hAnsi="Arial" w:cs="Arial"/>
          <w:i/>
          <w:lang w:val="es-CO" w:eastAsia="en-US"/>
        </w:rPr>
        <w:t>limine</w:t>
      </w:r>
      <w:proofErr w:type="spellEnd"/>
      <w:r w:rsidRPr="00484EAC">
        <w:rPr>
          <w:rFonts w:ascii="Arial" w:eastAsia="Calibri" w:hAnsi="Arial" w:cs="Arial"/>
          <w:lang w:val="es-CO" w:eastAsia="en-US"/>
        </w:rPr>
        <w:t xml:space="preserve"> que:</w:t>
      </w:r>
    </w:p>
    <w:p w14:paraId="367098A9" w14:textId="08AD2808" w:rsidR="0001333A" w:rsidRPr="00484EAC" w:rsidRDefault="002B6B2A"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 xml:space="preserve"> </w:t>
      </w:r>
    </w:p>
    <w:p w14:paraId="3772AD33" w14:textId="46094FB4" w:rsidR="008946A8" w:rsidRPr="00484EAC" w:rsidRDefault="002B6B2A" w:rsidP="00484EAC">
      <w:pPr>
        <w:pStyle w:val="Prrafodelista"/>
        <w:numPr>
          <w:ilvl w:val="0"/>
          <w:numId w:val="23"/>
        </w:numPr>
        <w:spacing w:line="276" w:lineRule="auto"/>
        <w:ind w:right="49"/>
        <w:jc w:val="both"/>
        <w:rPr>
          <w:rFonts w:ascii="Arial" w:eastAsia="Calibri" w:hAnsi="Arial" w:cs="Arial"/>
          <w:sz w:val="24"/>
          <w:szCs w:val="24"/>
        </w:rPr>
      </w:pPr>
      <w:r w:rsidRPr="00484EAC">
        <w:rPr>
          <w:rFonts w:ascii="Arial" w:eastAsia="Calibri" w:hAnsi="Arial" w:cs="Arial"/>
          <w:sz w:val="24"/>
          <w:szCs w:val="24"/>
        </w:rPr>
        <w:t xml:space="preserve">Los perpetradores no ostentaban la condición de combatientes, pues eran integrantes de una organización criminal </w:t>
      </w:r>
      <w:r w:rsidR="009F3D19">
        <w:rPr>
          <w:rFonts w:ascii="Arial" w:eastAsia="Calibri" w:hAnsi="Arial" w:cs="Arial"/>
          <w:sz w:val="24"/>
          <w:szCs w:val="24"/>
        </w:rPr>
        <w:t xml:space="preserve">dedicada a la delincuencia </w:t>
      </w:r>
      <w:r w:rsidR="009F3D19">
        <w:rPr>
          <w:rFonts w:ascii="Arial" w:eastAsia="Calibri" w:hAnsi="Arial" w:cs="Arial"/>
          <w:sz w:val="24"/>
          <w:szCs w:val="24"/>
        </w:rPr>
        <w:lastRenderedPageBreak/>
        <w:t>transnacional</w:t>
      </w:r>
      <w:r w:rsidRPr="00484EAC">
        <w:rPr>
          <w:rFonts w:ascii="Arial" w:eastAsia="Calibri" w:hAnsi="Arial" w:cs="Arial"/>
          <w:sz w:val="24"/>
          <w:szCs w:val="24"/>
        </w:rPr>
        <w:t xml:space="preserve"> (narcotráfico). </w:t>
      </w:r>
      <w:r w:rsidR="0001333A" w:rsidRPr="00484EAC">
        <w:rPr>
          <w:rFonts w:ascii="Arial" w:eastAsia="Calibri" w:hAnsi="Arial" w:cs="Arial"/>
          <w:sz w:val="24"/>
          <w:szCs w:val="24"/>
        </w:rPr>
        <w:t xml:space="preserve">Incluso, respecto de la presunta participación del señor </w:t>
      </w:r>
      <w:proofErr w:type="spellStart"/>
      <w:r w:rsidR="0001333A" w:rsidRPr="00484EAC">
        <w:rPr>
          <w:rFonts w:ascii="Arial" w:eastAsia="Calibri" w:hAnsi="Arial" w:cs="Arial"/>
          <w:sz w:val="24"/>
          <w:szCs w:val="24"/>
        </w:rPr>
        <w:t>Santofimio</w:t>
      </w:r>
      <w:proofErr w:type="spellEnd"/>
      <w:r w:rsidR="0001333A" w:rsidRPr="00484EAC">
        <w:rPr>
          <w:rFonts w:ascii="Arial" w:eastAsia="Calibri" w:hAnsi="Arial" w:cs="Arial"/>
          <w:sz w:val="24"/>
          <w:szCs w:val="24"/>
        </w:rPr>
        <w:t xml:space="preserve"> Botero en el asesinato analizado, tendría que considerarse que se trata de un Agente del Estado no Integrante de la Fuerza Públic</w:t>
      </w:r>
      <w:r w:rsidR="00887F72" w:rsidRPr="00484EAC">
        <w:rPr>
          <w:rFonts w:ascii="Arial" w:eastAsia="Calibri" w:hAnsi="Arial" w:cs="Arial"/>
          <w:sz w:val="24"/>
          <w:szCs w:val="24"/>
        </w:rPr>
        <w:t>a</w:t>
      </w:r>
      <w:r w:rsidR="0001333A" w:rsidRPr="00484EAC">
        <w:rPr>
          <w:rFonts w:ascii="Arial" w:eastAsia="Calibri" w:hAnsi="Arial" w:cs="Arial"/>
          <w:sz w:val="24"/>
          <w:szCs w:val="24"/>
        </w:rPr>
        <w:t xml:space="preserve">, cuyas funciones </w:t>
      </w:r>
      <w:r w:rsidR="009F3D19">
        <w:rPr>
          <w:rFonts w:ascii="Arial" w:eastAsia="Calibri" w:hAnsi="Arial" w:cs="Arial"/>
          <w:sz w:val="24"/>
          <w:szCs w:val="24"/>
        </w:rPr>
        <w:t>legislativas</w:t>
      </w:r>
      <w:r w:rsidR="0001333A" w:rsidRPr="00484EAC">
        <w:rPr>
          <w:rFonts w:ascii="Arial" w:eastAsia="Calibri" w:hAnsi="Arial" w:cs="Arial"/>
          <w:sz w:val="24"/>
          <w:szCs w:val="24"/>
        </w:rPr>
        <w:t xml:space="preserve"> no resultaron determinantes para la consumación</w:t>
      </w:r>
      <w:r w:rsidR="006C459E" w:rsidRPr="00484EAC">
        <w:rPr>
          <w:rFonts w:ascii="Arial" w:eastAsia="Calibri" w:hAnsi="Arial" w:cs="Arial"/>
          <w:sz w:val="24"/>
          <w:szCs w:val="24"/>
        </w:rPr>
        <w:t xml:space="preserve"> del punible analizado. </w:t>
      </w:r>
    </w:p>
    <w:p w14:paraId="41B02692" w14:textId="77777777" w:rsidR="008946A8" w:rsidRPr="00484EAC" w:rsidRDefault="008946A8" w:rsidP="00484EAC">
      <w:pPr>
        <w:pStyle w:val="Prrafodelista"/>
        <w:spacing w:line="276" w:lineRule="auto"/>
        <w:ind w:left="1080" w:right="49"/>
        <w:jc w:val="both"/>
        <w:rPr>
          <w:rFonts w:ascii="Arial" w:eastAsia="Calibri" w:hAnsi="Arial" w:cs="Arial"/>
          <w:sz w:val="24"/>
          <w:szCs w:val="24"/>
        </w:rPr>
      </w:pPr>
    </w:p>
    <w:p w14:paraId="250EB25B" w14:textId="5D366432" w:rsidR="003343F2" w:rsidRPr="00484EAC" w:rsidRDefault="008946A8" w:rsidP="00484EAC">
      <w:pPr>
        <w:pStyle w:val="Prrafodelista"/>
        <w:numPr>
          <w:ilvl w:val="0"/>
          <w:numId w:val="23"/>
        </w:numPr>
        <w:spacing w:line="276" w:lineRule="auto"/>
        <w:ind w:right="49"/>
        <w:jc w:val="both"/>
        <w:rPr>
          <w:rFonts w:ascii="Arial" w:eastAsia="Calibri" w:hAnsi="Arial" w:cs="Arial"/>
          <w:sz w:val="24"/>
          <w:szCs w:val="24"/>
        </w:rPr>
      </w:pPr>
      <w:r w:rsidRPr="00484EAC">
        <w:rPr>
          <w:rFonts w:ascii="Arial" w:eastAsia="Calibri" w:hAnsi="Arial" w:cs="Arial"/>
          <w:sz w:val="24"/>
          <w:szCs w:val="24"/>
        </w:rPr>
        <w:t xml:space="preserve">El homicidio del señor </w:t>
      </w:r>
      <w:r w:rsidR="00D0132F">
        <w:rPr>
          <w:rFonts w:ascii="Arial" w:eastAsia="Calibri" w:hAnsi="Arial" w:cs="Arial"/>
          <w:lang w:val="es-ES_tradnl"/>
        </w:rPr>
        <w:t xml:space="preserve">(XXXX) </w:t>
      </w:r>
      <w:r w:rsidRPr="00484EAC">
        <w:rPr>
          <w:rFonts w:ascii="Arial" w:eastAsia="Calibri" w:hAnsi="Arial" w:cs="Arial"/>
          <w:sz w:val="24"/>
          <w:szCs w:val="24"/>
        </w:rPr>
        <w:t xml:space="preserve">no respondió a una contribución al propósito final de la campaña militar adelantada por la insurgencia, el Estado o los grupos paramilitares. Según como se expuso previamente, con el asesinato en cuestión se pretendía garantizar la continuidad del negocio ilícito del narcotráfico, con el propósito de perpetuar la obtención de un provecho económico personal </w:t>
      </w:r>
      <w:r w:rsidR="003343F2" w:rsidRPr="00484EAC">
        <w:rPr>
          <w:rFonts w:ascii="Arial" w:eastAsia="Calibri" w:hAnsi="Arial" w:cs="Arial"/>
          <w:sz w:val="24"/>
          <w:szCs w:val="24"/>
        </w:rPr>
        <w:t>para</w:t>
      </w:r>
      <w:r w:rsidRPr="00484EAC">
        <w:rPr>
          <w:rFonts w:ascii="Arial" w:eastAsia="Calibri" w:hAnsi="Arial" w:cs="Arial"/>
          <w:sz w:val="24"/>
          <w:szCs w:val="24"/>
        </w:rPr>
        <w:t xml:space="preserve"> los integrantes del “</w:t>
      </w:r>
      <w:r w:rsidRPr="00484EAC">
        <w:rPr>
          <w:rFonts w:ascii="Arial" w:eastAsia="Calibri" w:hAnsi="Arial" w:cs="Arial"/>
          <w:i/>
          <w:sz w:val="24"/>
          <w:szCs w:val="24"/>
        </w:rPr>
        <w:t>Cartel de Medellín</w:t>
      </w:r>
      <w:r w:rsidR="003343F2" w:rsidRPr="00484EAC">
        <w:rPr>
          <w:rFonts w:ascii="Arial" w:eastAsia="Calibri" w:hAnsi="Arial" w:cs="Arial"/>
          <w:sz w:val="24"/>
          <w:szCs w:val="24"/>
        </w:rPr>
        <w:t>”</w:t>
      </w:r>
      <w:r w:rsidR="00887F72" w:rsidRPr="00484EAC">
        <w:rPr>
          <w:rFonts w:ascii="Arial" w:eastAsia="Calibri" w:hAnsi="Arial" w:cs="Arial"/>
          <w:sz w:val="24"/>
          <w:szCs w:val="24"/>
        </w:rPr>
        <w:t xml:space="preserve"> y sus aliados</w:t>
      </w:r>
      <w:r w:rsidRPr="00484EAC">
        <w:rPr>
          <w:rFonts w:ascii="Arial" w:eastAsia="Calibri" w:hAnsi="Arial" w:cs="Arial"/>
          <w:sz w:val="24"/>
          <w:szCs w:val="24"/>
        </w:rPr>
        <w:t>. Por tanto, el hecho analizado, no estaba encaminado a que los grupos insurgentes subvirtieran el orden constitucional vigente o a que el Estado o los grupos de autodefensas ilegales</w:t>
      </w:r>
      <w:r w:rsidR="003343F2" w:rsidRPr="00484EAC">
        <w:rPr>
          <w:rFonts w:ascii="Arial" w:eastAsia="Calibri" w:hAnsi="Arial" w:cs="Arial"/>
          <w:sz w:val="24"/>
          <w:szCs w:val="24"/>
        </w:rPr>
        <w:t xml:space="preserve"> suprimieran las acciones rebeldes.  </w:t>
      </w:r>
    </w:p>
    <w:p w14:paraId="3FDD0BB3" w14:textId="77777777" w:rsidR="003343F2" w:rsidRPr="00484EAC" w:rsidRDefault="003343F2" w:rsidP="00484EAC">
      <w:pPr>
        <w:pStyle w:val="Prrafodelista"/>
        <w:spacing w:line="276" w:lineRule="auto"/>
        <w:rPr>
          <w:rFonts w:ascii="Arial" w:eastAsia="Calibri" w:hAnsi="Arial" w:cs="Arial"/>
          <w:sz w:val="24"/>
          <w:szCs w:val="24"/>
        </w:rPr>
      </w:pPr>
    </w:p>
    <w:p w14:paraId="14859CDA" w14:textId="4D39B3C7" w:rsidR="00971859" w:rsidRPr="00484EAC" w:rsidRDefault="003343F2" w:rsidP="00484EAC">
      <w:pPr>
        <w:pStyle w:val="Prrafodelista"/>
        <w:numPr>
          <w:ilvl w:val="0"/>
          <w:numId w:val="23"/>
        </w:numPr>
        <w:spacing w:line="276" w:lineRule="auto"/>
        <w:ind w:right="49"/>
        <w:jc w:val="both"/>
        <w:rPr>
          <w:rFonts w:ascii="Arial" w:eastAsia="Calibri" w:hAnsi="Arial" w:cs="Arial"/>
          <w:sz w:val="24"/>
          <w:szCs w:val="24"/>
        </w:rPr>
      </w:pPr>
      <w:r w:rsidRPr="00484EAC">
        <w:rPr>
          <w:rFonts w:ascii="Arial" w:eastAsia="Calibri" w:hAnsi="Arial" w:cs="Arial"/>
          <w:sz w:val="24"/>
          <w:szCs w:val="24"/>
        </w:rPr>
        <w:t xml:space="preserve">El conflicto armado colombiano no jugó un papel sustancial en la aptitud y en la decisión de los perpetradores de cometer el homicidio en cuestión. Al respecto, se tiene que la capacidad del señor </w:t>
      </w:r>
      <w:r w:rsidR="00D0132F">
        <w:rPr>
          <w:rFonts w:ascii="Arial" w:eastAsia="Calibri" w:hAnsi="Arial" w:cs="Arial"/>
          <w:lang w:val="es-ES_tradnl"/>
        </w:rPr>
        <w:t xml:space="preserve">(XXXX) </w:t>
      </w:r>
      <w:r w:rsidRPr="00484EAC">
        <w:rPr>
          <w:rFonts w:ascii="Arial" w:eastAsia="Calibri" w:hAnsi="Arial" w:cs="Arial"/>
          <w:sz w:val="24"/>
          <w:szCs w:val="24"/>
        </w:rPr>
        <w:t>y de los demás integrantes del “</w:t>
      </w:r>
      <w:r w:rsidRPr="00484EAC">
        <w:rPr>
          <w:rFonts w:ascii="Arial" w:eastAsia="Calibri" w:hAnsi="Arial" w:cs="Arial"/>
          <w:i/>
          <w:sz w:val="24"/>
          <w:szCs w:val="24"/>
        </w:rPr>
        <w:t>Cartel de Medellín</w:t>
      </w:r>
      <w:r w:rsidRPr="00484EAC">
        <w:rPr>
          <w:rFonts w:ascii="Arial" w:eastAsia="Calibri" w:hAnsi="Arial" w:cs="Arial"/>
          <w:sz w:val="24"/>
          <w:szCs w:val="24"/>
        </w:rPr>
        <w:t xml:space="preserve">” </w:t>
      </w:r>
      <w:r w:rsidR="005E37F7" w:rsidRPr="00484EAC">
        <w:rPr>
          <w:rFonts w:ascii="Arial" w:eastAsia="Calibri" w:hAnsi="Arial" w:cs="Arial"/>
          <w:sz w:val="24"/>
          <w:szCs w:val="24"/>
        </w:rPr>
        <w:t>para</w:t>
      </w:r>
      <w:r w:rsidRPr="00484EAC">
        <w:rPr>
          <w:rFonts w:ascii="Arial" w:eastAsia="Calibri" w:hAnsi="Arial" w:cs="Arial"/>
          <w:sz w:val="24"/>
          <w:szCs w:val="24"/>
        </w:rPr>
        <w:t xml:space="preserve"> atentar en contra</w:t>
      </w:r>
      <w:r w:rsidR="005E37F7" w:rsidRPr="00484EAC">
        <w:rPr>
          <w:rFonts w:ascii="Arial" w:eastAsia="Calibri" w:hAnsi="Arial" w:cs="Arial"/>
          <w:sz w:val="24"/>
          <w:szCs w:val="24"/>
        </w:rPr>
        <w:t xml:space="preserve"> del señor </w:t>
      </w:r>
      <w:r w:rsidR="00D0132F">
        <w:rPr>
          <w:rFonts w:ascii="Arial" w:eastAsia="Calibri" w:hAnsi="Arial" w:cs="Arial"/>
          <w:lang w:val="es-ES_tradnl"/>
        </w:rPr>
        <w:t>(XXXX)</w:t>
      </w:r>
      <w:r w:rsidR="005E37F7" w:rsidRPr="00484EAC">
        <w:rPr>
          <w:rFonts w:ascii="Arial" w:eastAsia="Calibri" w:hAnsi="Arial" w:cs="Arial"/>
          <w:sz w:val="24"/>
          <w:szCs w:val="24"/>
        </w:rPr>
        <w:t xml:space="preserve">, surge de la estructura criminal que constituyeron para el ejercicio del narcotráfico, la cual estaba encaminada a la obtención de beneficios monetarios de orden personal y no a contribuir al esfuerzo militar de alguna de las partes en conflicto. Desde esta misma perspectiva, </w:t>
      </w:r>
      <w:r w:rsidR="00AB670C" w:rsidRPr="00484EAC">
        <w:rPr>
          <w:rFonts w:ascii="Arial" w:eastAsia="Calibri" w:hAnsi="Arial" w:cs="Arial"/>
          <w:sz w:val="24"/>
          <w:szCs w:val="24"/>
        </w:rPr>
        <w:t>se encuentra descartado que el CANI</w:t>
      </w:r>
      <w:r w:rsidR="00971859" w:rsidRPr="00484EAC">
        <w:rPr>
          <w:rFonts w:ascii="Arial" w:eastAsia="Calibri" w:hAnsi="Arial" w:cs="Arial"/>
          <w:sz w:val="24"/>
          <w:szCs w:val="24"/>
        </w:rPr>
        <w:t xml:space="preserve"> hubiese sido determinante en la </w:t>
      </w:r>
      <w:r w:rsidR="00887F72" w:rsidRPr="00484EAC">
        <w:rPr>
          <w:rFonts w:ascii="Arial" w:eastAsia="Calibri" w:hAnsi="Arial" w:cs="Arial"/>
          <w:sz w:val="24"/>
          <w:szCs w:val="24"/>
        </w:rPr>
        <w:t>conformación de la voluntad</w:t>
      </w:r>
      <w:r w:rsidR="00971859" w:rsidRPr="00484EAC">
        <w:rPr>
          <w:rFonts w:ascii="Arial" w:eastAsia="Calibri" w:hAnsi="Arial" w:cs="Arial"/>
          <w:sz w:val="24"/>
          <w:szCs w:val="24"/>
        </w:rPr>
        <w:t xml:space="preserve"> de asesinar a la víctima.</w:t>
      </w:r>
      <w:r w:rsidR="005E37F7" w:rsidRPr="00484EAC">
        <w:rPr>
          <w:rFonts w:ascii="Arial" w:eastAsia="Calibri" w:hAnsi="Arial" w:cs="Arial"/>
          <w:sz w:val="24"/>
          <w:szCs w:val="24"/>
        </w:rPr>
        <w:t xml:space="preserve"> </w:t>
      </w:r>
    </w:p>
    <w:p w14:paraId="64DF2352" w14:textId="77777777" w:rsidR="00971859" w:rsidRPr="00484EAC" w:rsidRDefault="00971859" w:rsidP="00484EAC">
      <w:pPr>
        <w:pStyle w:val="Prrafodelista"/>
        <w:spacing w:line="276" w:lineRule="auto"/>
        <w:rPr>
          <w:rFonts w:ascii="Arial" w:eastAsia="Calibri" w:hAnsi="Arial" w:cs="Arial"/>
          <w:sz w:val="24"/>
          <w:szCs w:val="24"/>
        </w:rPr>
      </w:pPr>
    </w:p>
    <w:p w14:paraId="38204E75" w14:textId="0A3FA8F3" w:rsidR="006903A9" w:rsidRPr="00484EAC" w:rsidRDefault="00971859" w:rsidP="00484EAC">
      <w:pPr>
        <w:pStyle w:val="Prrafodelista"/>
        <w:numPr>
          <w:ilvl w:val="0"/>
          <w:numId w:val="23"/>
        </w:numPr>
        <w:spacing w:line="276" w:lineRule="auto"/>
        <w:ind w:right="49"/>
        <w:jc w:val="both"/>
        <w:rPr>
          <w:rFonts w:ascii="Arial" w:eastAsia="Calibri" w:hAnsi="Arial" w:cs="Arial"/>
          <w:sz w:val="24"/>
          <w:szCs w:val="24"/>
        </w:rPr>
      </w:pPr>
      <w:r w:rsidRPr="00484EAC">
        <w:rPr>
          <w:rFonts w:ascii="Arial" w:eastAsia="Calibri" w:hAnsi="Arial" w:cs="Arial"/>
          <w:sz w:val="24"/>
          <w:szCs w:val="24"/>
        </w:rPr>
        <w:t>El conflicto armado no internacional que ha afrontado el país no contó con relevancia sustancial, sobre la</w:t>
      </w:r>
      <w:r w:rsidR="00887F72" w:rsidRPr="00484EAC">
        <w:rPr>
          <w:rFonts w:ascii="Arial" w:eastAsia="Calibri" w:hAnsi="Arial" w:cs="Arial"/>
          <w:sz w:val="24"/>
          <w:szCs w:val="24"/>
        </w:rPr>
        <w:t xml:space="preserve"> determinación de la</w:t>
      </w:r>
      <w:r w:rsidRPr="00484EAC">
        <w:rPr>
          <w:rFonts w:ascii="Arial" w:eastAsia="Calibri" w:hAnsi="Arial" w:cs="Arial"/>
          <w:sz w:val="24"/>
          <w:szCs w:val="24"/>
        </w:rPr>
        <w:t xml:space="preserve"> manera en que fue consumado el homicidio del señor </w:t>
      </w:r>
      <w:r w:rsidR="00D0132F">
        <w:rPr>
          <w:rFonts w:ascii="Arial" w:eastAsia="Calibri" w:hAnsi="Arial" w:cs="Arial"/>
          <w:lang w:val="es-ES_tradnl"/>
        </w:rPr>
        <w:t>(XXXX)</w:t>
      </w:r>
      <w:r w:rsidRPr="00484EAC">
        <w:rPr>
          <w:rFonts w:ascii="Arial" w:eastAsia="Calibri" w:hAnsi="Arial" w:cs="Arial"/>
          <w:sz w:val="24"/>
          <w:szCs w:val="24"/>
        </w:rPr>
        <w:t xml:space="preserve">. Esto debido a que, dicho acto criminal se enmarco en un </w:t>
      </w:r>
      <w:r w:rsidRPr="00484EAC">
        <w:rPr>
          <w:rFonts w:ascii="Arial" w:eastAsia="Calibri" w:hAnsi="Arial" w:cs="Arial"/>
          <w:i/>
          <w:sz w:val="24"/>
          <w:szCs w:val="24"/>
        </w:rPr>
        <w:t>modus operandi</w:t>
      </w:r>
      <w:r w:rsidRPr="00484EAC">
        <w:rPr>
          <w:rFonts w:ascii="Arial" w:eastAsia="Calibri" w:hAnsi="Arial" w:cs="Arial"/>
          <w:sz w:val="24"/>
          <w:szCs w:val="24"/>
        </w:rPr>
        <w:t xml:space="preserve"> de </w:t>
      </w:r>
      <w:proofErr w:type="spellStart"/>
      <w:r w:rsidRPr="00484EAC">
        <w:rPr>
          <w:rFonts w:ascii="Arial" w:eastAsia="Calibri" w:hAnsi="Arial" w:cs="Arial"/>
          <w:sz w:val="24"/>
          <w:szCs w:val="24"/>
        </w:rPr>
        <w:t>sicariato</w:t>
      </w:r>
      <w:proofErr w:type="spellEnd"/>
      <w:r w:rsidRPr="00484EAC">
        <w:rPr>
          <w:rFonts w:ascii="Arial" w:eastAsia="Calibri" w:hAnsi="Arial" w:cs="Arial"/>
          <w:sz w:val="24"/>
          <w:szCs w:val="24"/>
        </w:rPr>
        <w:t>, el cual era propio del accionar del “</w:t>
      </w:r>
      <w:r w:rsidRPr="00484EAC">
        <w:rPr>
          <w:rFonts w:ascii="Arial" w:eastAsia="Calibri" w:hAnsi="Arial" w:cs="Arial"/>
          <w:i/>
          <w:sz w:val="24"/>
          <w:szCs w:val="24"/>
        </w:rPr>
        <w:t>Cartel de Medellín</w:t>
      </w:r>
      <w:r w:rsidRPr="00484EAC">
        <w:rPr>
          <w:rFonts w:ascii="Arial" w:eastAsia="Calibri" w:hAnsi="Arial" w:cs="Arial"/>
          <w:sz w:val="24"/>
          <w:szCs w:val="24"/>
        </w:rPr>
        <w:t>” encaminado a la eliminación de los sujetos que se opusieran a sus intereses ilegales. Esto fue establecido por la Fiscalía General de la Nación, en el marco de la investigación que se adelanta en relación con lo</w:t>
      </w:r>
      <w:r w:rsidR="006903A9" w:rsidRPr="00484EAC">
        <w:rPr>
          <w:rFonts w:ascii="Arial" w:eastAsia="Calibri" w:hAnsi="Arial" w:cs="Arial"/>
          <w:sz w:val="24"/>
          <w:szCs w:val="24"/>
        </w:rPr>
        <w:t>s</w:t>
      </w:r>
      <w:r w:rsidRPr="00484EAC">
        <w:rPr>
          <w:rFonts w:ascii="Arial" w:eastAsia="Calibri" w:hAnsi="Arial" w:cs="Arial"/>
          <w:sz w:val="24"/>
          <w:szCs w:val="24"/>
        </w:rPr>
        <w:t xml:space="preserve"> hechos analizados</w:t>
      </w:r>
      <w:bookmarkStart w:id="13" w:name="_Hlk69305783"/>
      <w:r w:rsidR="006903A9" w:rsidRPr="00484EAC">
        <w:rPr>
          <w:rFonts w:ascii="Arial" w:eastAsia="Calibri" w:hAnsi="Arial" w:cs="Arial"/>
          <w:sz w:val="24"/>
          <w:szCs w:val="24"/>
          <w:vertAlign w:val="superscript"/>
        </w:rPr>
        <w:footnoteReference w:id="12"/>
      </w:r>
      <w:bookmarkEnd w:id="13"/>
      <w:r w:rsidRPr="00484EAC">
        <w:rPr>
          <w:rFonts w:ascii="Arial" w:eastAsia="Calibri" w:hAnsi="Arial" w:cs="Arial"/>
          <w:sz w:val="24"/>
          <w:szCs w:val="24"/>
        </w:rPr>
        <w:t>.</w:t>
      </w:r>
    </w:p>
    <w:p w14:paraId="57AE9B79" w14:textId="77777777" w:rsidR="006903A9" w:rsidRPr="00484EAC" w:rsidRDefault="006903A9" w:rsidP="00484EAC">
      <w:pPr>
        <w:spacing w:line="276" w:lineRule="auto"/>
        <w:ind w:right="49"/>
        <w:jc w:val="both"/>
        <w:rPr>
          <w:rFonts w:ascii="Arial" w:eastAsia="Calibri" w:hAnsi="Arial" w:cs="Arial"/>
          <w:lang w:val="es-CO" w:eastAsia="en-US"/>
        </w:rPr>
      </w:pPr>
    </w:p>
    <w:p w14:paraId="7DFC9110" w14:textId="295471A7" w:rsidR="00A8269A" w:rsidRPr="00484EAC" w:rsidRDefault="006903A9" w:rsidP="00484EAC">
      <w:pPr>
        <w:spacing w:line="276" w:lineRule="auto"/>
        <w:ind w:right="49"/>
        <w:jc w:val="both"/>
        <w:rPr>
          <w:rFonts w:ascii="Arial" w:eastAsia="Calibri" w:hAnsi="Arial" w:cs="Arial"/>
        </w:rPr>
      </w:pPr>
      <w:r w:rsidRPr="00484EAC">
        <w:rPr>
          <w:rFonts w:ascii="Arial" w:eastAsia="Calibri" w:hAnsi="Arial" w:cs="Arial"/>
        </w:rPr>
        <w:t xml:space="preserve">Los argumentos expuestos con antelación, son plenamente concordantes con </w:t>
      </w:r>
      <w:r w:rsidR="0024184D" w:rsidRPr="00484EAC">
        <w:rPr>
          <w:rFonts w:ascii="Arial" w:eastAsia="Calibri" w:hAnsi="Arial" w:cs="Arial"/>
        </w:rPr>
        <w:t>las valoraciones realizadas</w:t>
      </w:r>
      <w:r w:rsidRPr="00484EAC">
        <w:rPr>
          <w:rFonts w:ascii="Arial" w:eastAsia="Calibri" w:hAnsi="Arial" w:cs="Arial"/>
        </w:rPr>
        <w:t xml:space="preserve"> por la Sección de Apelación,</w:t>
      </w:r>
      <w:r w:rsidR="00A8269A" w:rsidRPr="00484EAC">
        <w:rPr>
          <w:rFonts w:ascii="Arial" w:eastAsia="Calibri" w:hAnsi="Arial" w:cs="Arial"/>
        </w:rPr>
        <w:t xml:space="preserve"> respecto del rechazo de la comparecencia</w:t>
      </w:r>
      <w:r w:rsidR="0024184D" w:rsidRPr="00484EAC">
        <w:rPr>
          <w:rFonts w:ascii="Arial" w:eastAsia="Calibri" w:hAnsi="Arial" w:cs="Arial"/>
        </w:rPr>
        <w:t xml:space="preserve"> ante la JEP</w:t>
      </w:r>
      <w:r w:rsidR="00A8269A" w:rsidRPr="00484EAC">
        <w:rPr>
          <w:rFonts w:ascii="Arial" w:eastAsia="Calibri" w:hAnsi="Arial" w:cs="Arial"/>
        </w:rPr>
        <w:t xml:space="preserve"> del señor</w:t>
      </w:r>
      <w:r w:rsidR="00A8269A" w:rsidRPr="00484EAC">
        <w:rPr>
          <w:rFonts w:ascii="Arial" w:eastAsia="Calibri" w:hAnsi="Arial" w:cs="Arial"/>
          <w:b/>
          <w:lang w:val="es-CO" w:eastAsia="en-US"/>
        </w:rPr>
        <w:t xml:space="preserve"> ALBERTO RAFAEL SANTOFIMIO BOTERO </w:t>
      </w:r>
      <w:r w:rsidR="00A8269A" w:rsidRPr="00484EAC">
        <w:rPr>
          <w:rFonts w:ascii="Arial" w:eastAsia="Calibri" w:hAnsi="Arial" w:cs="Arial"/>
          <w:lang w:val="es-CO" w:eastAsia="en-US"/>
        </w:rPr>
        <w:t xml:space="preserve">en relación con el homicidio del señor </w:t>
      </w:r>
      <w:r w:rsidR="00F932FC">
        <w:rPr>
          <w:rFonts w:ascii="Arial" w:eastAsia="Calibri" w:hAnsi="Arial" w:cs="Arial"/>
          <w:lang w:val="es-ES_tradnl" w:eastAsia="en-US"/>
        </w:rPr>
        <w:t>(XXXX)</w:t>
      </w:r>
      <w:r w:rsidR="00A8269A" w:rsidRPr="00484EAC">
        <w:rPr>
          <w:rFonts w:ascii="Arial" w:eastAsia="Calibri" w:hAnsi="Arial" w:cs="Arial"/>
          <w:lang w:val="es-CO" w:eastAsia="en-US"/>
        </w:rPr>
        <w:t xml:space="preserve">. Su contenido, en lo relevante, es el siguiente: </w:t>
      </w:r>
      <w:r w:rsidRPr="00484EAC">
        <w:rPr>
          <w:rFonts w:ascii="Arial" w:eastAsia="Calibri" w:hAnsi="Arial" w:cs="Arial"/>
        </w:rPr>
        <w:t xml:space="preserve"> </w:t>
      </w:r>
    </w:p>
    <w:p w14:paraId="4918FE4D" w14:textId="77777777" w:rsidR="00A8269A" w:rsidRPr="00484EAC" w:rsidRDefault="00A8269A" w:rsidP="00484EAC">
      <w:pPr>
        <w:spacing w:line="276" w:lineRule="auto"/>
        <w:ind w:right="49"/>
        <w:jc w:val="both"/>
        <w:rPr>
          <w:rFonts w:ascii="Arial" w:eastAsia="Calibri" w:hAnsi="Arial" w:cs="Arial"/>
        </w:rPr>
      </w:pPr>
    </w:p>
    <w:p w14:paraId="276B155C" w14:textId="30B4CA53" w:rsidR="00A8269A" w:rsidRPr="00484EAC" w:rsidRDefault="006903A9" w:rsidP="00484EAC">
      <w:pPr>
        <w:spacing w:line="276" w:lineRule="auto"/>
        <w:ind w:left="1134" w:right="900"/>
        <w:jc w:val="both"/>
        <w:rPr>
          <w:rFonts w:ascii="Arial" w:eastAsia="Calibri" w:hAnsi="Arial" w:cs="Arial"/>
        </w:rPr>
      </w:pPr>
      <w:r w:rsidRPr="00484EAC">
        <w:rPr>
          <w:rFonts w:ascii="Arial" w:eastAsia="Calibri" w:hAnsi="Arial" w:cs="Arial"/>
        </w:rPr>
        <w:t>“</w:t>
      </w:r>
      <w:r w:rsidR="00A8269A" w:rsidRPr="00484EAC">
        <w:rPr>
          <w:rFonts w:ascii="Arial" w:eastAsia="Calibri" w:hAnsi="Arial" w:cs="Arial"/>
          <w:i/>
        </w:rPr>
        <w:t xml:space="preserve">(…) </w:t>
      </w:r>
      <w:r w:rsidRPr="00484EAC">
        <w:rPr>
          <w:rFonts w:ascii="Arial" w:eastAsia="Calibri" w:hAnsi="Arial" w:cs="Arial"/>
          <w:i/>
        </w:rPr>
        <w:t>si bien ese tipo de organizaciones</w:t>
      </w:r>
      <w:r w:rsidR="00A8269A" w:rsidRPr="00484EAC">
        <w:rPr>
          <w:rFonts w:ascii="Arial" w:eastAsia="Calibri" w:hAnsi="Arial" w:cs="Arial"/>
          <w:i/>
        </w:rPr>
        <w:t xml:space="preserve"> (se refiere a las estructuras criminales dedicadas</w:t>
      </w:r>
      <w:r w:rsidR="0024184D" w:rsidRPr="00484EAC">
        <w:rPr>
          <w:rFonts w:ascii="Arial" w:eastAsia="Calibri" w:hAnsi="Arial" w:cs="Arial"/>
          <w:i/>
        </w:rPr>
        <w:t xml:space="preserve"> principalmente</w:t>
      </w:r>
      <w:r w:rsidR="00A8269A" w:rsidRPr="00484EAC">
        <w:rPr>
          <w:rFonts w:ascii="Arial" w:eastAsia="Calibri" w:hAnsi="Arial" w:cs="Arial"/>
          <w:i/>
        </w:rPr>
        <w:t xml:space="preserve"> al narcotráfico) constituían</w:t>
      </w:r>
      <w:r w:rsidRPr="00484EAC">
        <w:rPr>
          <w:rFonts w:ascii="Arial" w:eastAsia="Calibri" w:hAnsi="Arial" w:cs="Arial"/>
          <w:i/>
        </w:rPr>
        <w:t xml:space="preserve"> – y aún constituyen – una amenaza mayúscula para el Estado, por cuenta de las actividades ilícitas que desarrollan y la capacidad </w:t>
      </w:r>
      <w:r w:rsidR="00A8269A" w:rsidRPr="00484EAC">
        <w:rPr>
          <w:rFonts w:ascii="Arial" w:eastAsia="Calibri" w:hAnsi="Arial" w:cs="Arial"/>
          <w:i/>
        </w:rPr>
        <w:t>d</w:t>
      </w:r>
      <w:r w:rsidRPr="00484EAC">
        <w:rPr>
          <w:rFonts w:ascii="Arial" w:eastAsia="Calibri" w:hAnsi="Arial" w:cs="Arial"/>
          <w:i/>
        </w:rPr>
        <w:t>es</w:t>
      </w:r>
      <w:r w:rsidR="00A8269A" w:rsidRPr="00484EAC">
        <w:rPr>
          <w:rFonts w:ascii="Arial" w:eastAsia="Calibri" w:hAnsi="Arial" w:cs="Arial"/>
          <w:i/>
        </w:rPr>
        <w:t>es</w:t>
      </w:r>
      <w:r w:rsidRPr="00484EAC">
        <w:rPr>
          <w:rFonts w:ascii="Arial" w:eastAsia="Calibri" w:hAnsi="Arial" w:cs="Arial"/>
          <w:i/>
        </w:rPr>
        <w:t xml:space="preserve">tabilizadora que sus recursos económicos les procuraban, </w:t>
      </w:r>
      <w:r w:rsidRPr="00484EAC">
        <w:rPr>
          <w:rFonts w:ascii="Arial" w:eastAsia="Calibri" w:hAnsi="Arial" w:cs="Arial"/>
          <w:b/>
          <w:i/>
        </w:rPr>
        <w:t>no por ello pueden ser consideradas necesariamente actores del conflicto armado</w:t>
      </w:r>
      <w:r w:rsidRPr="00484EAC">
        <w:rPr>
          <w:rFonts w:ascii="Arial" w:eastAsia="Calibri" w:hAnsi="Arial" w:cs="Arial"/>
          <w:i/>
        </w:rPr>
        <w:t xml:space="preserve">. En el caso concreto, en últimas, </w:t>
      </w:r>
      <w:r w:rsidRPr="00484EAC">
        <w:rPr>
          <w:rFonts w:ascii="Arial" w:eastAsia="Calibri" w:hAnsi="Arial" w:cs="Arial"/>
          <w:b/>
          <w:i/>
        </w:rPr>
        <w:t>su interés principal era meramente económico: asegurar las condiciones para mantener sin cortapisas su actividad comercial ileg</w:t>
      </w:r>
      <w:r w:rsidR="00A8269A" w:rsidRPr="00484EAC">
        <w:rPr>
          <w:rFonts w:ascii="Arial" w:eastAsia="Calibri" w:hAnsi="Arial" w:cs="Arial"/>
          <w:b/>
          <w:i/>
        </w:rPr>
        <w:t>ítima</w:t>
      </w:r>
      <w:r w:rsidR="00A8269A" w:rsidRPr="00484EAC">
        <w:rPr>
          <w:rFonts w:ascii="Arial" w:eastAsia="Calibri" w:hAnsi="Arial" w:cs="Arial"/>
        </w:rPr>
        <w:t>”</w:t>
      </w:r>
      <w:r w:rsidR="00251923" w:rsidRPr="00484EAC">
        <w:rPr>
          <w:rFonts w:ascii="Arial" w:eastAsia="Calibri" w:hAnsi="Arial" w:cs="Arial"/>
          <w:vertAlign w:val="superscript"/>
          <w:lang w:val="es-CO" w:eastAsia="en-US"/>
        </w:rPr>
        <w:footnoteReference w:id="13"/>
      </w:r>
      <w:r w:rsidR="0024184D" w:rsidRPr="00484EAC">
        <w:rPr>
          <w:rFonts w:ascii="Arial" w:eastAsia="Calibri" w:hAnsi="Arial" w:cs="Arial"/>
        </w:rPr>
        <w:t xml:space="preserve"> (Énfasis fuera del texto original)</w:t>
      </w:r>
      <w:r w:rsidR="00A8269A" w:rsidRPr="00484EAC">
        <w:rPr>
          <w:rFonts w:ascii="Arial" w:eastAsia="Calibri" w:hAnsi="Arial" w:cs="Arial"/>
        </w:rPr>
        <w:t>.</w:t>
      </w:r>
      <w:r w:rsidR="002B6B2A" w:rsidRPr="00484EAC">
        <w:rPr>
          <w:rFonts w:ascii="Arial" w:eastAsia="Calibri" w:hAnsi="Arial" w:cs="Arial"/>
        </w:rPr>
        <w:t xml:space="preserve">  </w:t>
      </w:r>
    </w:p>
    <w:p w14:paraId="121DABF3" w14:textId="77777777" w:rsidR="00A8269A" w:rsidRPr="00484EAC" w:rsidRDefault="00A8269A" w:rsidP="00484EAC">
      <w:pPr>
        <w:spacing w:line="276" w:lineRule="auto"/>
        <w:ind w:right="900"/>
        <w:jc w:val="both"/>
        <w:rPr>
          <w:rFonts w:ascii="Arial" w:eastAsia="Calibri" w:hAnsi="Arial" w:cs="Arial"/>
        </w:rPr>
      </w:pPr>
    </w:p>
    <w:p w14:paraId="21A08B67" w14:textId="6491E75B" w:rsidR="00047C54" w:rsidRPr="00484EAC" w:rsidRDefault="00A8269A" w:rsidP="00484EAC">
      <w:pPr>
        <w:spacing w:line="276" w:lineRule="auto"/>
        <w:ind w:right="49"/>
        <w:jc w:val="both"/>
        <w:rPr>
          <w:rFonts w:ascii="Arial" w:eastAsia="Calibri" w:hAnsi="Arial" w:cs="Arial"/>
        </w:rPr>
      </w:pPr>
      <w:r w:rsidRPr="00484EAC">
        <w:rPr>
          <w:rFonts w:ascii="Arial" w:eastAsia="Calibri" w:hAnsi="Arial" w:cs="Arial"/>
        </w:rPr>
        <w:t>Atendiendo a l</w:t>
      </w:r>
      <w:r w:rsidR="00887F72" w:rsidRPr="00484EAC">
        <w:rPr>
          <w:rFonts w:ascii="Arial" w:eastAsia="Calibri" w:hAnsi="Arial" w:cs="Arial"/>
        </w:rPr>
        <w:t>o</w:t>
      </w:r>
      <w:r w:rsidRPr="00484EAC">
        <w:rPr>
          <w:rFonts w:ascii="Arial" w:eastAsia="Calibri" w:hAnsi="Arial" w:cs="Arial"/>
        </w:rPr>
        <w:t xml:space="preserve"> </w:t>
      </w:r>
      <w:r w:rsidR="006B451F" w:rsidRPr="00484EAC">
        <w:rPr>
          <w:rFonts w:ascii="Arial" w:eastAsia="Calibri" w:hAnsi="Arial" w:cs="Arial"/>
        </w:rPr>
        <w:t>previamente</w:t>
      </w:r>
      <w:r w:rsidR="00887F72" w:rsidRPr="00484EAC">
        <w:rPr>
          <w:rFonts w:ascii="Arial" w:eastAsia="Calibri" w:hAnsi="Arial" w:cs="Arial"/>
        </w:rPr>
        <w:t xml:space="preserve"> expuesto</w:t>
      </w:r>
      <w:r w:rsidR="006B451F" w:rsidRPr="00484EAC">
        <w:rPr>
          <w:rFonts w:ascii="Arial" w:eastAsia="Calibri" w:hAnsi="Arial" w:cs="Arial"/>
        </w:rPr>
        <w:t xml:space="preserve">, el Ministerio Público encuentra que conforme con la información que obra actualmente en el expediente de la referencia, se cuenta con los elementos suficientes para determinar </w:t>
      </w:r>
      <w:r w:rsidR="006B451F" w:rsidRPr="00484EAC">
        <w:rPr>
          <w:rFonts w:ascii="Arial" w:eastAsia="Calibri" w:hAnsi="Arial" w:cs="Arial"/>
          <w:i/>
        </w:rPr>
        <w:t xml:space="preserve">in </w:t>
      </w:r>
      <w:proofErr w:type="spellStart"/>
      <w:r w:rsidR="006B451F" w:rsidRPr="00484EAC">
        <w:rPr>
          <w:rFonts w:ascii="Arial" w:eastAsia="Calibri" w:hAnsi="Arial" w:cs="Arial"/>
          <w:i/>
        </w:rPr>
        <w:t>limine</w:t>
      </w:r>
      <w:proofErr w:type="spellEnd"/>
      <w:r w:rsidR="006B451F" w:rsidRPr="00484EAC">
        <w:rPr>
          <w:rFonts w:ascii="Arial" w:eastAsia="Calibri" w:hAnsi="Arial" w:cs="Arial"/>
        </w:rPr>
        <w:t xml:space="preserve"> que el homicidio del señor </w:t>
      </w:r>
      <w:r w:rsidR="00D0132F">
        <w:rPr>
          <w:rFonts w:ascii="Arial" w:eastAsia="Calibri" w:hAnsi="Arial" w:cs="Arial"/>
          <w:lang w:val="es-ES_tradnl" w:eastAsia="en-US"/>
        </w:rPr>
        <w:t xml:space="preserve">(XXXX) </w:t>
      </w:r>
      <w:r w:rsidR="006B451F" w:rsidRPr="00484EAC">
        <w:rPr>
          <w:rFonts w:ascii="Arial" w:eastAsia="Calibri" w:hAnsi="Arial" w:cs="Arial"/>
        </w:rPr>
        <w:t xml:space="preserve">no guarda relación con el conflicto armado colombiano. Por tanto, en la medida en que </w:t>
      </w:r>
      <w:r w:rsidR="006B451F" w:rsidRPr="00484EAC">
        <w:rPr>
          <w:rFonts w:ascii="Arial" w:eastAsia="Calibri" w:hAnsi="Arial" w:cs="Arial"/>
          <w:b/>
        </w:rPr>
        <w:t>(i)</w:t>
      </w:r>
      <w:r w:rsidR="006B451F" w:rsidRPr="00484EAC">
        <w:rPr>
          <w:rFonts w:ascii="Arial" w:eastAsia="Calibri" w:hAnsi="Arial" w:cs="Arial"/>
        </w:rPr>
        <w:t xml:space="preserve"> es </w:t>
      </w:r>
      <w:r w:rsidR="00887F72" w:rsidRPr="00484EAC">
        <w:rPr>
          <w:rFonts w:ascii="Arial" w:eastAsia="Calibri" w:hAnsi="Arial" w:cs="Arial"/>
        </w:rPr>
        <w:t>manifiesta</w:t>
      </w:r>
      <w:r w:rsidR="006B451F" w:rsidRPr="00484EAC">
        <w:rPr>
          <w:rFonts w:ascii="Arial" w:eastAsia="Calibri" w:hAnsi="Arial" w:cs="Arial"/>
        </w:rPr>
        <w:t xml:space="preserve"> la falta de competencia material de la JEP respecto de </w:t>
      </w:r>
      <w:r w:rsidR="00047C54" w:rsidRPr="00484EAC">
        <w:rPr>
          <w:rFonts w:ascii="Arial" w:eastAsia="Calibri" w:hAnsi="Arial" w:cs="Arial"/>
        </w:rPr>
        <w:t>tal</w:t>
      </w:r>
      <w:r w:rsidR="006B451F" w:rsidRPr="00484EAC">
        <w:rPr>
          <w:rFonts w:ascii="Arial" w:eastAsia="Calibri" w:hAnsi="Arial" w:cs="Arial"/>
        </w:rPr>
        <w:t xml:space="preserve"> suceso y </w:t>
      </w:r>
      <w:r w:rsidR="006B451F" w:rsidRPr="00484EAC">
        <w:rPr>
          <w:rFonts w:ascii="Arial" w:eastAsia="Calibri" w:hAnsi="Arial" w:cs="Arial"/>
          <w:b/>
        </w:rPr>
        <w:t>(ii)</w:t>
      </w:r>
      <w:r w:rsidR="006B451F" w:rsidRPr="00484EAC">
        <w:rPr>
          <w:rFonts w:ascii="Arial" w:eastAsia="Calibri" w:hAnsi="Arial" w:cs="Arial"/>
        </w:rPr>
        <w:t xml:space="preserve"> en el presente proceso ya se avocó conocimiento mediante la Resolución No. 3993 del 14 de octubre de 2020, </w:t>
      </w:r>
      <w:r w:rsidR="0024184D" w:rsidRPr="00484EAC">
        <w:rPr>
          <w:rFonts w:ascii="Arial" w:eastAsia="Calibri" w:hAnsi="Arial" w:cs="Arial"/>
        </w:rPr>
        <w:t>procede</w:t>
      </w:r>
      <w:r w:rsidR="006B451F" w:rsidRPr="00484EAC">
        <w:rPr>
          <w:rFonts w:ascii="Arial" w:eastAsia="Calibri" w:hAnsi="Arial" w:cs="Arial"/>
        </w:rPr>
        <w:t xml:space="preserve"> que mediante auto del magistrado ponente se declare la “</w:t>
      </w:r>
      <w:r w:rsidR="006B451F" w:rsidRPr="00484EAC">
        <w:rPr>
          <w:rFonts w:ascii="Arial" w:eastAsia="Calibri" w:hAnsi="Arial" w:cs="Arial"/>
          <w:i/>
        </w:rPr>
        <w:t>inadmisión por incompetencia</w:t>
      </w:r>
      <w:r w:rsidR="006B451F" w:rsidRPr="00484EAC">
        <w:rPr>
          <w:rFonts w:ascii="Arial" w:eastAsia="Calibri" w:hAnsi="Arial" w:cs="Arial"/>
        </w:rPr>
        <w:t>”</w:t>
      </w:r>
      <w:r w:rsidR="00047C54" w:rsidRPr="00484EAC">
        <w:rPr>
          <w:rFonts w:ascii="Arial" w:eastAsia="Calibri" w:hAnsi="Arial" w:cs="Arial"/>
        </w:rPr>
        <w:t xml:space="preserve"> de la solicitud de comparecencia realizada por el señor </w:t>
      </w:r>
      <w:bookmarkStart w:id="14" w:name="_Hlk69307733"/>
      <w:r w:rsidR="00047C54" w:rsidRPr="00484EAC">
        <w:rPr>
          <w:rFonts w:ascii="Arial" w:eastAsia="Calibri" w:hAnsi="Arial" w:cs="Arial"/>
          <w:b/>
        </w:rPr>
        <w:t>ALBERTO RAFAEL SANTOFIMIO BOTERO</w:t>
      </w:r>
      <w:r w:rsidR="00047C54" w:rsidRPr="00484EAC">
        <w:rPr>
          <w:rFonts w:ascii="Arial" w:eastAsia="Calibri" w:hAnsi="Arial" w:cs="Arial"/>
        </w:rPr>
        <w:t xml:space="preserve"> </w:t>
      </w:r>
      <w:bookmarkEnd w:id="14"/>
      <w:r w:rsidR="00047C54" w:rsidRPr="00484EAC">
        <w:rPr>
          <w:rFonts w:ascii="Arial" w:eastAsia="Calibri" w:hAnsi="Arial" w:cs="Arial"/>
        </w:rPr>
        <w:t xml:space="preserve">en relación con los hechos analizados, antes de proseguir con el intercambio dialógico sobre el CCCP realizado por el procesado. </w:t>
      </w:r>
    </w:p>
    <w:p w14:paraId="47EB3427" w14:textId="77777777" w:rsidR="00047C54" w:rsidRPr="00484EAC" w:rsidRDefault="00047C54" w:rsidP="00484EAC">
      <w:pPr>
        <w:spacing w:line="276" w:lineRule="auto"/>
        <w:ind w:right="49"/>
        <w:jc w:val="both"/>
        <w:rPr>
          <w:rFonts w:ascii="Arial" w:eastAsia="Calibri" w:hAnsi="Arial" w:cs="Arial"/>
        </w:rPr>
      </w:pPr>
    </w:p>
    <w:p w14:paraId="4FA159CA" w14:textId="747C832B" w:rsidR="00047C54" w:rsidRPr="00484EAC" w:rsidRDefault="00047C54" w:rsidP="00484EAC">
      <w:pPr>
        <w:spacing w:line="276" w:lineRule="auto"/>
        <w:ind w:right="49"/>
        <w:jc w:val="both"/>
        <w:rPr>
          <w:rFonts w:ascii="Arial" w:eastAsia="Calibri" w:hAnsi="Arial" w:cs="Arial"/>
        </w:rPr>
      </w:pPr>
      <w:r w:rsidRPr="00484EAC">
        <w:rPr>
          <w:rFonts w:ascii="Arial" w:eastAsia="Calibri" w:hAnsi="Arial" w:cs="Arial"/>
        </w:rPr>
        <w:t xml:space="preserve">La anterior solicitud del Ministerio Público persigue la racionalización de la actividad jurisdiccional que le compete a la Sala de Definición de Situaciones Jurídicas. Adicionalmente, </w:t>
      </w:r>
      <w:r w:rsidR="00251923" w:rsidRPr="00484EAC">
        <w:rPr>
          <w:rFonts w:ascii="Arial" w:eastAsia="Calibri" w:hAnsi="Arial" w:cs="Arial"/>
        </w:rPr>
        <w:t>es</w:t>
      </w:r>
      <w:r w:rsidRPr="00484EAC">
        <w:rPr>
          <w:rFonts w:ascii="Arial" w:eastAsia="Calibri" w:hAnsi="Arial" w:cs="Arial"/>
        </w:rPr>
        <w:t xml:space="preserve"> plenamente concordante con los principios de</w:t>
      </w:r>
      <w:r w:rsidRPr="00484EAC">
        <w:rPr>
          <w:rFonts w:ascii="Arial" w:hAnsi="Arial" w:cs="Arial"/>
        </w:rPr>
        <w:t xml:space="preserve"> </w:t>
      </w:r>
      <w:r w:rsidRPr="00484EAC">
        <w:rPr>
          <w:rFonts w:ascii="Arial" w:eastAsia="Calibri" w:hAnsi="Arial" w:cs="Arial"/>
        </w:rPr>
        <w:t xml:space="preserve">eficiencia, economía procesal y seguridad jurídica. También atiende al mandato </w:t>
      </w:r>
      <w:r w:rsidRPr="00484EAC">
        <w:rPr>
          <w:rFonts w:ascii="Arial" w:eastAsia="Calibri" w:hAnsi="Arial" w:cs="Arial"/>
          <w:i/>
        </w:rPr>
        <w:t>pro tempore</w:t>
      </w:r>
      <w:r w:rsidRPr="00484EAC">
        <w:rPr>
          <w:rFonts w:ascii="Arial" w:eastAsia="Calibri" w:hAnsi="Arial" w:cs="Arial"/>
        </w:rPr>
        <w:t xml:space="preserve"> de la Jurisdicción Especial para la Paz. </w:t>
      </w:r>
    </w:p>
    <w:p w14:paraId="67C10DFE" w14:textId="77777777" w:rsidR="00887F72" w:rsidRPr="00484EAC" w:rsidRDefault="00887F72" w:rsidP="00484EAC">
      <w:pPr>
        <w:spacing w:line="276" w:lineRule="auto"/>
        <w:ind w:right="49"/>
        <w:jc w:val="both"/>
        <w:rPr>
          <w:rFonts w:ascii="Arial" w:eastAsia="Calibri" w:hAnsi="Arial" w:cs="Arial"/>
        </w:rPr>
      </w:pPr>
    </w:p>
    <w:p w14:paraId="0E588ABE" w14:textId="77777777" w:rsidR="00251923" w:rsidRPr="00484EAC" w:rsidRDefault="00251923" w:rsidP="00484EAC">
      <w:pPr>
        <w:spacing w:line="276" w:lineRule="auto"/>
        <w:ind w:right="49"/>
        <w:jc w:val="both"/>
        <w:rPr>
          <w:rFonts w:ascii="Arial" w:eastAsia="Calibri" w:hAnsi="Arial" w:cs="Arial"/>
        </w:rPr>
      </w:pPr>
    </w:p>
    <w:p w14:paraId="2D5F5209" w14:textId="3CDAEC07" w:rsidR="00251923" w:rsidRPr="00484EAC" w:rsidRDefault="00251923" w:rsidP="00484EAC">
      <w:pPr>
        <w:pStyle w:val="Prrafodelista"/>
        <w:numPr>
          <w:ilvl w:val="0"/>
          <w:numId w:val="20"/>
        </w:numPr>
        <w:spacing w:line="276" w:lineRule="auto"/>
        <w:ind w:right="49"/>
        <w:jc w:val="both"/>
        <w:rPr>
          <w:rFonts w:ascii="Arial" w:eastAsia="Calibri" w:hAnsi="Arial" w:cs="Arial"/>
          <w:sz w:val="24"/>
          <w:szCs w:val="24"/>
        </w:rPr>
      </w:pPr>
      <w:r w:rsidRPr="00484EAC">
        <w:rPr>
          <w:rFonts w:ascii="Arial" w:eastAsia="Calibri" w:hAnsi="Arial" w:cs="Arial"/>
          <w:b/>
          <w:bCs/>
          <w:sz w:val="24"/>
          <w:szCs w:val="24"/>
        </w:rPr>
        <w:t>Consideraciones referidas al CCCP presentado por el procesado.</w:t>
      </w:r>
      <w:r w:rsidR="00A44170" w:rsidRPr="00484EAC">
        <w:rPr>
          <w:rFonts w:ascii="Arial" w:eastAsia="Calibri" w:hAnsi="Arial" w:cs="Arial"/>
          <w:sz w:val="24"/>
          <w:szCs w:val="24"/>
        </w:rPr>
        <w:t xml:space="preserve"> </w:t>
      </w:r>
      <w:r w:rsidR="00555369" w:rsidRPr="00484EAC">
        <w:rPr>
          <w:rFonts w:ascii="Arial" w:eastAsia="Calibri" w:hAnsi="Arial" w:cs="Arial"/>
          <w:sz w:val="24"/>
          <w:szCs w:val="24"/>
        </w:rPr>
        <w:t xml:space="preserve"> </w:t>
      </w:r>
    </w:p>
    <w:p w14:paraId="0469D7D3" w14:textId="75CF50E5" w:rsidR="000359DE" w:rsidRPr="00484EAC" w:rsidRDefault="00555369" w:rsidP="00484EAC">
      <w:pPr>
        <w:pStyle w:val="Prrafodelista"/>
        <w:spacing w:line="276" w:lineRule="auto"/>
        <w:ind w:right="49"/>
        <w:jc w:val="both"/>
        <w:rPr>
          <w:rFonts w:ascii="Arial" w:eastAsia="Calibri" w:hAnsi="Arial" w:cs="Arial"/>
          <w:sz w:val="24"/>
          <w:szCs w:val="24"/>
        </w:rPr>
      </w:pPr>
      <w:r w:rsidRPr="00484EAC">
        <w:rPr>
          <w:rFonts w:ascii="Arial" w:eastAsia="Calibri" w:hAnsi="Arial" w:cs="Arial"/>
          <w:sz w:val="24"/>
          <w:szCs w:val="24"/>
        </w:rPr>
        <w:t xml:space="preserve">   </w:t>
      </w:r>
    </w:p>
    <w:p w14:paraId="0A5C2970" w14:textId="3CEA466F" w:rsidR="00251923" w:rsidRPr="00484EAC" w:rsidRDefault="00251923" w:rsidP="00484EAC">
      <w:pPr>
        <w:spacing w:line="276" w:lineRule="auto"/>
        <w:ind w:right="49"/>
        <w:jc w:val="both"/>
        <w:rPr>
          <w:rFonts w:ascii="Arial" w:eastAsia="Calibri" w:hAnsi="Arial" w:cs="Arial"/>
          <w:b/>
          <w:bCs/>
          <w:lang w:val="es-CO" w:eastAsia="en-US"/>
        </w:rPr>
      </w:pPr>
      <w:r w:rsidRPr="00484EAC">
        <w:rPr>
          <w:rFonts w:ascii="Arial" w:eastAsiaTheme="minorHAnsi" w:hAnsi="Arial" w:cs="Arial"/>
          <w:color w:val="000000"/>
          <w:lang w:val="es-CO" w:eastAsia="en-US"/>
        </w:rPr>
        <w:t>Sin perjuicio de las consideraciones previas del Ministerio Público sobre la procedencia de la “</w:t>
      </w:r>
      <w:r w:rsidRPr="00484EAC">
        <w:rPr>
          <w:rFonts w:ascii="Arial" w:eastAsiaTheme="minorHAnsi" w:hAnsi="Arial" w:cs="Arial"/>
          <w:i/>
          <w:color w:val="000000"/>
          <w:lang w:val="es-CO" w:eastAsia="en-US"/>
        </w:rPr>
        <w:t>inadmisión por incompetencia</w:t>
      </w:r>
      <w:r w:rsidRPr="00484EAC">
        <w:rPr>
          <w:rFonts w:ascii="Arial" w:eastAsiaTheme="minorHAnsi" w:hAnsi="Arial" w:cs="Arial"/>
          <w:color w:val="000000"/>
          <w:lang w:val="es-CO" w:eastAsia="en-US"/>
        </w:rPr>
        <w:t xml:space="preserve">” de la solicitud de comparecencia ante la JEP del señor </w:t>
      </w:r>
      <w:bookmarkStart w:id="15" w:name="_Hlk69370974"/>
      <w:r w:rsidRPr="00484EAC">
        <w:rPr>
          <w:rFonts w:ascii="Arial" w:eastAsiaTheme="minorHAnsi" w:hAnsi="Arial" w:cs="Arial"/>
          <w:b/>
          <w:color w:val="000000"/>
          <w:lang w:val="es-CO" w:eastAsia="en-US"/>
        </w:rPr>
        <w:t xml:space="preserve">ALBERTO RAFAEL SANTOFIMIO BOTERO </w:t>
      </w:r>
      <w:bookmarkEnd w:id="15"/>
      <w:r w:rsidRPr="00484EAC">
        <w:rPr>
          <w:rFonts w:ascii="Arial" w:eastAsiaTheme="minorHAnsi" w:hAnsi="Arial" w:cs="Arial"/>
          <w:color w:val="000000"/>
          <w:lang w:val="es-CO" w:eastAsia="en-US"/>
        </w:rPr>
        <w:t xml:space="preserve">frente al homicidio del señor </w:t>
      </w:r>
      <w:r w:rsidR="00D0132F">
        <w:rPr>
          <w:rFonts w:ascii="Arial" w:eastAsia="Calibri" w:hAnsi="Arial" w:cs="Arial"/>
          <w:lang w:val="es-ES_tradnl" w:eastAsia="en-US"/>
        </w:rPr>
        <w:t>(XXXX)</w:t>
      </w:r>
      <w:r w:rsidRPr="00484EAC">
        <w:rPr>
          <w:rFonts w:ascii="Arial" w:eastAsiaTheme="minorHAnsi" w:hAnsi="Arial" w:cs="Arial"/>
          <w:color w:val="000000"/>
          <w:lang w:val="es-CO" w:eastAsia="en-US"/>
        </w:rPr>
        <w:t xml:space="preserve">, mediante este acápite se </w:t>
      </w:r>
      <w:r w:rsidRPr="00484EAC">
        <w:rPr>
          <w:rFonts w:ascii="Arial" w:eastAsia="Calibri" w:hAnsi="Arial" w:cs="Arial"/>
          <w:lang w:val="es-CO" w:eastAsia="en-US"/>
        </w:rPr>
        <w:t xml:space="preserve">presentarán las observaciones referidas al CCCP del </w:t>
      </w:r>
      <w:r w:rsidR="00DE00AD" w:rsidRPr="00484EAC">
        <w:rPr>
          <w:rFonts w:ascii="Arial" w:eastAsia="Calibri" w:hAnsi="Arial" w:cs="Arial"/>
          <w:lang w:val="es-CO" w:eastAsia="en-US"/>
        </w:rPr>
        <w:t>procesado</w:t>
      </w:r>
      <w:r w:rsidRPr="00484EAC">
        <w:rPr>
          <w:rFonts w:ascii="Arial" w:eastAsia="Calibri" w:hAnsi="Arial" w:cs="Arial"/>
          <w:lang w:val="es-CO" w:eastAsia="en-US"/>
        </w:rPr>
        <w:t xml:space="preserve">. Para ello, </w:t>
      </w:r>
      <w:bookmarkStart w:id="16" w:name="_Hlk48746013"/>
      <w:r w:rsidRPr="00484EAC">
        <w:rPr>
          <w:rFonts w:ascii="Arial" w:eastAsia="Calibri" w:hAnsi="Arial" w:cs="Arial"/>
          <w:b/>
          <w:bCs/>
          <w:lang w:val="es-CO" w:eastAsia="en-US"/>
        </w:rPr>
        <w:t>(a)</w:t>
      </w:r>
      <w:r w:rsidRPr="00484EAC">
        <w:rPr>
          <w:rFonts w:ascii="Arial" w:eastAsia="Calibri" w:hAnsi="Arial" w:cs="Arial"/>
          <w:lang w:val="es-CO" w:eastAsia="en-US"/>
        </w:rPr>
        <w:t xml:space="preserve"> se adelantará un análisis sintético de </w:t>
      </w:r>
      <w:bookmarkStart w:id="17" w:name="_Hlk49161004"/>
      <w:r w:rsidRPr="00484EAC">
        <w:rPr>
          <w:rFonts w:ascii="Arial" w:eastAsia="Calibri" w:hAnsi="Arial" w:cs="Arial"/>
          <w:lang w:val="es-CO" w:eastAsia="en-US"/>
        </w:rPr>
        <w:t xml:space="preserve">los lineamientos jurisprudenciales aplicables al presente asunto. Luego, </w:t>
      </w:r>
      <w:r w:rsidRPr="00484EAC">
        <w:rPr>
          <w:rFonts w:ascii="Arial" w:eastAsia="Calibri" w:hAnsi="Arial" w:cs="Arial"/>
          <w:b/>
          <w:bCs/>
          <w:lang w:val="es-CO" w:eastAsia="en-US"/>
        </w:rPr>
        <w:t>(b)</w:t>
      </w:r>
      <w:r w:rsidRPr="00484EAC">
        <w:rPr>
          <w:rFonts w:ascii="Arial" w:eastAsia="Calibri" w:hAnsi="Arial" w:cs="Arial"/>
          <w:lang w:val="es-CO" w:eastAsia="en-US"/>
        </w:rPr>
        <w:t xml:space="preserve"> se formularán las precisiones y adiciones solicitadas, en relación con el plan de aportes al SIVJRNR </w:t>
      </w:r>
      <w:r w:rsidR="00DE00AD" w:rsidRPr="00484EAC">
        <w:rPr>
          <w:rFonts w:ascii="Arial" w:eastAsia="Calibri" w:hAnsi="Arial" w:cs="Arial"/>
          <w:lang w:val="es-CO" w:eastAsia="en-US"/>
        </w:rPr>
        <w:t>objeto de análisis</w:t>
      </w:r>
      <w:r w:rsidRPr="00484EAC">
        <w:rPr>
          <w:rFonts w:ascii="Arial" w:eastAsia="Calibri" w:hAnsi="Arial" w:cs="Arial"/>
          <w:lang w:val="es-CO" w:eastAsia="en-US"/>
        </w:rPr>
        <w:t>.</w:t>
      </w:r>
      <w:bookmarkEnd w:id="16"/>
      <w:bookmarkEnd w:id="17"/>
    </w:p>
    <w:p w14:paraId="118E5E19" w14:textId="77777777" w:rsidR="00251923" w:rsidRPr="00484EAC" w:rsidRDefault="00251923" w:rsidP="00484EAC">
      <w:pPr>
        <w:spacing w:after="200" w:line="276" w:lineRule="auto"/>
        <w:contextualSpacing/>
        <w:jc w:val="both"/>
        <w:rPr>
          <w:rFonts w:ascii="Arial" w:eastAsia="Calibri" w:hAnsi="Arial" w:cs="Arial"/>
          <w:b/>
          <w:bCs/>
          <w:lang w:val="es-CO" w:eastAsia="en-US"/>
        </w:rPr>
      </w:pPr>
      <w:bookmarkStart w:id="18" w:name="_Hlk62465840"/>
    </w:p>
    <w:p w14:paraId="3E5D433C" w14:textId="0911F91C" w:rsidR="009B0D11" w:rsidRPr="00484EAC" w:rsidRDefault="009B0D11" w:rsidP="00484EAC">
      <w:pPr>
        <w:numPr>
          <w:ilvl w:val="4"/>
          <w:numId w:val="3"/>
        </w:numPr>
        <w:spacing w:after="200" w:line="276" w:lineRule="auto"/>
        <w:ind w:left="1560" w:hanging="426"/>
        <w:contextualSpacing/>
        <w:jc w:val="both"/>
        <w:rPr>
          <w:rFonts w:ascii="Arial" w:eastAsia="Calibri" w:hAnsi="Arial" w:cs="Arial"/>
          <w:b/>
          <w:bCs/>
          <w:lang w:val="es-CO" w:eastAsia="en-US"/>
        </w:rPr>
      </w:pPr>
      <w:r w:rsidRPr="00484EAC">
        <w:rPr>
          <w:rFonts w:ascii="Arial" w:eastAsia="Calibri" w:hAnsi="Arial" w:cs="Arial"/>
          <w:b/>
          <w:bCs/>
          <w:lang w:val="es-CO" w:eastAsia="en-US"/>
        </w:rPr>
        <w:t>Criterios jurisprudenciales que determinan los requisitos materiales que debe cumplir el CCCP</w:t>
      </w:r>
      <w:bookmarkEnd w:id="18"/>
      <w:r w:rsidRPr="00484EAC">
        <w:rPr>
          <w:rFonts w:ascii="Arial" w:eastAsia="Calibri" w:hAnsi="Arial" w:cs="Arial"/>
          <w:b/>
          <w:bCs/>
          <w:lang w:val="es-CO" w:eastAsia="en-US"/>
        </w:rPr>
        <w:t>.</w:t>
      </w:r>
    </w:p>
    <w:p w14:paraId="1AE91C48" w14:textId="77777777" w:rsidR="009B0D11" w:rsidRPr="00484EAC" w:rsidRDefault="009B0D11" w:rsidP="00484EAC">
      <w:pPr>
        <w:spacing w:after="200" w:line="276" w:lineRule="auto"/>
        <w:ind w:left="1560"/>
        <w:contextualSpacing/>
        <w:jc w:val="both"/>
        <w:rPr>
          <w:rFonts w:ascii="Arial" w:eastAsia="Calibri" w:hAnsi="Arial" w:cs="Arial"/>
          <w:b/>
          <w:bCs/>
          <w:lang w:val="es-CO" w:eastAsia="en-US"/>
        </w:rPr>
      </w:pPr>
      <w:r w:rsidRPr="00484EAC">
        <w:rPr>
          <w:rFonts w:ascii="Arial" w:eastAsia="Calibri" w:hAnsi="Arial" w:cs="Arial"/>
          <w:b/>
          <w:bCs/>
          <w:lang w:val="es-CO" w:eastAsia="en-US"/>
        </w:rPr>
        <w:t xml:space="preserve"> </w:t>
      </w:r>
    </w:p>
    <w:p w14:paraId="7BEEB491" w14:textId="77777777" w:rsidR="009B0D11" w:rsidRPr="00484EAC" w:rsidRDefault="009B0D11" w:rsidP="00484EAC">
      <w:pPr>
        <w:spacing w:after="200" w:line="276" w:lineRule="auto"/>
        <w:contextualSpacing/>
        <w:jc w:val="both"/>
        <w:rPr>
          <w:rFonts w:ascii="Arial" w:eastAsia="Calibri" w:hAnsi="Arial" w:cs="Arial"/>
          <w:lang w:val="es-CO" w:eastAsia="en-US"/>
        </w:rPr>
      </w:pPr>
      <w:r w:rsidRPr="00484EAC">
        <w:rPr>
          <w:rFonts w:ascii="Arial" w:eastAsia="Calibri" w:hAnsi="Arial" w:cs="Arial"/>
          <w:lang w:val="es-CO" w:eastAsia="en-US"/>
        </w:rPr>
        <w:t xml:space="preserve">A continuación, se abordarán los requisitos materiales que deben cumplir el Compromiso, Claro, Concreto y Programado, frente a la contribución a la verdad y a la reparación integral, en el marco del SIVJRNR.  </w:t>
      </w:r>
    </w:p>
    <w:p w14:paraId="0F922AA5" w14:textId="77777777" w:rsidR="009B0D11" w:rsidRPr="00484EAC" w:rsidRDefault="009B0D11" w:rsidP="00484EAC">
      <w:pPr>
        <w:spacing w:line="276" w:lineRule="auto"/>
        <w:contextualSpacing/>
        <w:jc w:val="both"/>
        <w:rPr>
          <w:rFonts w:ascii="Arial" w:eastAsia="Calibri" w:hAnsi="Arial" w:cs="Arial"/>
          <w:b/>
          <w:bCs/>
          <w:lang w:val="es-CO" w:eastAsia="en-US"/>
        </w:rPr>
      </w:pPr>
    </w:p>
    <w:p w14:paraId="757ABB1A" w14:textId="77777777" w:rsidR="009B0D11" w:rsidRPr="00484EAC" w:rsidRDefault="009B0D11" w:rsidP="00484EAC">
      <w:pPr>
        <w:numPr>
          <w:ilvl w:val="0"/>
          <w:numId w:val="18"/>
        </w:numPr>
        <w:spacing w:after="200" w:line="276" w:lineRule="auto"/>
        <w:contextualSpacing/>
        <w:jc w:val="both"/>
        <w:rPr>
          <w:rFonts w:ascii="Arial" w:eastAsia="Calibri" w:hAnsi="Arial" w:cs="Arial"/>
          <w:b/>
          <w:bCs/>
          <w:lang w:val="es-CO" w:eastAsia="en-US"/>
        </w:rPr>
      </w:pPr>
      <w:r w:rsidRPr="00484EAC">
        <w:rPr>
          <w:rFonts w:ascii="Arial" w:eastAsia="Calibri" w:hAnsi="Arial" w:cs="Arial"/>
          <w:b/>
          <w:bCs/>
          <w:lang w:val="es-CO" w:eastAsia="en-US"/>
        </w:rPr>
        <w:t xml:space="preserve">Contenido y alcance del Compromiso Claro, Concreto y Programado.    </w:t>
      </w:r>
    </w:p>
    <w:p w14:paraId="0068D95F" w14:textId="77777777" w:rsidR="009B0D11" w:rsidRPr="00484EAC" w:rsidRDefault="009B0D11" w:rsidP="00484EAC">
      <w:pPr>
        <w:spacing w:line="276" w:lineRule="auto"/>
        <w:contextualSpacing/>
        <w:jc w:val="both"/>
        <w:rPr>
          <w:rFonts w:ascii="Arial" w:eastAsia="Calibri" w:hAnsi="Arial" w:cs="Arial"/>
          <w:b/>
          <w:bCs/>
          <w:lang w:val="es-CO" w:eastAsia="en-US"/>
        </w:rPr>
      </w:pPr>
    </w:p>
    <w:p w14:paraId="5167CDFA" w14:textId="77777777" w:rsidR="009B0D11" w:rsidRPr="00484EAC" w:rsidRDefault="009B0D11"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Conforme con la configuración constitucional del SIVJRNR, la comparecencia ante la Jurisdicción Especial para la Paz, así como la obtención de los beneficios derivados de la justicia transicional, se encuentran sometidas al cumplimiento de “</w:t>
      </w:r>
      <w:r w:rsidRPr="00484EAC">
        <w:rPr>
          <w:rFonts w:ascii="Arial" w:eastAsia="Calibri" w:hAnsi="Arial" w:cs="Arial"/>
          <w:i/>
          <w:iCs/>
          <w:lang w:val="es-CO" w:eastAsia="en-US"/>
        </w:rPr>
        <w:t>un grupo de condiciones proactivas, de carácter previo, concomitante o posterior a la concesión del respectivo tratamiento</w:t>
      </w:r>
      <w:r w:rsidRPr="00484EAC">
        <w:rPr>
          <w:rFonts w:ascii="Arial" w:eastAsia="Calibri" w:hAnsi="Arial" w:cs="Arial"/>
          <w:lang w:val="es-CO" w:eastAsia="en-US"/>
        </w:rPr>
        <w:t>”</w:t>
      </w:r>
      <w:bookmarkStart w:id="19" w:name="_Hlk62726369"/>
      <w:r w:rsidRPr="00484EAC">
        <w:rPr>
          <w:rFonts w:ascii="Arial" w:eastAsia="Calibri" w:hAnsi="Arial" w:cs="Arial"/>
          <w:vertAlign w:val="superscript"/>
          <w:lang w:val="es-CO" w:eastAsia="en-US"/>
        </w:rPr>
        <w:footnoteReference w:id="14"/>
      </w:r>
      <w:bookmarkEnd w:id="19"/>
      <w:r w:rsidRPr="00484EAC">
        <w:rPr>
          <w:rFonts w:ascii="Arial" w:eastAsia="Calibri" w:hAnsi="Arial" w:cs="Arial"/>
          <w:lang w:val="es-CO" w:eastAsia="en-US"/>
        </w:rPr>
        <w:t xml:space="preserve">. Dichos compromisos, residen de manera principal, en la contribución efectiva al esclarecimiento de lo ocurrido y a la reparación integral de las víctimas. </w:t>
      </w:r>
    </w:p>
    <w:p w14:paraId="1655E011" w14:textId="77777777" w:rsidR="009B0D11" w:rsidRPr="00484EAC" w:rsidRDefault="009B0D11" w:rsidP="00484EAC">
      <w:pPr>
        <w:spacing w:line="276" w:lineRule="auto"/>
        <w:jc w:val="both"/>
        <w:rPr>
          <w:rFonts w:ascii="Arial" w:eastAsia="Calibri" w:hAnsi="Arial" w:cs="Arial"/>
          <w:lang w:val="es-CO" w:eastAsia="en-US"/>
        </w:rPr>
      </w:pPr>
    </w:p>
    <w:p w14:paraId="7781B1C8" w14:textId="77777777" w:rsidR="009B0D11" w:rsidRPr="00484EAC" w:rsidRDefault="009B0D11"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 xml:space="preserve">Atendiendo a lo anterior, mediante la Sentencia Interpretativa No. 1 de 2019, la Sección de Apelación estableció que los comparecientes tienen la obligación de presentar un Compromiso Claro, Concreto y Programado de contribuciones al sistema. Su construcción debe ser dinámica y progresiva, a partir de la realización de ejercicios de interacción dialógica, de los que participarán el procesado, las víctimas y el Ministerio Público, con el propósito de que surjan concesos propicios para la consecución gradual de la verdad y de la reparación integral. </w:t>
      </w:r>
    </w:p>
    <w:p w14:paraId="458E3C0B" w14:textId="77777777" w:rsidR="009B0D11" w:rsidRPr="00484EAC" w:rsidRDefault="009B0D11" w:rsidP="00484EAC">
      <w:pPr>
        <w:spacing w:line="276" w:lineRule="auto"/>
        <w:jc w:val="both"/>
        <w:rPr>
          <w:rFonts w:ascii="Arial" w:eastAsia="Calibri" w:hAnsi="Arial" w:cs="Arial"/>
          <w:lang w:val="es-CO" w:eastAsia="en-US"/>
        </w:rPr>
      </w:pPr>
    </w:p>
    <w:p w14:paraId="7CA24B88" w14:textId="77777777" w:rsidR="009B0D11" w:rsidRPr="00484EAC" w:rsidRDefault="009B0D11"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 xml:space="preserve">En todo caso, debe considerarse que los CCCP, en su presentación inicial, deben contar con elementos que permitan la verificación objetiva y racional de la suficiencia, concreción, pertinencia y seriedad de las contribuciones ofrecidas por el compareciente. Esto, sin que se impongan requisitos formales excesivamente rígidos, que impidan de manera injustificada el acceso a beneficios provisionales o definitivos por parte de los procesados. </w:t>
      </w:r>
    </w:p>
    <w:p w14:paraId="7938A2EE" w14:textId="77777777" w:rsidR="009B0D11" w:rsidRPr="00484EAC" w:rsidRDefault="009B0D11" w:rsidP="00484EAC">
      <w:pPr>
        <w:spacing w:line="276" w:lineRule="auto"/>
        <w:jc w:val="both"/>
        <w:rPr>
          <w:rFonts w:ascii="Arial" w:eastAsia="Calibri" w:hAnsi="Arial" w:cs="Arial"/>
          <w:lang w:val="es-CO" w:eastAsia="en-US"/>
        </w:rPr>
      </w:pPr>
    </w:p>
    <w:p w14:paraId="47B34E77" w14:textId="77777777" w:rsidR="009B0D11" w:rsidRPr="00484EAC" w:rsidRDefault="009B0D11" w:rsidP="00484EAC">
      <w:pPr>
        <w:numPr>
          <w:ilvl w:val="0"/>
          <w:numId w:val="18"/>
        </w:numPr>
        <w:spacing w:after="200" w:line="276" w:lineRule="auto"/>
        <w:ind w:right="900"/>
        <w:contextualSpacing/>
        <w:jc w:val="both"/>
        <w:rPr>
          <w:rFonts w:ascii="Arial" w:eastAsia="Calibri" w:hAnsi="Arial" w:cs="Arial"/>
          <w:b/>
          <w:bCs/>
          <w:lang w:val="es-CO" w:eastAsia="en-US"/>
        </w:rPr>
      </w:pPr>
      <w:r w:rsidRPr="00484EAC">
        <w:rPr>
          <w:rFonts w:ascii="Arial" w:eastAsia="Calibri" w:hAnsi="Arial" w:cs="Arial"/>
          <w:b/>
          <w:bCs/>
          <w:lang w:val="es-CO" w:eastAsia="en-US"/>
        </w:rPr>
        <w:t xml:space="preserve">El deber de establecer un plan de contribución a la verdad en el marco del CCCP.   </w:t>
      </w:r>
    </w:p>
    <w:p w14:paraId="44D61973" w14:textId="77777777" w:rsidR="009B0D11" w:rsidRPr="00484EAC" w:rsidRDefault="009B0D11" w:rsidP="00484EAC">
      <w:pPr>
        <w:spacing w:line="276" w:lineRule="auto"/>
        <w:jc w:val="both"/>
        <w:rPr>
          <w:rFonts w:ascii="Arial" w:eastAsia="Calibri" w:hAnsi="Arial" w:cs="Arial"/>
          <w:lang w:val="es-CO" w:eastAsia="en-US"/>
        </w:rPr>
      </w:pPr>
    </w:p>
    <w:p w14:paraId="649B3208" w14:textId="77777777" w:rsidR="009B0D11" w:rsidRPr="00484EAC" w:rsidRDefault="009B0D11" w:rsidP="00484EAC">
      <w:pPr>
        <w:spacing w:line="276" w:lineRule="auto"/>
        <w:jc w:val="both"/>
        <w:rPr>
          <w:rFonts w:ascii="Arial" w:eastAsia="Calibri" w:hAnsi="Arial" w:cs="Arial"/>
          <w:vertAlign w:val="superscript"/>
          <w:lang w:val="es-CO" w:eastAsia="en-US"/>
        </w:rPr>
      </w:pPr>
      <w:r w:rsidRPr="00484EAC">
        <w:rPr>
          <w:rFonts w:ascii="Arial" w:eastAsia="Calibri" w:hAnsi="Arial" w:cs="Arial"/>
          <w:lang w:val="es-CO" w:eastAsia="en-US"/>
        </w:rPr>
        <w:t>La Sección de Apelación, mediante su jurisprudencia, estableció criterios materiales de evaluación de los CCCP.  Al respecto, en primer lugar, dispuso que los comparecientes deben asumir el compromiso de aportar verdad plena (</w:t>
      </w:r>
      <w:proofErr w:type="spellStart"/>
      <w:r w:rsidRPr="00484EAC">
        <w:rPr>
          <w:rFonts w:ascii="Arial" w:eastAsia="Calibri" w:hAnsi="Arial" w:cs="Arial"/>
          <w:i/>
          <w:iCs/>
          <w:lang w:val="es-CO" w:eastAsia="en-US"/>
        </w:rPr>
        <w:t>pactum</w:t>
      </w:r>
      <w:proofErr w:type="spellEnd"/>
      <w:r w:rsidRPr="00484EAC">
        <w:rPr>
          <w:rFonts w:ascii="Arial" w:eastAsia="Calibri" w:hAnsi="Arial" w:cs="Arial"/>
          <w:i/>
          <w:iCs/>
          <w:lang w:val="es-CO" w:eastAsia="en-US"/>
        </w:rPr>
        <w:t xml:space="preserve"> </w:t>
      </w:r>
      <w:proofErr w:type="spellStart"/>
      <w:r w:rsidRPr="00484EAC">
        <w:rPr>
          <w:rFonts w:ascii="Arial" w:eastAsia="Calibri" w:hAnsi="Arial" w:cs="Arial"/>
          <w:i/>
          <w:iCs/>
          <w:lang w:val="es-CO" w:eastAsia="en-US"/>
        </w:rPr>
        <w:t>veritatis</w:t>
      </w:r>
      <w:proofErr w:type="spellEnd"/>
      <w:r w:rsidRPr="00484EAC">
        <w:rPr>
          <w:rFonts w:ascii="Arial" w:eastAsia="Calibri" w:hAnsi="Arial" w:cs="Arial"/>
          <w:lang w:val="es-CO" w:eastAsia="en-US"/>
        </w:rPr>
        <w:t xml:space="preserve">), en relación con los delitos que le son atribuidos o respecto de otros punibles de los que tenga conocimiento debido al rol que desempeñó en el marco </w:t>
      </w:r>
      <w:r w:rsidRPr="00484EAC">
        <w:rPr>
          <w:rFonts w:ascii="Arial" w:eastAsia="Calibri" w:hAnsi="Arial" w:cs="Arial"/>
          <w:lang w:val="es-CO" w:eastAsia="en-US"/>
        </w:rPr>
        <w:lastRenderedPageBreak/>
        <w:t>del conflicto armado colombiano, aun cuando sean endilgados a otros sujetos. En este contexto, las contribuciones tendientes al esclarecimiento de lo sucedido deben superar el umbral alcanzado mediante las decisiones judiciales previamente proferidas en la jurisdicción ordinaria, si hubo lugar a ellas</w:t>
      </w:r>
      <w:r w:rsidRPr="00484EAC">
        <w:rPr>
          <w:rFonts w:ascii="Arial" w:eastAsia="Calibri" w:hAnsi="Arial" w:cs="Arial"/>
          <w:vertAlign w:val="superscript"/>
          <w:lang w:val="es-CO" w:eastAsia="en-US"/>
        </w:rPr>
        <w:footnoteReference w:id="15"/>
      </w:r>
      <w:r w:rsidRPr="00484EAC">
        <w:rPr>
          <w:rFonts w:ascii="Arial" w:eastAsia="Calibri" w:hAnsi="Arial" w:cs="Arial"/>
          <w:lang w:val="es-CO" w:eastAsia="en-US"/>
        </w:rPr>
        <w:t xml:space="preserve">. </w:t>
      </w:r>
    </w:p>
    <w:p w14:paraId="30DB5445" w14:textId="77777777" w:rsidR="009B0D11" w:rsidRPr="00484EAC" w:rsidRDefault="009B0D11" w:rsidP="00484EAC">
      <w:pPr>
        <w:spacing w:line="276" w:lineRule="auto"/>
        <w:jc w:val="both"/>
        <w:rPr>
          <w:rFonts w:ascii="Arial" w:eastAsia="Calibri" w:hAnsi="Arial" w:cs="Arial"/>
          <w:lang w:val="es-CO" w:eastAsia="en-US"/>
        </w:rPr>
      </w:pPr>
    </w:p>
    <w:p w14:paraId="693C9C1A" w14:textId="77777777" w:rsidR="009B0D11" w:rsidRPr="00484EAC" w:rsidRDefault="009B0D11"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En concordancia con las consideraciones previamente expuestas, el precedente de la Sección de Apelación, indica que el compromiso del compareciente en materia de verdad debe ser “</w:t>
      </w:r>
      <w:r w:rsidRPr="00484EAC">
        <w:rPr>
          <w:rFonts w:ascii="Arial" w:eastAsia="Calibri" w:hAnsi="Arial" w:cs="Arial"/>
          <w:bCs/>
          <w:i/>
          <w:iCs/>
          <w:lang w:val="es-CO" w:eastAsia="en-US"/>
        </w:rPr>
        <w:t>exhaustivo y detallado</w:t>
      </w:r>
      <w:r w:rsidRPr="00484EAC">
        <w:rPr>
          <w:rFonts w:ascii="Arial" w:eastAsia="Calibri" w:hAnsi="Arial" w:cs="Arial"/>
          <w:lang w:val="es-CO" w:eastAsia="en-US"/>
        </w:rPr>
        <w:t xml:space="preserve">”. Esto quiere decir que: </w:t>
      </w:r>
    </w:p>
    <w:p w14:paraId="553D84C2" w14:textId="77777777" w:rsidR="009B0D11" w:rsidRPr="00484EAC" w:rsidRDefault="009B0D11" w:rsidP="00484EAC">
      <w:pPr>
        <w:spacing w:line="276" w:lineRule="auto"/>
        <w:jc w:val="both"/>
        <w:rPr>
          <w:rFonts w:ascii="Arial" w:eastAsia="Calibri" w:hAnsi="Arial" w:cs="Arial"/>
          <w:lang w:val="es-CO" w:eastAsia="en-US"/>
        </w:rPr>
      </w:pPr>
    </w:p>
    <w:p w14:paraId="341AF539" w14:textId="77777777" w:rsidR="009B0D11" w:rsidRPr="00484EAC" w:rsidRDefault="009B0D11" w:rsidP="00484EAC">
      <w:pPr>
        <w:spacing w:line="276" w:lineRule="auto"/>
        <w:ind w:left="1134" w:right="900"/>
        <w:jc w:val="both"/>
        <w:rPr>
          <w:rFonts w:ascii="Arial" w:eastAsia="Calibri" w:hAnsi="Arial" w:cs="Arial"/>
          <w:lang w:val="es-CO" w:eastAsia="en-US"/>
        </w:rPr>
      </w:pPr>
      <w:r w:rsidRPr="00484EAC">
        <w:rPr>
          <w:rFonts w:ascii="Arial" w:eastAsia="Calibri" w:hAnsi="Arial" w:cs="Arial"/>
          <w:i/>
          <w:iCs/>
          <w:lang w:val="es-CO" w:eastAsia="en-US"/>
        </w:rPr>
        <w:t>“[…] el aporte a la verdad plena, por parte de los sujetos a la JEP, sería incompleto si no se revelaran datos de orden personal y de contexto, que contribuyan a descubrir de un modo completo estas estructuras, redes, nexos, formas de financiación y patrones. Cada compareciente se encuentra, por ende, en el deber de suministrar: (i) la plenitud de los datos personales pertinentes y los de contacto; (ii) la información de la que tenga constancia sobre la estructura armada dentro de la cual operaba o a la cual le prestaba colaboración, en particular detallando cuál era la cadena real de mando nacional y territorial; (iii) la zona donde actuaba y dónde ocurrieron los hechos que se compromete a relatar; (iv) su posición dentro de la estructura y los roles que cumplía; (v) la descripción de las conductas sobre las cuales tenga elementos y respecto de las cuales habrá de declarar, así como la exposición de sus posibles efectos; y, si cuenta con información relevante, (vi) sus formas de financiación si eran ilegales, sus nexos con otros aparatos armados de poder, sus vínculos con sectores políticos, económicos o religiosos, sus modos de aprovisionamiento militar, sus motivaciones (ideológicas, económicas, políticas)”</w:t>
      </w:r>
      <w:r w:rsidRPr="00484EAC">
        <w:rPr>
          <w:rFonts w:ascii="Arial" w:eastAsia="Calibri" w:hAnsi="Arial" w:cs="Arial"/>
          <w:vertAlign w:val="superscript"/>
          <w:lang w:val="es-CO" w:eastAsia="en-US"/>
        </w:rPr>
        <w:t xml:space="preserve"> </w:t>
      </w:r>
      <w:r w:rsidRPr="00484EAC">
        <w:rPr>
          <w:rFonts w:ascii="Arial" w:eastAsia="Calibri" w:hAnsi="Arial" w:cs="Arial"/>
          <w:vertAlign w:val="superscript"/>
          <w:lang w:val="es-CO" w:eastAsia="en-US"/>
        </w:rPr>
        <w:footnoteReference w:id="16"/>
      </w:r>
      <w:r w:rsidRPr="00484EAC">
        <w:rPr>
          <w:rFonts w:ascii="Arial" w:eastAsia="Calibri" w:hAnsi="Arial" w:cs="Arial"/>
          <w:lang w:val="es-CO" w:eastAsia="en-US"/>
        </w:rPr>
        <w:t>.</w:t>
      </w:r>
    </w:p>
    <w:p w14:paraId="093E5105" w14:textId="77777777" w:rsidR="009B0D11" w:rsidRPr="00484EAC" w:rsidRDefault="009B0D11" w:rsidP="00484EAC">
      <w:pPr>
        <w:spacing w:line="276" w:lineRule="auto"/>
        <w:ind w:right="49"/>
        <w:jc w:val="both"/>
        <w:rPr>
          <w:rFonts w:ascii="Arial" w:eastAsia="Calibri" w:hAnsi="Arial" w:cs="Arial"/>
          <w:lang w:val="es-CO" w:eastAsia="en-US"/>
        </w:rPr>
      </w:pPr>
    </w:p>
    <w:p w14:paraId="36B6E0F8" w14:textId="77777777" w:rsidR="009B0D11" w:rsidRPr="00484EAC" w:rsidRDefault="009B0D11"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 xml:space="preserve">En este punto se resaltó que, conforme se incrementa la gravedad de las conductas atribuidas al compareciente, se eleva también el régimen de condicionalidad exigible para el acceso a beneficios provisionales o definitivos. Lo anterior, fue reconocido por la Corte Constitucional mediante la Sentencia C-080 de 2018 y por la Sección de Apelación a través de la Sentencia Interpretativa No. 1 de 2019, bajo la consideración consistente en que debe existir una clara correlación entre la lesividad de los punibles endilgados al procesado y la suficiencia de sus aportes al Sistema de Justicia Transicional.  </w:t>
      </w:r>
    </w:p>
    <w:p w14:paraId="20E14DC2" w14:textId="77777777" w:rsidR="009B0D11" w:rsidRPr="00484EAC" w:rsidRDefault="009B0D11" w:rsidP="00484EAC">
      <w:pPr>
        <w:spacing w:line="276" w:lineRule="auto"/>
        <w:ind w:right="49"/>
        <w:jc w:val="both"/>
        <w:rPr>
          <w:rFonts w:ascii="Arial" w:eastAsia="Calibri" w:hAnsi="Arial" w:cs="Arial"/>
          <w:lang w:val="es-CO" w:eastAsia="en-US"/>
        </w:rPr>
      </w:pPr>
    </w:p>
    <w:p w14:paraId="7E70BFC6" w14:textId="77777777" w:rsidR="009B0D11" w:rsidRPr="00484EAC" w:rsidRDefault="009B0D11"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lastRenderedPageBreak/>
        <w:t xml:space="preserve">En todo caso, resulta pertinente precisar que el aporte de verdad por parte del compareciente puede no involucrar un reconocimiento de responsabilidad. Según lo establecido por la Sección de Apelación, la hipótesis descrita puede verificarse en las ocasiones en que el procesado pretenda controvertir las sentencias ejecutoriadas proferidas en su contra mediante el ejercicio de la acción de revisión o agotar el procedimiento </w:t>
      </w:r>
      <w:proofErr w:type="spellStart"/>
      <w:r w:rsidRPr="00484EAC">
        <w:rPr>
          <w:rFonts w:ascii="Arial" w:eastAsia="Calibri" w:hAnsi="Arial" w:cs="Arial"/>
          <w:lang w:val="es-CO" w:eastAsia="en-US"/>
        </w:rPr>
        <w:t>adversarial</w:t>
      </w:r>
      <w:proofErr w:type="spellEnd"/>
      <w:r w:rsidRPr="00484EAC">
        <w:rPr>
          <w:rFonts w:ascii="Arial" w:eastAsia="Calibri" w:hAnsi="Arial" w:cs="Arial"/>
          <w:vertAlign w:val="superscript"/>
          <w:lang w:val="es-CO" w:eastAsia="en-US"/>
        </w:rPr>
        <w:footnoteReference w:id="17"/>
      </w:r>
      <w:r w:rsidRPr="00484EAC">
        <w:rPr>
          <w:rFonts w:ascii="Arial" w:eastAsia="Calibri" w:hAnsi="Arial" w:cs="Arial"/>
          <w:lang w:val="es-CO" w:eastAsia="en-US"/>
        </w:rPr>
        <w:t xml:space="preserve">. </w:t>
      </w:r>
    </w:p>
    <w:p w14:paraId="467A06E4" w14:textId="77777777" w:rsidR="009B0D11" w:rsidRPr="00484EAC" w:rsidRDefault="009B0D11" w:rsidP="00484EAC">
      <w:pPr>
        <w:spacing w:line="276" w:lineRule="auto"/>
        <w:ind w:right="49"/>
        <w:jc w:val="both"/>
        <w:rPr>
          <w:rFonts w:ascii="Arial" w:eastAsia="Calibri" w:hAnsi="Arial" w:cs="Arial"/>
          <w:lang w:val="es-CO" w:eastAsia="en-US"/>
        </w:rPr>
      </w:pPr>
    </w:p>
    <w:p w14:paraId="52672B53" w14:textId="02B6CC25" w:rsidR="009B0D11" w:rsidRPr="00484EAC" w:rsidRDefault="009B0D11" w:rsidP="00484EAC">
      <w:pPr>
        <w:spacing w:line="276" w:lineRule="auto"/>
        <w:ind w:right="49"/>
        <w:jc w:val="both"/>
        <w:rPr>
          <w:rFonts w:ascii="Arial" w:eastAsia="Calibri" w:hAnsi="Arial" w:cs="Arial"/>
          <w:lang w:val="es-CO" w:eastAsia="en-US"/>
        </w:rPr>
      </w:pPr>
      <w:r w:rsidRPr="00484EAC">
        <w:rPr>
          <w:rFonts w:ascii="Arial" w:eastAsia="Calibri" w:hAnsi="Arial" w:cs="Arial"/>
          <w:lang w:val="es-CO" w:eastAsia="en-US"/>
        </w:rPr>
        <w:t xml:space="preserve">Bajo dicho escenario, el tránsito por la JEP iniciará ante la SDSJ, con el propósito de que esa sala defina preliminarmente la existencia de competencia por parte de dicha jurisdicción y gestione el régimen de condicionalidad en su faceta proactiva, hasta el momento en que se tramite la acción de revisión o se dé inicio al procedimiento </w:t>
      </w:r>
      <w:proofErr w:type="spellStart"/>
      <w:r w:rsidRPr="00484EAC">
        <w:rPr>
          <w:rFonts w:ascii="Arial" w:eastAsia="Calibri" w:hAnsi="Arial" w:cs="Arial"/>
          <w:lang w:val="es-CO" w:eastAsia="en-US"/>
        </w:rPr>
        <w:t>adversarial</w:t>
      </w:r>
      <w:proofErr w:type="spellEnd"/>
      <w:r w:rsidRPr="00484EAC">
        <w:rPr>
          <w:rFonts w:ascii="Arial" w:eastAsia="Calibri" w:hAnsi="Arial" w:cs="Arial"/>
          <w:lang w:val="es-CO" w:eastAsia="en-US"/>
        </w:rPr>
        <w:t>. Durante la fase previamente mencionada, el compareciente se encontrará obligado a realizar aportes a la verdad en los términos previamente mencionados, sin que esté en la obligación de aceptar responsabilidad</w:t>
      </w:r>
      <w:r w:rsidR="0055777F" w:rsidRPr="00484EAC">
        <w:rPr>
          <w:rFonts w:ascii="Arial" w:eastAsia="Calibri" w:hAnsi="Arial" w:cs="Arial"/>
          <w:lang w:val="es-CO" w:eastAsia="en-US"/>
        </w:rPr>
        <w:t>,</w:t>
      </w:r>
      <w:r w:rsidRPr="00484EAC">
        <w:rPr>
          <w:rFonts w:ascii="Arial" w:eastAsia="Calibri" w:hAnsi="Arial" w:cs="Arial"/>
          <w:lang w:val="es-CO" w:eastAsia="en-US"/>
        </w:rPr>
        <w:t xml:space="preserve"> con el propósito de garantizar su presunción de inocencia</w:t>
      </w:r>
      <w:r w:rsidRPr="00484EAC">
        <w:rPr>
          <w:rFonts w:ascii="Arial" w:eastAsia="Calibri" w:hAnsi="Arial" w:cs="Arial"/>
          <w:vertAlign w:val="superscript"/>
          <w:lang w:val="es-CO" w:eastAsia="en-US"/>
        </w:rPr>
        <w:footnoteReference w:id="18"/>
      </w:r>
      <w:r w:rsidRPr="00484EAC">
        <w:rPr>
          <w:rFonts w:ascii="Arial" w:eastAsia="Calibri" w:hAnsi="Arial" w:cs="Arial"/>
          <w:lang w:val="es-CO" w:eastAsia="en-US"/>
        </w:rPr>
        <w:t xml:space="preserve">. </w:t>
      </w:r>
    </w:p>
    <w:p w14:paraId="5AF5E877" w14:textId="77777777" w:rsidR="009B0D11" w:rsidRPr="00484EAC" w:rsidRDefault="009B0D11" w:rsidP="00484EAC">
      <w:pPr>
        <w:spacing w:line="276" w:lineRule="auto"/>
        <w:jc w:val="both"/>
        <w:rPr>
          <w:rFonts w:ascii="Arial" w:eastAsia="Calibri" w:hAnsi="Arial" w:cs="Arial"/>
          <w:lang w:val="es-CO" w:eastAsia="en-US"/>
        </w:rPr>
      </w:pPr>
    </w:p>
    <w:p w14:paraId="26E40ADA" w14:textId="77777777" w:rsidR="009B0D11" w:rsidRPr="00484EAC" w:rsidRDefault="009B0D11" w:rsidP="00484EAC">
      <w:pPr>
        <w:numPr>
          <w:ilvl w:val="0"/>
          <w:numId w:val="18"/>
        </w:numPr>
        <w:spacing w:after="200" w:line="276" w:lineRule="auto"/>
        <w:contextualSpacing/>
        <w:jc w:val="both"/>
        <w:rPr>
          <w:rFonts w:ascii="Arial" w:eastAsia="Calibri" w:hAnsi="Arial" w:cs="Arial"/>
          <w:b/>
          <w:bCs/>
          <w:lang w:val="es-CO" w:eastAsia="en-US"/>
        </w:rPr>
      </w:pPr>
      <w:r w:rsidRPr="00484EAC">
        <w:rPr>
          <w:rFonts w:ascii="Arial" w:eastAsia="Calibri" w:hAnsi="Arial" w:cs="Arial"/>
          <w:b/>
          <w:bCs/>
          <w:lang w:val="es-CO" w:eastAsia="en-US"/>
        </w:rPr>
        <w:t xml:space="preserve">El deber de establecer un plan de contribución a la reparación integral de las víctimas en el marco del CCCP.    </w:t>
      </w:r>
    </w:p>
    <w:p w14:paraId="15811D12" w14:textId="77777777" w:rsidR="009B0D11" w:rsidRPr="00484EAC" w:rsidRDefault="009B0D11" w:rsidP="00484EAC">
      <w:pPr>
        <w:spacing w:line="276" w:lineRule="auto"/>
        <w:ind w:right="49"/>
        <w:jc w:val="both"/>
        <w:rPr>
          <w:rFonts w:ascii="Arial" w:eastAsia="Calibri" w:hAnsi="Arial" w:cs="Arial"/>
          <w:lang w:val="es-CO" w:eastAsia="en-US"/>
        </w:rPr>
      </w:pPr>
    </w:p>
    <w:p w14:paraId="15450725" w14:textId="77777777" w:rsidR="009B0D11" w:rsidRPr="00484EAC" w:rsidRDefault="009B0D11"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Ahora bien, en relación con el análisis material del CCCP en lo que concierne a la restauración, la Sección de Apelación ha establecido que se debe verificar que el compareciente exprese el compromiso serio de contribuir de manera suficiente a la reparación integral de las víctimas, el cual será implementado de manera gradual y progresiva en las etapas posteriores del procedimiento. Respecto de los comparecientes forzosos, debe incluir la realización de acciones que conduzcan a la satisfacción de los sujetos afectados y al surgimiento de garantías de no repetición</w:t>
      </w:r>
      <w:r w:rsidRPr="00484EAC">
        <w:rPr>
          <w:rFonts w:ascii="Arial" w:eastAsia="Calibri" w:hAnsi="Arial" w:cs="Arial"/>
          <w:vertAlign w:val="superscript"/>
          <w:lang w:val="es-CO" w:eastAsia="en-US"/>
        </w:rPr>
        <w:footnoteReference w:id="19"/>
      </w:r>
      <w:r w:rsidRPr="00484EAC">
        <w:rPr>
          <w:rFonts w:ascii="Arial" w:eastAsia="Calibri" w:hAnsi="Arial" w:cs="Arial"/>
          <w:lang w:val="es-CO" w:eastAsia="en-US"/>
        </w:rPr>
        <w:t xml:space="preserve">. </w:t>
      </w:r>
    </w:p>
    <w:p w14:paraId="142FD47C" w14:textId="77777777" w:rsidR="009B0D11" w:rsidRPr="00484EAC" w:rsidRDefault="009B0D11" w:rsidP="00484EAC">
      <w:pPr>
        <w:spacing w:line="276" w:lineRule="auto"/>
        <w:jc w:val="both"/>
        <w:rPr>
          <w:rFonts w:ascii="Arial" w:eastAsia="Calibri" w:hAnsi="Arial" w:cs="Arial"/>
          <w:lang w:val="es-CO" w:eastAsia="en-US"/>
        </w:rPr>
      </w:pPr>
    </w:p>
    <w:p w14:paraId="09F75BD0" w14:textId="77777777" w:rsidR="009B0D11" w:rsidRPr="00484EAC" w:rsidRDefault="009B0D11"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Frente a los sujetos que pretendan comparecer ante la JEP en calidad de terceros, subsiste la obligación de contribuir a la reparación integral de las víctimas, mediante la realización de acciones tendientes a su indemnización, restauración y satisfacción, frente a los daños derivados del conflicto armado que ha afrontado el país</w:t>
      </w:r>
      <w:r w:rsidRPr="00484EAC">
        <w:rPr>
          <w:rFonts w:ascii="Arial" w:eastAsia="Calibri" w:hAnsi="Arial" w:cs="Arial"/>
          <w:vertAlign w:val="superscript"/>
          <w:lang w:val="es-CO" w:eastAsia="en-US"/>
        </w:rPr>
        <w:footnoteReference w:id="20"/>
      </w:r>
      <w:r w:rsidRPr="00484EAC">
        <w:rPr>
          <w:rFonts w:ascii="Arial" w:eastAsia="Calibri" w:hAnsi="Arial" w:cs="Arial"/>
          <w:lang w:val="es-CO" w:eastAsia="en-US"/>
        </w:rPr>
        <w:t xml:space="preserve">. </w:t>
      </w:r>
    </w:p>
    <w:p w14:paraId="7189E7F7" w14:textId="77777777" w:rsidR="009B0D11" w:rsidRPr="00484EAC" w:rsidRDefault="009B0D11" w:rsidP="00484EAC">
      <w:pPr>
        <w:spacing w:line="276" w:lineRule="auto"/>
        <w:jc w:val="both"/>
        <w:rPr>
          <w:rFonts w:ascii="Arial" w:eastAsia="Calibri" w:hAnsi="Arial" w:cs="Arial"/>
          <w:lang w:val="es-CO" w:eastAsia="en-US"/>
        </w:rPr>
      </w:pPr>
    </w:p>
    <w:p w14:paraId="5294F1C7" w14:textId="2AA836B2" w:rsidR="009B0D11" w:rsidRPr="00484EAC" w:rsidRDefault="009B0D11"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 xml:space="preserve">Precisado lo anterior, se destaca que en los casos en que el compareciente pretenda controvertir su responsabilidad frente a los delitos que le son atribuidos mediante el ejercicio de la acción de revisión o a través del agotamiento del procedimiento </w:t>
      </w:r>
      <w:proofErr w:type="spellStart"/>
      <w:r w:rsidRPr="00484EAC">
        <w:rPr>
          <w:rFonts w:ascii="Arial" w:eastAsia="Calibri" w:hAnsi="Arial" w:cs="Arial"/>
          <w:lang w:val="es-CO" w:eastAsia="en-US"/>
        </w:rPr>
        <w:t>adversarial</w:t>
      </w:r>
      <w:proofErr w:type="spellEnd"/>
      <w:r w:rsidRPr="00484EAC">
        <w:rPr>
          <w:rFonts w:ascii="Arial" w:eastAsia="Calibri" w:hAnsi="Arial" w:cs="Arial"/>
          <w:lang w:val="es-CO" w:eastAsia="en-US"/>
        </w:rPr>
        <w:t>, no estará en la obligación de asumir compromisos en materia restaurativa. Esto debido a que, el deber de resarcir el daño, es correlativo a la admisión de la autoría sobre el hecho dañino</w:t>
      </w:r>
      <w:bookmarkStart w:id="21" w:name="_Hlk69375510"/>
      <w:r w:rsidRPr="00484EAC">
        <w:rPr>
          <w:rFonts w:ascii="Arial" w:eastAsia="Calibri" w:hAnsi="Arial" w:cs="Arial"/>
          <w:vertAlign w:val="superscript"/>
          <w:lang w:val="es-CO" w:eastAsia="en-US"/>
        </w:rPr>
        <w:footnoteReference w:id="21"/>
      </w:r>
      <w:bookmarkEnd w:id="21"/>
      <w:r w:rsidRPr="00484EAC">
        <w:rPr>
          <w:rFonts w:ascii="Arial" w:eastAsia="Calibri" w:hAnsi="Arial" w:cs="Arial"/>
          <w:lang w:val="es-CO" w:eastAsia="en-US"/>
        </w:rPr>
        <w:t xml:space="preserve">.  </w:t>
      </w:r>
    </w:p>
    <w:p w14:paraId="370C53A8" w14:textId="77777777" w:rsidR="009B0D11" w:rsidRPr="00484EAC" w:rsidRDefault="009B0D11" w:rsidP="00484EAC">
      <w:pPr>
        <w:spacing w:line="276" w:lineRule="auto"/>
        <w:jc w:val="both"/>
        <w:rPr>
          <w:rFonts w:ascii="Arial" w:eastAsia="Calibri" w:hAnsi="Arial" w:cs="Arial"/>
          <w:lang w:val="es-CO" w:eastAsia="en-US"/>
        </w:rPr>
      </w:pPr>
    </w:p>
    <w:p w14:paraId="2ACDC863" w14:textId="5312CA31" w:rsidR="00CB2A04" w:rsidRPr="00484EAC" w:rsidRDefault="00CB2A04" w:rsidP="00484EAC">
      <w:pPr>
        <w:pStyle w:val="Prrafodelista"/>
        <w:numPr>
          <w:ilvl w:val="1"/>
          <w:numId w:val="3"/>
        </w:numPr>
        <w:spacing w:after="200" w:line="276" w:lineRule="auto"/>
        <w:ind w:right="49"/>
        <w:jc w:val="both"/>
        <w:rPr>
          <w:rFonts w:ascii="Arial" w:hAnsi="Arial" w:cs="Arial"/>
          <w:b/>
          <w:bCs/>
          <w:sz w:val="24"/>
          <w:szCs w:val="24"/>
        </w:rPr>
      </w:pPr>
      <w:r w:rsidRPr="00484EAC">
        <w:rPr>
          <w:rFonts w:ascii="Arial" w:hAnsi="Arial" w:cs="Arial"/>
          <w:b/>
          <w:bCs/>
          <w:sz w:val="24"/>
          <w:szCs w:val="24"/>
        </w:rPr>
        <w:t xml:space="preserve">Observaciones del Ministerio Público frente al CCCP del procesado. </w:t>
      </w:r>
    </w:p>
    <w:p w14:paraId="338D4CDE" w14:textId="2BD820D9" w:rsidR="00CB2A04" w:rsidRPr="00484EAC" w:rsidRDefault="00CB2A04"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El Ministerio Público encuentra que el plan de aportes a la verdad propuesto por el señor</w:t>
      </w:r>
      <w:r w:rsidRPr="00484EAC">
        <w:rPr>
          <w:rFonts w:ascii="Arial" w:eastAsiaTheme="minorHAnsi" w:hAnsi="Arial" w:cs="Arial"/>
          <w:b/>
          <w:color w:val="000000"/>
          <w:lang w:val="es-CO" w:eastAsia="en-US"/>
        </w:rPr>
        <w:t xml:space="preserve"> ALBERTO RAFAEL SANTOFIMIO BOTERO</w:t>
      </w:r>
      <w:r w:rsidRPr="00484EAC">
        <w:rPr>
          <w:rFonts w:ascii="Arial" w:eastAsia="Calibri" w:hAnsi="Arial" w:cs="Arial"/>
          <w:lang w:val="es-CO" w:eastAsia="en-US"/>
        </w:rPr>
        <w:t>, no cumple con los criterios de claridad, concreción</w:t>
      </w:r>
      <w:r w:rsidR="000B7836" w:rsidRPr="00484EAC">
        <w:rPr>
          <w:rFonts w:ascii="Arial" w:eastAsia="Calibri" w:hAnsi="Arial" w:cs="Arial"/>
          <w:lang w:val="es-CO" w:eastAsia="en-US"/>
        </w:rPr>
        <w:t xml:space="preserve"> y</w:t>
      </w:r>
      <w:r w:rsidRPr="00484EAC">
        <w:rPr>
          <w:rFonts w:ascii="Arial" w:eastAsia="Calibri" w:hAnsi="Arial" w:cs="Arial"/>
          <w:lang w:val="es-CO" w:eastAsia="en-US"/>
        </w:rPr>
        <w:t xml:space="preserve"> suficiencia. Esto debido a que se encuentra caracterizado por relatos genéricos y superficiales, que no incluyen una descripción sintética de la información que aportará el procesado</w:t>
      </w:r>
      <w:r w:rsidR="000B7836" w:rsidRPr="00484EAC">
        <w:rPr>
          <w:rFonts w:ascii="Arial" w:eastAsia="Calibri" w:hAnsi="Arial" w:cs="Arial"/>
          <w:lang w:val="es-CO" w:eastAsia="en-US"/>
        </w:rPr>
        <w:t xml:space="preserve">, la identificación de los sujetos vinculados a ella y </w:t>
      </w:r>
      <w:r w:rsidR="00B3043D" w:rsidRPr="00484EAC">
        <w:rPr>
          <w:rFonts w:ascii="Arial" w:eastAsia="Calibri" w:hAnsi="Arial" w:cs="Arial"/>
          <w:lang w:val="es-CO" w:eastAsia="en-US"/>
        </w:rPr>
        <w:t xml:space="preserve">la relación de </w:t>
      </w:r>
      <w:r w:rsidR="000B7836" w:rsidRPr="00484EAC">
        <w:rPr>
          <w:rFonts w:ascii="Arial" w:eastAsia="Calibri" w:hAnsi="Arial" w:cs="Arial"/>
          <w:lang w:val="es-CO" w:eastAsia="en-US"/>
        </w:rPr>
        <w:t>las pruebas que allegará para soportar sus afirmaciones.</w:t>
      </w:r>
    </w:p>
    <w:p w14:paraId="4ECA9E64" w14:textId="77777777" w:rsidR="00CB2A04" w:rsidRPr="00484EAC" w:rsidRDefault="00CB2A04" w:rsidP="00484EAC">
      <w:pPr>
        <w:spacing w:line="276" w:lineRule="auto"/>
        <w:jc w:val="both"/>
        <w:rPr>
          <w:rFonts w:ascii="Arial" w:eastAsia="Calibri" w:hAnsi="Arial" w:cs="Arial"/>
          <w:lang w:val="es-CO" w:eastAsia="en-US"/>
        </w:rPr>
      </w:pPr>
    </w:p>
    <w:p w14:paraId="4E2B2F94" w14:textId="77777777" w:rsidR="00CB2A04" w:rsidRPr="00484EAC" w:rsidRDefault="00CB2A04" w:rsidP="00484EAC">
      <w:pPr>
        <w:autoSpaceDE w:val="0"/>
        <w:autoSpaceDN w:val="0"/>
        <w:adjustRightInd w:val="0"/>
        <w:spacing w:after="200" w:line="276" w:lineRule="auto"/>
        <w:jc w:val="both"/>
        <w:rPr>
          <w:rFonts w:ascii="Arial" w:eastAsiaTheme="minorHAnsi" w:hAnsi="Arial" w:cs="Arial"/>
          <w:color w:val="000000"/>
          <w:lang w:val="es-CO" w:eastAsia="en-US"/>
        </w:rPr>
      </w:pPr>
      <w:r w:rsidRPr="00484EAC">
        <w:rPr>
          <w:rFonts w:ascii="Arial" w:eastAsia="Calibri" w:hAnsi="Arial" w:cs="Arial"/>
          <w:lang w:val="es-CO" w:eastAsia="en-US"/>
        </w:rPr>
        <w:t>En relación con lo anterior,</w:t>
      </w:r>
      <w:r w:rsidRPr="00484EAC">
        <w:rPr>
          <w:rFonts w:ascii="Arial" w:eastAsiaTheme="minorHAnsi" w:hAnsi="Arial" w:cs="Arial"/>
          <w:color w:val="000000"/>
          <w:lang w:val="es-CO" w:eastAsia="en-US"/>
        </w:rPr>
        <w:t xml:space="preserve"> el Ministerio Público insiste en que la presentación inicial del CCCP debe contener una “</w:t>
      </w:r>
      <w:r w:rsidRPr="00484EAC">
        <w:rPr>
          <w:rFonts w:ascii="Arial" w:eastAsiaTheme="minorHAnsi" w:hAnsi="Arial" w:cs="Arial"/>
          <w:i/>
          <w:iCs/>
          <w:color w:val="000000"/>
          <w:lang w:val="es-CO" w:eastAsia="en-US"/>
        </w:rPr>
        <w:t>síntesis con la información a proveer</w:t>
      </w:r>
      <w:r w:rsidRPr="00484EAC">
        <w:rPr>
          <w:rFonts w:ascii="Arial" w:eastAsiaTheme="minorHAnsi" w:hAnsi="Arial" w:cs="Arial"/>
          <w:color w:val="000000"/>
          <w:lang w:val="es-CO" w:eastAsia="en-US"/>
        </w:rPr>
        <w:t>”</w:t>
      </w:r>
      <w:r w:rsidRPr="00484EAC">
        <w:rPr>
          <w:rFonts w:ascii="Arial" w:hAnsi="Arial" w:cs="Arial"/>
          <w:color w:val="000000"/>
          <w:vertAlign w:val="superscript"/>
        </w:rPr>
        <w:footnoteReference w:id="22"/>
      </w:r>
      <w:r w:rsidRPr="00484EAC">
        <w:rPr>
          <w:rFonts w:ascii="Arial" w:eastAsiaTheme="minorHAnsi" w:hAnsi="Arial" w:cs="Arial"/>
          <w:color w:val="000000"/>
          <w:lang w:val="es-CO" w:eastAsia="en-US"/>
        </w:rPr>
        <w:t>, de manera que constituya un instrumento adecuado para la verificación objetiva del cumplimiento de los compromisos adquiridos durante las fases posteriores del proceso de interacción dialógica.</w:t>
      </w:r>
    </w:p>
    <w:p w14:paraId="30F09424" w14:textId="3A5258C4" w:rsidR="000B7836" w:rsidRPr="00484EAC" w:rsidRDefault="00CB2A04" w:rsidP="00484EAC">
      <w:pPr>
        <w:spacing w:line="276" w:lineRule="auto"/>
        <w:jc w:val="both"/>
        <w:rPr>
          <w:rFonts w:ascii="Arial" w:eastAsiaTheme="minorHAnsi" w:hAnsi="Arial" w:cs="Arial"/>
          <w:color w:val="000000"/>
          <w:lang w:val="es-CO" w:eastAsia="en-US"/>
        </w:rPr>
      </w:pPr>
      <w:r w:rsidRPr="00484EAC">
        <w:rPr>
          <w:rFonts w:ascii="Arial" w:eastAsiaTheme="minorHAnsi" w:hAnsi="Arial" w:cs="Arial"/>
          <w:color w:val="000000"/>
          <w:lang w:val="es-CO" w:eastAsia="en-US"/>
        </w:rPr>
        <w:t xml:space="preserve">Atendiendo a las consideraciones precedentes, este Delegado solicita que el </w:t>
      </w:r>
      <w:r w:rsidR="000B7836" w:rsidRPr="00484EAC">
        <w:rPr>
          <w:rFonts w:ascii="Arial" w:eastAsiaTheme="minorHAnsi" w:hAnsi="Arial" w:cs="Arial"/>
          <w:color w:val="000000"/>
          <w:lang w:val="es-CO" w:eastAsia="en-US"/>
        </w:rPr>
        <w:t>C</w:t>
      </w:r>
      <w:r w:rsidRPr="00484EAC">
        <w:rPr>
          <w:rFonts w:ascii="Arial" w:eastAsiaTheme="minorHAnsi" w:hAnsi="Arial" w:cs="Arial"/>
          <w:color w:val="000000"/>
          <w:lang w:val="es-CO" w:eastAsia="en-US"/>
        </w:rPr>
        <w:t xml:space="preserve">ompromiso </w:t>
      </w:r>
      <w:r w:rsidR="000B7836" w:rsidRPr="00484EAC">
        <w:rPr>
          <w:rFonts w:ascii="Arial" w:eastAsiaTheme="minorHAnsi" w:hAnsi="Arial" w:cs="Arial"/>
          <w:color w:val="000000"/>
          <w:lang w:val="es-CO" w:eastAsia="en-US"/>
        </w:rPr>
        <w:t>C</w:t>
      </w:r>
      <w:r w:rsidRPr="00484EAC">
        <w:rPr>
          <w:rFonts w:ascii="Arial" w:eastAsiaTheme="minorHAnsi" w:hAnsi="Arial" w:cs="Arial"/>
          <w:color w:val="000000"/>
          <w:lang w:val="es-CO" w:eastAsia="en-US"/>
        </w:rPr>
        <w:t xml:space="preserve">laro, </w:t>
      </w:r>
      <w:r w:rsidR="000B7836" w:rsidRPr="00484EAC">
        <w:rPr>
          <w:rFonts w:ascii="Arial" w:eastAsiaTheme="minorHAnsi" w:hAnsi="Arial" w:cs="Arial"/>
          <w:color w:val="000000"/>
          <w:lang w:val="es-CO" w:eastAsia="en-US"/>
        </w:rPr>
        <w:t>C</w:t>
      </w:r>
      <w:r w:rsidRPr="00484EAC">
        <w:rPr>
          <w:rFonts w:ascii="Arial" w:eastAsiaTheme="minorHAnsi" w:hAnsi="Arial" w:cs="Arial"/>
          <w:color w:val="000000"/>
          <w:lang w:val="es-CO" w:eastAsia="en-US"/>
        </w:rPr>
        <w:t xml:space="preserve">oncreto y </w:t>
      </w:r>
      <w:r w:rsidR="000B7836" w:rsidRPr="00484EAC">
        <w:rPr>
          <w:rFonts w:ascii="Arial" w:eastAsiaTheme="minorHAnsi" w:hAnsi="Arial" w:cs="Arial"/>
          <w:color w:val="000000"/>
          <w:lang w:val="es-CO" w:eastAsia="en-US"/>
        </w:rPr>
        <w:t>P</w:t>
      </w:r>
      <w:r w:rsidRPr="00484EAC">
        <w:rPr>
          <w:rFonts w:ascii="Arial" w:eastAsiaTheme="minorHAnsi" w:hAnsi="Arial" w:cs="Arial"/>
          <w:color w:val="000000"/>
          <w:lang w:val="es-CO" w:eastAsia="en-US"/>
        </w:rPr>
        <w:t>rogramado del señor</w:t>
      </w:r>
      <w:r w:rsidR="00AE490E" w:rsidRPr="00484EAC">
        <w:rPr>
          <w:rFonts w:ascii="Arial" w:eastAsiaTheme="minorHAnsi" w:hAnsi="Arial" w:cs="Arial"/>
          <w:b/>
          <w:color w:val="000000"/>
          <w:lang w:val="es-CO" w:eastAsia="en-US"/>
        </w:rPr>
        <w:t xml:space="preserve"> ALBERTO RAFAEL SANTOFIMIO BOTERO</w:t>
      </w:r>
      <w:r w:rsidRPr="00484EAC">
        <w:rPr>
          <w:rFonts w:ascii="Arial" w:eastAsiaTheme="minorHAnsi" w:hAnsi="Arial" w:cs="Arial"/>
          <w:color w:val="000000"/>
          <w:lang w:val="es-CO" w:eastAsia="en-US"/>
        </w:rPr>
        <w:t>, sea complementado de manera que incluya</w:t>
      </w:r>
      <w:r w:rsidR="00E73CFE" w:rsidRPr="00484EAC">
        <w:rPr>
          <w:rFonts w:ascii="Arial" w:eastAsiaTheme="minorHAnsi" w:hAnsi="Arial" w:cs="Arial"/>
          <w:color w:val="000000"/>
          <w:lang w:val="es-CO" w:eastAsia="en-US"/>
        </w:rPr>
        <w:t xml:space="preserve"> un</w:t>
      </w:r>
      <w:r w:rsidR="00AE490E" w:rsidRPr="00484EAC">
        <w:rPr>
          <w:rFonts w:ascii="Arial" w:eastAsiaTheme="minorHAnsi" w:hAnsi="Arial" w:cs="Arial"/>
          <w:color w:val="000000"/>
          <w:lang w:val="es-CO" w:eastAsia="en-US"/>
        </w:rPr>
        <w:t>a</w:t>
      </w:r>
      <w:r w:rsidR="00E73CFE" w:rsidRPr="00484EAC">
        <w:rPr>
          <w:rFonts w:ascii="Arial" w:eastAsiaTheme="minorHAnsi" w:hAnsi="Arial" w:cs="Arial"/>
          <w:color w:val="000000"/>
          <w:lang w:val="es-CO" w:eastAsia="en-US"/>
        </w:rPr>
        <w:t xml:space="preserve"> relación puntual de los hechos</w:t>
      </w:r>
      <w:r w:rsidR="001160F1" w:rsidRPr="00484EAC">
        <w:rPr>
          <w:rFonts w:ascii="Arial" w:eastAsiaTheme="minorHAnsi" w:hAnsi="Arial" w:cs="Arial"/>
          <w:color w:val="000000"/>
          <w:lang w:val="es-CO" w:eastAsia="en-US"/>
        </w:rPr>
        <w:t xml:space="preserve"> </w:t>
      </w:r>
      <w:proofErr w:type="spellStart"/>
      <w:r w:rsidR="001160F1" w:rsidRPr="00484EAC">
        <w:rPr>
          <w:rFonts w:ascii="Arial" w:eastAsiaTheme="minorHAnsi" w:hAnsi="Arial" w:cs="Arial"/>
          <w:color w:val="000000"/>
          <w:lang w:val="es-CO" w:eastAsia="en-US"/>
        </w:rPr>
        <w:t>vicitmizantes</w:t>
      </w:r>
      <w:proofErr w:type="spellEnd"/>
      <w:r w:rsidR="00E73CFE" w:rsidRPr="00484EAC">
        <w:rPr>
          <w:rFonts w:ascii="Arial" w:eastAsiaTheme="minorHAnsi" w:hAnsi="Arial" w:cs="Arial"/>
          <w:color w:val="000000"/>
          <w:lang w:val="es-CO" w:eastAsia="en-US"/>
        </w:rPr>
        <w:t xml:space="preserve"> del conflicto armado</w:t>
      </w:r>
      <w:r w:rsidR="00B3043D" w:rsidRPr="00484EAC">
        <w:rPr>
          <w:rFonts w:ascii="Arial" w:eastAsiaTheme="minorHAnsi" w:hAnsi="Arial" w:cs="Arial"/>
          <w:color w:val="000000"/>
          <w:lang w:val="es-CO" w:eastAsia="en-US"/>
        </w:rPr>
        <w:t xml:space="preserve"> colombiano</w:t>
      </w:r>
      <w:r w:rsidR="00E73CFE" w:rsidRPr="00484EAC">
        <w:rPr>
          <w:rFonts w:ascii="Arial" w:eastAsiaTheme="minorHAnsi" w:hAnsi="Arial" w:cs="Arial"/>
          <w:color w:val="000000"/>
          <w:lang w:val="es-CO" w:eastAsia="en-US"/>
        </w:rPr>
        <w:t xml:space="preserve"> </w:t>
      </w:r>
      <w:r w:rsidR="000B7836" w:rsidRPr="00484EAC">
        <w:rPr>
          <w:rFonts w:ascii="Arial" w:eastAsiaTheme="minorHAnsi" w:hAnsi="Arial" w:cs="Arial"/>
          <w:color w:val="000000"/>
          <w:lang w:val="es-CO" w:eastAsia="en-US"/>
        </w:rPr>
        <w:t>respecto de</w:t>
      </w:r>
      <w:r w:rsidR="00E73CFE" w:rsidRPr="00484EAC">
        <w:rPr>
          <w:rFonts w:ascii="Arial" w:eastAsiaTheme="minorHAnsi" w:hAnsi="Arial" w:cs="Arial"/>
          <w:color w:val="000000"/>
          <w:lang w:val="es-CO" w:eastAsia="en-US"/>
        </w:rPr>
        <w:t xml:space="preserve"> los</w:t>
      </w:r>
      <w:r w:rsidR="000B7836" w:rsidRPr="00484EAC">
        <w:rPr>
          <w:rFonts w:ascii="Arial" w:eastAsiaTheme="minorHAnsi" w:hAnsi="Arial" w:cs="Arial"/>
          <w:color w:val="000000"/>
          <w:lang w:val="es-CO" w:eastAsia="en-US"/>
        </w:rPr>
        <w:t xml:space="preserve"> que</w:t>
      </w:r>
      <w:r w:rsidR="00E73CFE" w:rsidRPr="00484EAC">
        <w:rPr>
          <w:rFonts w:ascii="Arial" w:eastAsiaTheme="minorHAnsi" w:hAnsi="Arial" w:cs="Arial"/>
          <w:color w:val="000000"/>
          <w:lang w:val="es-CO" w:eastAsia="en-US"/>
        </w:rPr>
        <w:t xml:space="preserve"> puede contribuir a su esclarecimiento</w:t>
      </w:r>
      <w:r w:rsidR="00AE490E" w:rsidRPr="00484EAC">
        <w:rPr>
          <w:rFonts w:ascii="Arial" w:eastAsiaTheme="minorHAnsi" w:hAnsi="Arial" w:cs="Arial"/>
          <w:color w:val="000000"/>
          <w:lang w:val="es-CO" w:eastAsia="en-US"/>
        </w:rPr>
        <w:t xml:space="preserve">. Es importante que esto </w:t>
      </w:r>
      <w:r w:rsidR="000B7836" w:rsidRPr="00484EAC">
        <w:rPr>
          <w:rFonts w:ascii="Arial" w:eastAsiaTheme="minorHAnsi" w:hAnsi="Arial" w:cs="Arial"/>
          <w:color w:val="000000"/>
          <w:lang w:val="es-CO" w:eastAsia="en-US"/>
        </w:rPr>
        <w:t>comprenda</w:t>
      </w:r>
      <w:r w:rsidR="00AE490E" w:rsidRPr="00484EAC">
        <w:rPr>
          <w:rFonts w:ascii="Arial" w:eastAsiaTheme="minorHAnsi" w:hAnsi="Arial" w:cs="Arial"/>
          <w:color w:val="000000"/>
          <w:lang w:val="es-CO" w:eastAsia="en-US"/>
        </w:rPr>
        <w:t xml:space="preserve"> la </w:t>
      </w:r>
      <w:r w:rsidR="00AE490E" w:rsidRPr="00484EAC">
        <w:rPr>
          <w:rFonts w:ascii="Arial" w:eastAsiaTheme="minorHAnsi" w:hAnsi="Arial" w:cs="Arial"/>
          <w:b/>
          <w:color w:val="000000"/>
          <w:lang w:val="es-CO" w:eastAsia="en-US"/>
        </w:rPr>
        <w:t>(i)</w:t>
      </w:r>
      <w:r w:rsidR="00AE490E" w:rsidRPr="00484EAC">
        <w:rPr>
          <w:rFonts w:ascii="Arial" w:eastAsiaTheme="minorHAnsi" w:hAnsi="Arial" w:cs="Arial"/>
          <w:color w:val="000000"/>
          <w:lang w:val="es-CO" w:eastAsia="en-US"/>
        </w:rPr>
        <w:t xml:space="preserve"> identificación de los sujetos que participaron de dichos sucesos, </w:t>
      </w:r>
      <w:r w:rsidR="00AE490E" w:rsidRPr="00484EAC">
        <w:rPr>
          <w:rFonts w:ascii="Arial" w:eastAsiaTheme="minorHAnsi" w:hAnsi="Arial" w:cs="Arial"/>
          <w:b/>
          <w:color w:val="000000"/>
          <w:lang w:val="es-CO" w:eastAsia="en-US"/>
        </w:rPr>
        <w:t>(ii)</w:t>
      </w:r>
      <w:r w:rsidR="00AE490E" w:rsidRPr="00484EAC">
        <w:rPr>
          <w:rFonts w:ascii="Arial" w:eastAsiaTheme="minorHAnsi" w:hAnsi="Arial" w:cs="Arial"/>
          <w:color w:val="000000"/>
          <w:lang w:val="es-CO" w:eastAsia="en-US"/>
        </w:rPr>
        <w:t xml:space="preserve"> una descripción sucinta de la información que se </w:t>
      </w:r>
      <w:r w:rsidR="00B3043D" w:rsidRPr="00484EAC">
        <w:rPr>
          <w:rFonts w:ascii="Arial" w:eastAsiaTheme="minorHAnsi" w:hAnsi="Arial" w:cs="Arial"/>
          <w:color w:val="000000"/>
          <w:lang w:val="es-CO" w:eastAsia="en-US"/>
        </w:rPr>
        <w:t>suministrara</w:t>
      </w:r>
      <w:r w:rsidR="00AE490E" w:rsidRPr="00484EAC">
        <w:rPr>
          <w:rFonts w:ascii="Arial" w:eastAsiaTheme="minorHAnsi" w:hAnsi="Arial" w:cs="Arial"/>
          <w:color w:val="000000"/>
          <w:lang w:val="es-CO" w:eastAsia="en-US"/>
        </w:rPr>
        <w:t xml:space="preserve"> </w:t>
      </w:r>
      <w:r w:rsidR="00B3043D" w:rsidRPr="00484EAC">
        <w:rPr>
          <w:rFonts w:ascii="Arial" w:eastAsiaTheme="minorHAnsi" w:hAnsi="Arial" w:cs="Arial"/>
          <w:color w:val="000000"/>
          <w:lang w:val="es-CO" w:eastAsia="en-US"/>
        </w:rPr>
        <w:t xml:space="preserve">sobre </w:t>
      </w:r>
      <w:r w:rsidR="00AE490E" w:rsidRPr="00484EAC">
        <w:rPr>
          <w:rFonts w:ascii="Arial" w:eastAsiaTheme="minorHAnsi" w:hAnsi="Arial" w:cs="Arial"/>
          <w:color w:val="000000"/>
          <w:lang w:val="es-CO" w:eastAsia="en-US"/>
        </w:rPr>
        <w:t xml:space="preserve">cada uno de ellos y </w:t>
      </w:r>
      <w:r w:rsidR="00AE490E" w:rsidRPr="00484EAC">
        <w:rPr>
          <w:rFonts w:ascii="Arial" w:eastAsiaTheme="minorHAnsi" w:hAnsi="Arial" w:cs="Arial"/>
          <w:b/>
          <w:color w:val="000000"/>
          <w:lang w:val="es-CO" w:eastAsia="en-US"/>
        </w:rPr>
        <w:t>(iii)</w:t>
      </w:r>
      <w:r w:rsidR="00B3043D" w:rsidRPr="00484EAC">
        <w:rPr>
          <w:rFonts w:ascii="Arial" w:eastAsiaTheme="minorHAnsi" w:hAnsi="Arial" w:cs="Arial"/>
          <w:b/>
          <w:color w:val="000000"/>
          <w:lang w:val="es-CO" w:eastAsia="en-US"/>
        </w:rPr>
        <w:t xml:space="preserve"> </w:t>
      </w:r>
      <w:r w:rsidR="00B3043D" w:rsidRPr="00484EAC">
        <w:rPr>
          <w:rFonts w:ascii="Arial" w:eastAsiaTheme="minorHAnsi" w:hAnsi="Arial" w:cs="Arial"/>
          <w:color w:val="000000"/>
          <w:lang w:val="es-CO" w:eastAsia="en-US"/>
        </w:rPr>
        <w:t>un listado de</w:t>
      </w:r>
      <w:r w:rsidR="00AE490E" w:rsidRPr="00484EAC">
        <w:rPr>
          <w:rFonts w:ascii="Arial" w:eastAsiaTheme="minorHAnsi" w:hAnsi="Arial" w:cs="Arial"/>
          <w:color w:val="000000"/>
          <w:lang w:val="es-CO" w:eastAsia="en-US"/>
        </w:rPr>
        <w:t xml:space="preserve"> las </w:t>
      </w:r>
      <w:r w:rsidR="00B3043D" w:rsidRPr="00484EAC">
        <w:rPr>
          <w:rFonts w:ascii="Arial" w:eastAsiaTheme="minorHAnsi" w:hAnsi="Arial" w:cs="Arial"/>
          <w:color w:val="000000"/>
          <w:lang w:val="es-CO" w:eastAsia="en-US"/>
        </w:rPr>
        <w:t>evidencias</w:t>
      </w:r>
      <w:r w:rsidR="00AE490E" w:rsidRPr="00484EAC">
        <w:rPr>
          <w:rFonts w:ascii="Arial" w:eastAsiaTheme="minorHAnsi" w:hAnsi="Arial" w:cs="Arial"/>
          <w:color w:val="000000"/>
          <w:lang w:val="es-CO" w:eastAsia="en-US"/>
        </w:rPr>
        <w:t xml:space="preserve"> que</w:t>
      </w:r>
      <w:r w:rsidR="000B7836" w:rsidRPr="00484EAC">
        <w:rPr>
          <w:rFonts w:ascii="Arial" w:eastAsiaTheme="minorHAnsi" w:hAnsi="Arial" w:cs="Arial"/>
          <w:color w:val="000000"/>
          <w:lang w:val="es-CO" w:eastAsia="en-US"/>
        </w:rPr>
        <w:t xml:space="preserve"> </w:t>
      </w:r>
      <w:r w:rsidR="00AE490E" w:rsidRPr="00484EAC">
        <w:rPr>
          <w:rFonts w:ascii="Arial" w:eastAsiaTheme="minorHAnsi" w:hAnsi="Arial" w:cs="Arial"/>
          <w:color w:val="000000"/>
          <w:lang w:val="es-CO" w:eastAsia="en-US"/>
        </w:rPr>
        <w:t xml:space="preserve">podría </w:t>
      </w:r>
      <w:r w:rsidR="00B3043D" w:rsidRPr="00484EAC">
        <w:rPr>
          <w:rFonts w:ascii="Arial" w:eastAsiaTheme="minorHAnsi" w:hAnsi="Arial" w:cs="Arial"/>
          <w:color w:val="000000"/>
          <w:lang w:val="es-CO" w:eastAsia="en-US"/>
        </w:rPr>
        <w:t>aportar</w:t>
      </w:r>
      <w:r w:rsidR="00AE490E" w:rsidRPr="00484EAC">
        <w:rPr>
          <w:rFonts w:ascii="Arial" w:eastAsiaTheme="minorHAnsi" w:hAnsi="Arial" w:cs="Arial"/>
          <w:color w:val="000000"/>
          <w:lang w:val="es-CO" w:eastAsia="en-US"/>
        </w:rPr>
        <w:t xml:space="preserve"> para</w:t>
      </w:r>
      <w:r w:rsidR="00B3043D" w:rsidRPr="00484EAC">
        <w:rPr>
          <w:rFonts w:ascii="Arial" w:eastAsiaTheme="minorHAnsi" w:hAnsi="Arial" w:cs="Arial"/>
          <w:color w:val="000000"/>
          <w:lang w:val="es-CO" w:eastAsia="en-US"/>
        </w:rPr>
        <w:t xml:space="preserve"> acreditar </w:t>
      </w:r>
      <w:r w:rsidR="00AE490E" w:rsidRPr="00484EAC">
        <w:rPr>
          <w:rFonts w:ascii="Arial" w:eastAsiaTheme="minorHAnsi" w:hAnsi="Arial" w:cs="Arial"/>
          <w:color w:val="000000"/>
          <w:lang w:val="es-CO" w:eastAsia="en-US"/>
        </w:rPr>
        <w:t>la veracidad de su</w:t>
      </w:r>
      <w:r w:rsidR="00B3043D" w:rsidRPr="00484EAC">
        <w:rPr>
          <w:rFonts w:ascii="Arial" w:eastAsiaTheme="minorHAnsi" w:hAnsi="Arial" w:cs="Arial"/>
          <w:color w:val="000000"/>
          <w:lang w:val="es-CO" w:eastAsia="en-US"/>
        </w:rPr>
        <w:t xml:space="preserve"> dicho</w:t>
      </w:r>
      <w:r w:rsidR="00AE490E" w:rsidRPr="00484EAC">
        <w:rPr>
          <w:rFonts w:ascii="Arial" w:eastAsiaTheme="minorHAnsi" w:hAnsi="Arial" w:cs="Arial"/>
          <w:color w:val="000000"/>
          <w:lang w:val="es-CO" w:eastAsia="en-US"/>
        </w:rPr>
        <w:t>.</w:t>
      </w:r>
    </w:p>
    <w:p w14:paraId="0F1B317F" w14:textId="7BBD86FD" w:rsidR="009B0D11" w:rsidRPr="00484EAC" w:rsidRDefault="00AE490E" w:rsidP="00484EAC">
      <w:pPr>
        <w:spacing w:line="276" w:lineRule="auto"/>
        <w:jc w:val="both"/>
        <w:rPr>
          <w:rFonts w:ascii="Arial" w:eastAsiaTheme="minorHAnsi" w:hAnsi="Arial" w:cs="Arial"/>
          <w:color w:val="000000"/>
          <w:lang w:val="es-CO" w:eastAsia="en-US"/>
        </w:rPr>
      </w:pPr>
      <w:r w:rsidRPr="00484EAC">
        <w:rPr>
          <w:rFonts w:ascii="Arial" w:eastAsiaTheme="minorHAnsi" w:hAnsi="Arial" w:cs="Arial"/>
          <w:color w:val="000000"/>
          <w:lang w:val="es-CO" w:eastAsia="en-US"/>
        </w:rPr>
        <w:t xml:space="preserve"> </w:t>
      </w:r>
    </w:p>
    <w:p w14:paraId="0EFDB7D4" w14:textId="57708A7F" w:rsidR="0014270C" w:rsidRPr="00484EAC" w:rsidRDefault="00AE490E" w:rsidP="00484EAC">
      <w:pPr>
        <w:spacing w:line="276" w:lineRule="auto"/>
        <w:jc w:val="both"/>
        <w:rPr>
          <w:rFonts w:ascii="Arial" w:eastAsia="Calibri" w:hAnsi="Arial" w:cs="Arial"/>
          <w:lang w:val="es-CO" w:eastAsia="en-US"/>
        </w:rPr>
      </w:pPr>
      <w:r w:rsidRPr="00484EAC">
        <w:rPr>
          <w:rFonts w:ascii="Arial" w:eastAsia="Calibri" w:hAnsi="Arial" w:cs="Arial"/>
          <w:lang w:val="es-CO" w:eastAsia="en-US"/>
        </w:rPr>
        <w:t>En este punto, se considera</w:t>
      </w:r>
      <w:r w:rsidR="0014270C" w:rsidRPr="00484EAC">
        <w:rPr>
          <w:rFonts w:ascii="Arial" w:eastAsia="Calibri" w:hAnsi="Arial" w:cs="Arial"/>
          <w:lang w:val="es-CO" w:eastAsia="en-US"/>
        </w:rPr>
        <w:t xml:space="preserve"> </w:t>
      </w:r>
      <w:r w:rsidRPr="00484EAC">
        <w:rPr>
          <w:rFonts w:ascii="Arial" w:eastAsia="Calibri" w:hAnsi="Arial" w:cs="Arial"/>
          <w:lang w:val="es-CO" w:eastAsia="en-US"/>
        </w:rPr>
        <w:t>relevante precisar que el objetivo de</w:t>
      </w:r>
      <w:r w:rsidR="0014270C" w:rsidRPr="00484EAC">
        <w:rPr>
          <w:rFonts w:ascii="Arial" w:eastAsia="Calibri" w:hAnsi="Arial" w:cs="Arial"/>
          <w:lang w:val="es-CO" w:eastAsia="en-US"/>
        </w:rPr>
        <w:t xml:space="preserve"> la</w:t>
      </w:r>
      <w:r w:rsidRPr="00484EAC">
        <w:rPr>
          <w:rFonts w:ascii="Arial" w:eastAsia="Calibri" w:hAnsi="Arial" w:cs="Arial"/>
          <w:lang w:val="es-CO" w:eastAsia="en-US"/>
        </w:rPr>
        <w:t xml:space="preserve"> tramitación del régimen de condicionalidad en su faceta proactiva </w:t>
      </w:r>
      <w:r w:rsidR="0014270C" w:rsidRPr="00484EAC">
        <w:rPr>
          <w:rFonts w:ascii="Arial" w:eastAsia="Calibri" w:hAnsi="Arial" w:cs="Arial"/>
          <w:lang w:val="es-CO" w:eastAsia="en-US"/>
        </w:rPr>
        <w:t xml:space="preserve">ante la Sala de Definición de Situaciones Jurídicas, no </w:t>
      </w:r>
      <w:r w:rsidR="000B7836" w:rsidRPr="00484EAC">
        <w:rPr>
          <w:rFonts w:ascii="Arial" w:eastAsia="Calibri" w:hAnsi="Arial" w:cs="Arial"/>
          <w:lang w:val="es-CO" w:eastAsia="en-US"/>
        </w:rPr>
        <w:t>es</w:t>
      </w:r>
      <w:r w:rsidR="0014270C" w:rsidRPr="00484EAC">
        <w:rPr>
          <w:rFonts w:ascii="Arial" w:eastAsia="Calibri" w:hAnsi="Arial" w:cs="Arial"/>
          <w:lang w:val="es-CO" w:eastAsia="en-US"/>
        </w:rPr>
        <w:t xml:space="preserve"> la realización de un recuento histórico sobre del conflicto armado a partir de las experiencias vividas por el señor </w:t>
      </w:r>
      <w:proofErr w:type="spellStart"/>
      <w:r w:rsidR="0014270C" w:rsidRPr="00484EAC">
        <w:rPr>
          <w:rFonts w:ascii="Arial" w:eastAsia="Calibri" w:hAnsi="Arial" w:cs="Arial"/>
          <w:lang w:val="es-CO" w:eastAsia="en-US"/>
        </w:rPr>
        <w:t>Santofimio</w:t>
      </w:r>
      <w:proofErr w:type="spellEnd"/>
      <w:r w:rsidR="0014270C" w:rsidRPr="00484EAC">
        <w:rPr>
          <w:rFonts w:ascii="Arial" w:eastAsia="Calibri" w:hAnsi="Arial" w:cs="Arial"/>
          <w:lang w:val="es-CO" w:eastAsia="en-US"/>
        </w:rPr>
        <w:t xml:space="preserve"> Botero a lo largo de su carrera política. </w:t>
      </w:r>
      <w:r w:rsidR="001160F1" w:rsidRPr="00484EAC">
        <w:rPr>
          <w:rFonts w:ascii="Arial" w:eastAsia="Calibri" w:hAnsi="Arial" w:cs="Arial"/>
          <w:lang w:val="es-CO" w:eastAsia="en-US"/>
        </w:rPr>
        <w:t>Tal como es expuso previamente, s</w:t>
      </w:r>
      <w:r w:rsidR="0014270C" w:rsidRPr="00484EAC">
        <w:rPr>
          <w:rFonts w:ascii="Arial" w:eastAsia="Calibri" w:hAnsi="Arial" w:cs="Arial"/>
          <w:lang w:val="es-CO" w:eastAsia="en-US"/>
        </w:rPr>
        <w:t>egún la jurisprudencia de la Corte Constitucional y de</w:t>
      </w:r>
      <w:r w:rsidR="000B7836" w:rsidRPr="00484EAC">
        <w:rPr>
          <w:rFonts w:ascii="Arial" w:eastAsia="Calibri" w:hAnsi="Arial" w:cs="Arial"/>
          <w:lang w:val="es-CO" w:eastAsia="en-US"/>
        </w:rPr>
        <w:t xml:space="preserve"> la</w:t>
      </w:r>
      <w:r w:rsidR="0014270C" w:rsidRPr="00484EAC">
        <w:rPr>
          <w:rFonts w:ascii="Arial" w:eastAsia="Calibri" w:hAnsi="Arial" w:cs="Arial"/>
          <w:lang w:val="es-CO" w:eastAsia="en-US"/>
        </w:rPr>
        <w:t xml:space="preserve"> Jurisdicción Especial para la Paz, lo que se persigue mediante la actuación en cuestión es la contribución exhaustiva y detallada del procesado al esclarecimiento de los delitos perpetrados en el marco del CANI colombiano, desde la lógica de identificación de contextos, patrones y máximos responsables</w:t>
      </w:r>
      <w:r w:rsidR="004C447A" w:rsidRPr="00484EAC">
        <w:rPr>
          <w:rFonts w:ascii="Arial" w:eastAsia="Calibri" w:hAnsi="Arial" w:cs="Arial"/>
          <w:lang w:val="es-CO" w:eastAsia="en-US"/>
        </w:rPr>
        <w:t xml:space="preserve"> de violaciones a los </w:t>
      </w:r>
      <w:r w:rsidR="000B7836" w:rsidRPr="00484EAC">
        <w:rPr>
          <w:rFonts w:ascii="Arial" w:eastAsia="Calibri" w:hAnsi="Arial" w:cs="Arial"/>
          <w:lang w:val="es-CO" w:eastAsia="en-US"/>
        </w:rPr>
        <w:t>D</w:t>
      </w:r>
      <w:r w:rsidR="004C447A" w:rsidRPr="00484EAC">
        <w:rPr>
          <w:rFonts w:ascii="Arial" w:eastAsia="Calibri" w:hAnsi="Arial" w:cs="Arial"/>
          <w:lang w:val="es-CO" w:eastAsia="en-US"/>
        </w:rPr>
        <w:t xml:space="preserve">erechos </w:t>
      </w:r>
      <w:r w:rsidR="000B7836" w:rsidRPr="00484EAC">
        <w:rPr>
          <w:rFonts w:ascii="Arial" w:eastAsia="Calibri" w:hAnsi="Arial" w:cs="Arial"/>
          <w:lang w:val="es-CO" w:eastAsia="en-US"/>
        </w:rPr>
        <w:t>H</w:t>
      </w:r>
      <w:r w:rsidR="004C447A" w:rsidRPr="00484EAC">
        <w:rPr>
          <w:rFonts w:ascii="Arial" w:eastAsia="Calibri" w:hAnsi="Arial" w:cs="Arial"/>
          <w:lang w:val="es-CO" w:eastAsia="en-US"/>
        </w:rPr>
        <w:t>umanos y al Derecho Internacional Humanitario</w:t>
      </w:r>
      <w:r w:rsidR="0014270C" w:rsidRPr="00484EAC">
        <w:rPr>
          <w:rFonts w:ascii="Arial" w:eastAsia="Calibri" w:hAnsi="Arial" w:cs="Arial"/>
          <w:lang w:val="es-CO" w:eastAsia="en-US"/>
        </w:rPr>
        <w:t>.</w:t>
      </w:r>
    </w:p>
    <w:p w14:paraId="106DCECD" w14:textId="5FA3531B" w:rsidR="0014270C" w:rsidRPr="00484EAC" w:rsidRDefault="0014270C" w:rsidP="00484EAC">
      <w:pPr>
        <w:spacing w:line="276" w:lineRule="auto"/>
        <w:jc w:val="both"/>
        <w:rPr>
          <w:rFonts w:ascii="Arial" w:eastAsia="Calibri" w:hAnsi="Arial" w:cs="Arial"/>
          <w:lang w:val="es-CO" w:eastAsia="en-US"/>
        </w:rPr>
      </w:pPr>
    </w:p>
    <w:p w14:paraId="14620343" w14:textId="27FAA4A6" w:rsidR="004C447A" w:rsidRPr="00484EAC" w:rsidRDefault="001160F1" w:rsidP="00484EAC">
      <w:pPr>
        <w:spacing w:line="276" w:lineRule="auto"/>
        <w:jc w:val="both"/>
        <w:rPr>
          <w:rFonts w:ascii="Arial" w:eastAsiaTheme="minorHAnsi" w:hAnsi="Arial" w:cs="Arial"/>
          <w:color w:val="000000"/>
          <w:lang w:val="es-CO" w:eastAsia="en-US"/>
        </w:rPr>
      </w:pPr>
      <w:r w:rsidRPr="00484EAC">
        <w:rPr>
          <w:rFonts w:ascii="Arial" w:eastAsia="Calibri" w:hAnsi="Arial" w:cs="Arial"/>
          <w:lang w:val="es-CO" w:eastAsia="en-US"/>
        </w:rPr>
        <w:t>En consecuencia</w:t>
      </w:r>
      <w:r w:rsidR="0014270C" w:rsidRPr="00484EAC">
        <w:rPr>
          <w:rFonts w:ascii="Arial" w:eastAsia="Calibri" w:hAnsi="Arial" w:cs="Arial"/>
          <w:lang w:val="es-CO" w:eastAsia="en-US"/>
        </w:rPr>
        <w:t xml:space="preserve">, se insiste en la importancia de que el señor </w:t>
      </w:r>
      <w:r w:rsidR="0014270C" w:rsidRPr="00484EAC">
        <w:rPr>
          <w:rFonts w:ascii="Arial" w:eastAsiaTheme="minorHAnsi" w:hAnsi="Arial" w:cs="Arial"/>
          <w:b/>
          <w:color w:val="000000"/>
          <w:lang w:val="es-CO" w:eastAsia="en-US"/>
        </w:rPr>
        <w:t>ALBERTO RAFAEL SANTOFIMIO BOTERO</w:t>
      </w:r>
      <w:r w:rsidR="0014270C" w:rsidRPr="00484EAC">
        <w:rPr>
          <w:rFonts w:ascii="Arial" w:eastAsiaTheme="minorHAnsi" w:hAnsi="Arial" w:cs="Arial"/>
          <w:color w:val="000000"/>
          <w:lang w:val="es-CO" w:eastAsia="en-US"/>
        </w:rPr>
        <w:t xml:space="preserve"> concrete el alcance de</w:t>
      </w:r>
      <w:r w:rsidRPr="00484EAC">
        <w:rPr>
          <w:rFonts w:ascii="Arial" w:eastAsiaTheme="minorHAnsi" w:hAnsi="Arial" w:cs="Arial"/>
          <w:color w:val="000000"/>
          <w:lang w:val="es-CO" w:eastAsia="en-US"/>
        </w:rPr>
        <w:t xml:space="preserve"> su ofrecimiento en materia verdad conforme con la óptica descrita en el párrafo precedente, frente a las problemáticas referidas al surgimiento de los grupos paramilitares en Colombia y el “</w:t>
      </w:r>
      <w:r w:rsidRPr="00484EAC">
        <w:rPr>
          <w:rFonts w:ascii="Arial" w:eastAsiaTheme="minorHAnsi" w:hAnsi="Arial" w:cs="Arial"/>
          <w:i/>
          <w:color w:val="000000"/>
          <w:lang w:val="es-CO" w:eastAsia="en-US"/>
        </w:rPr>
        <w:t>exterminio</w:t>
      </w:r>
      <w:r w:rsidRPr="00484EAC">
        <w:rPr>
          <w:rFonts w:ascii="Arial" w:eastAsiaTheme="minorHAnsi" w:hAnsi="Arial" w:cs="Arial"/>
          <w:color w:val="000000"/>
          <w:lang w:val="es-CO" w:eastAsia="en-US"/>
        </w:rPr>
        <w:t xml:space="preserve">” </w:t>
      </w:r>
      <w:r w:rsidRPr="00484EAC">
        <w:rPr>
          <w:rFonts w:ascii="Arial" w:eastAsiaTheme="minorHAnsi" w:hAnsi="Arial" w:cs="Arial"/>
          <w:color w:val="000000"/>
          <w:lang w:val="es-CO" w:eastAsia="en-US"/>
        </w:rPr>
        <w:lastRenderedPageBreak/>
        <w:t xml:space="preserve">de la </w:t>
      </w:r>
      <w:r w:rsidR="00F932FC">
        <w:rPr>
          <w:rFonts w:ascii="Arial" w:eastAsia="Calibri" w:hAnsi="Arial" w:cs="Arial"/>
          <w:lang w:val="es-ES_tradnl" w:eastAsia="en-US"/>
        </w:rPr>
        <w:t>(XXXX)</w:t>
      </w:r>
      <w:r w:rsidRPr="00484EAC">
        <w:rPr>
          <w:rFonts w:ascii="Arial" w:eastAsiaTheme="minorHAnsi" w:hAnsi="Arial" w:cs="Arial"/>
          <w:color w:val="000000"/>
          <w:lang w:val="es-CO" w:eastAsia="en-US"/>
        </w:rPr>
        <w:t>. En relación con dichos asuntos,</w:t>
      </w:r>
      <w:r w:rsidR="004C447A" w:rsidRPr="00484EAC">
        <w:rPr>
          <w:rFonts w:ascii="Arial" w:eastAsiaTheme="minorHAnsi" w:hAnsi="Arial" w:cs="Arial"/>
          <w:color w:val="000000"/>
          <w:lang w:val="es-CO" w:eastAsia="en-US"/>
        </w:rPr>
        <w:t xml:space="preserve"> también se requiere que el procesado </w:t>
      </w:r>
      <w:r w:rsidR="00037C6B" w:rsidRPr="00484EAC">
        <w:rPr>
          <w:rFonts w:ascii="Arial" w:eastAsiaTheme="minorHAnsi" w:hAnsi="Arial" w:cs="Arial"/>
          <w:b/>
          <w:color w:val="000000"/>
          <w:lang w:val="es-CO" w:eastAsia="en-US"/>
        </w:rPr>
        <w:t>(i)</w:t>
      </w:r>
      <w:r w:rsidR="00037C6B" w:rsidRPr="00484EAC">
        <w:rPr>
          <w:rFonts w:ascii="Arial" w:eastAsiaTheme="minorHAnsi" w:hAnsi="Arial" w:cs="Arial"/>
          <w:color w:val="000000"/>
          <w:lang w:val="es-CO" w:eastAsia="en-US"/>
        </w:rPr>
        <w:t xml:space="preserve"> </w:t>
      </w:r>
      <w:r w:rsidR="004C447A" w:rsidRPr="00484EAC">
        <w:rPr>
          <w:rFonts w:ascii="Arial" w:eastAsiaTheme="minorHAnsi" w:hAnsi="Arial" w:cs="Arial"/>
          <w:color w:val="000000"/>
          <w:lang w:val="es-CO" w:eastAsia="en-US"/>
        </w:rPr>
        <w:t xml:space="preserve">realice una relación puntual de los hechos </w:t>
      </w:r>
      <w:proofErr w:type="spellStart"/>
      <w:r w:rsidR="004C447A" w:rsidRPr="00484EAC">
        <w:rPr>
          <w:rFonts w:ascii="Arial" w:eastAsiaTheme="minorHAnsi" w:hAnsi="Arial" w:cs="Arial"/>
          <w:color w:val="000000"/>
          <w:lang w:val="es-CO" w:eastAsia="en-US"/>
        </w:rPr>
        <w:t>vicitmizantes</w:t>
      </w:r>
      <w:proofErr w:type="spellEnd"/>
      <w:r w:rsidR="004C447A" w:rsidRPr="00484EAC">
        <w:rPr>
          <w:rFonts w:ascii="Arial" w:eastAsiaTheme="minorHAnsi" w:hAnsi="Arial" w:cs="Arial"/>
          <w:color w:val="000000"/>
          <w:lang w:val="es-CO" w:eastAsia="en-US"/>
        </w:rPr>
        <w:t xml:space="preserve"> sobre los que brindará información, incluyendo </w:t>
      </w:r>
      <w:r w:rsidR="00037C6B" w:rsidRPr="00484EAC">
        <w:rPr>
          <w:rFonts w:ascii="Arial" w:eastAsiaTheme="minorHAnsi" w:hAnsi="Arial" w:cs="Arial"/>
          <w:b/>
          <w:color w:val="000000"/>
          <w:lang w:val="es-CO" w:eastAsia="en-US"/>
        </w:rPr>
        <w:t>(ii)</w:t>
      </w:r>
      <w:r w:rsidR="00037C6B" w:rsidRPr="00484EAC">
        <w:rPr>
          <w:rFonts w:ascii="Arial" w:eastAsiaTheme="minorHAnsi" w:hAnsi="Arial" w:cs="Arial"/>
          <w:color w:val="000000"/>
          <w:lang w:val="es-CO" w:eastAsia="en-US"/>
        </w:rPr>
        <w:t xml:space="preserve"> </w:t>
      </w:r>
      <w:r w:rsidR="004C447A" w:rsidRPr="00484EAC">
        <w:rPr>
          <w:rFonts w:ascii="Arial" w:eastAsiaTheme="minorHAnsi" w:hAnsi="Arial" w:cs="Arial"/>
          <w:color w:val="000000"/>
          <w:lang w:val="es-CO" w:eastAsia="en-US"/>
        </w:rPr>
        <w:t xml:space="preserve">la identificación de los sujetos vinculados a su comisión, </w:t>
      </w:r>
      <w:r w:rsidR="00037C6B" w:rsidRPr="00484EAC">
        <w:rPr>
          <w:rFonts w:ascii="Arial" w:eastAsiaTheme="minorHAnsi" w:hAnsi="Arial" w:cs="Arial"/>
          <w:b/>
          <w:color w:val="000000"/>
          <w:lang w:val="es-CO" w:eastAsia="en-US"/>
        </w:rPr>
        <w:t>(ii</w:t>
      </w:r>
      <w:r w:rsidR="00E82396" w:rsidRPr="00484EAC">
        <w:rPr>
          <w:rFonts w:ascii="Arial" w:eastAsiaTheme="minorHAnsi" w:hAnsi="Arial" w:cs="Arial"/>
          <w:b/>
          <w:color w:val="000000"/>
          <w:lang w:val="es-CO" w:eastAsia="en-US"/>
        </w:rPr>
        <w:t>i</w:t>
      </w:r>
      <w:r w:rsidR="00037C6B" w:rsidRPr="00484EAC">
        <w:rPr>
          <w:rFonts w:ascii="Arial" w:eastAsiaTheme="minorHAnsi" w:hAnsi="Arial" w:cs="Arial"/>
          <w:b/>
          <w:color w:val="000000"/>
          <w:lang w:val="es-CO" w:eastAsia="en-US"/>
        </w:rPr>
        <w:t>)</w:t>
      </w:r>
      <w:r w:rsidR="00037C6B" w:rsidRPr="00484EAC">
        <w:rPr>
          <w:rFonts w:ascii="Arial" w:eastAsiaTheme="minorHAnsi" w:hAnsi="Arial" w:cs="Arial"/>
          <w:color w:val="000000"/>
          <w:lang w:val="es-CO" w:eastAsia="en-US"/>
        </w:rPr>
        <w:t xml:space="preserve"> </w:t>
      </w:r>
      <w:r w:rsidR="004C447A" w:rsidRPr="00484EAC">
        <w:rPr>
          <w:rFonts w:ascii="Arial" w:eastAsiaTheme="minorHAnsi" w:hAnsi="Arial" w:cs="Arial"/>
          <w:color w:val="000000"/>
          <w:lang w:val="es-CO" w:eastAsia="en-US"/>
        </w:rPr>
        <w:t xml:space="preserve">una breve sinopsis de lo </w:t>
      </w:r>
      <w:r w:rsidR="00E82396" w:rsidRPr="00484EAC">
        <w:rPr>
          <w:rFonts w:ascii="Arial" w:eastAsiaTheme="minorHAnsi" w:hAnsi="Arial" w:cs="Arial"/>
          <w:color w:val="000000"/>
          <w:lang w:val="es-CO" w:eastAsia="en-US"/>
        </w:rPr>
        <w:t xml:space="preserve">que </w:t>
      </w:r>
      <w:r w:rsidR="004C447A" w:rsidRPr="00484EAC">
        <w:rPr>
          <w:rFonts w:ascii="Arial" w:eastAsiaTheme="minorHAnsi" w:hAnsi="Arial" w:cs="Arial"/>
          <w:color w:val="000000"/>
          <w:lang w:val="es-CO" w:eastAsia="en-US"/>
        </w:rPr>
        <w:t>revelará respecto de ca</w:t>
      </w:r>
      <w:r w:rsidR="00E82396" w:rsidRPr="00484EAC">
        <w:rPr>
          <w:rFonts w:ascii="Arial" w:eastAsiaTheme="minorHAnsi" w:hAnsi="Arial" w:cs="Arial"/>
          <w:color w:val="000000"/>
          <w:lang w:val="es-CO" w:eastAsia="en-US"/>
        </w:rPr>
        <w:t>d</w:t>
      </w:r>
      <w:r w:rsidR="004C447A" w:rsidRPr="00484EAC">
        <w:rPr>
          <w:rFonts w:ascii="Arial" w:eastAsiaTheme="minorHAnsi" w:hAnsi="Arial" w:cs="Arial"/>
          <w:color w:val="000000"/>
          <w:lang w:val="es-CO" w:eastAsia="en-US"/>
        </w:rPr>
        <w:t xml:space="preserve">a uno de ellos y </w:t>
      </w:r>
      <w:r w:rsidR="00E82396" w:rsidRPr="00484EAC">
        <w:rPr>
          <w:rFonts w:ascii="Arial" w:eastAsiaTheme="minorHAnsi" w:hAnsi="Arial" w:cs="Arial"/>
          <w:b/>
          <w:color w:val="000000"/>
          <w:lang w:val="es-CO" w:eastAsia="en-US"/>
        </w:rPr>
        <w:t>(iv)</w:t>
      </w:r>
      <w:r w:rsidR="00B3043D" w:rsidRPr="00484EAC">
        <w:rPr>
          <w:rFonts w:ascii="Arial" w:eastAsiaTheme="minorHAnsi" w:hAnsi="Arial" w:cs="Arial"/>
          <w:b/>
          <w:color w:val="000000"/>
          <w:lang w:val="es-CO" w:eastAsia="en-US"/>
        </w:rPr>
        <w:t xml:space="preserve"> </w:t>
      </w:r>
      <w:r w:rsidR="00B3043D" w:rsidRPr="00484EAC">
        <w:rPr>
          <w:rFonts w:ascii="Arial" w:eastAsiaTheme="minorHAnsi" w:hAnsi="Arial" w:cs="Arial"/>
          <w:color w:val="000000"/>
          <w:lang w:val="es-CO" w:eastAsia="en-US"/>
        </w:rPr>
        <w:t>un listado de</w:t>
      </w:r>
      <w:r w:rsidR="00E82396" w:rsidRPr="00484EAC">
        <w:rPr>
          <w:rFonts w:ascii="Arial" w:eastAsiaTheme="minorHAnsi" w:hAnsi="Arial" w:cs="Arial"/>
          <w:color w:val="000000"/>
          <w:lang w:val="es-CO" w:eastAsia="en-US"/>
        </w:rPr>
        <w:t xml:space="preserve"> </w:t>
      </w:r>
      <w:r w:rsidR="004C447A" w:rsidRPr="00484EAC">
        <w:rPr>
          <w:rFonts w:ascii="Arial" w:eastAsiaTheme="minorHAnsi" w:hAnsi="Arial" w:cs="Arial"/>
          <w:color w:val="000000"/>
          <w:lang w:val="es-CO" w:eastAsia="en-US"/>
        </w:rPr>
        <w:t xml:space="preserve">las </w:t>
      </w:r>
      <w:r w:rsidR="00B3043D" w:rsidRPr="00484EAC">
        <w:rPr>
          <w:rFonts w:ascii="Arial" w:eastAsiaTheme="minorHAnsi" w:hAnsi="Arial" w:cs="Arial"/>
          <w:color w:val="000000"/>
          <w:lang w:val="es-CO" w:eastAsia="en-US"/>
        </w:rPr>
        <w:t>pruebas</w:t>
      </w:r>
      <w:r w:rsidR="004C447A" w:rsidRPr="00484EAC">
        <w:rPr>
          <w:rFonts w:ascii="Arial" w:eastAsiaTheme="minorHAnsi" w:hAnsi="Arial" w:cs="Arial"/>
          <w:color w:val="000000"/>
          <w:lang w:val="es-CO" w:eastAsia="en-US"/>
        </w:rPr>
        <w:t xml:space="preserve"> que puede allegar para sustentar su</w:t>
      </w:r>
      <w:r w:rsidR="00B3043D" w:rsidRPr="00484EAC">
        <w:rPr>
          <w:rFonts w:ascii="Arial" w:eastAsiaTheme="minorHAnsi" w:hAnsi="Arial" w:cs="Arial"/>
          <w:color w:val="000000"/>
          <w:lang w:val="es-CO" w:eastAsia="en-US"/>
        </w:rPr>
        <w:t>s aportes</w:t>
      </w:r>
      <w:r w:rsidR="004C447A" w:rsidRPr="00484EAC">
        <w:rPr>
          <w:rFonts w:ascii="Arial" w:eastAsiaTheme="minorHAnsi" w:hAnsi="Arial" w:cs="Arial"/>
          <w:color w:val="000000"/>
          <w:lang w:val="es-CO" w:eastAsia="en-US"/>
        </w:rPr>
        <w:t xml:space="preserve">. </w:t>
      </w:r>
    </w:p>
    <w:p w14:paraId="6F62A82B" w14:textId="77777777" w:rsidR="004C447A" w:rsidRPr="00484EAC" w:rsidRDefault="004C447A" w:rsidP="00484EAC">
      <w:pPr>
        <w:spacing w:line="276" w:lineRule="auto"/>
        <w:jc w:val="both"/>
        <w:rPr>
          <w:rFonts w:ascii="Arial" w:eastAsiaTheme="minorHAnsi" w:hAnsi="Arial" w:cs="Arial"/>
          <w:color w:val="000000"/>
          <w:lang w:val="es-CO" w:eastAsia="en-US"/>
        </w:rPr>
      </w:pPr>
    </w:p>
    <w:p w14:paraId="682AC1B4" w14:textId="2C95C4A0" w:rsidR="00335DB8" w:rsidRPr="00484EAC" w:rsidRDefault="004C447A" w:rsidP="00484EAC">
      <w:pPr>
        <w:spacing w:line="276" w:lineRule="auto"/>
        <w:jc w:val="both"/>
        <w:rPr>
          <w:rFonts w:ascii="Arial" w:eastAsiaTheme="minorHAnsi" w:hAnsi="Arial" w:cs="Arial"/>
          <w:color w:val="000000"/>
          <w:lang w:val="es-CO" w:eastAsia="en-US"/>
        </w:rPr>
      </w:pPr>
      <w:r w:rsidRPr="00484EAC">
        <w:rPr>
          <w:rFonts w:ascii="Arial" w:eastAsiaTheme="minorHAnsi" w:hAnsi="Arial" w:cs="Arial"/>
          <w:color w:val="000000"/>
          <w:lang w:val="es-CO" w:eastAsia="en-US"/>
        </w:rPr>
        <w:t xml:space="preserve">Frente a tales aspectos, es de gran importancia que el señor </w:t>
      </w:r>
      <w:proofErr w:type="spellStart"/>
      <w:r w:rsidRPr="00484EAC">
        <w:rPr>
          <w:rFonts w:ascii="Arial" w:eastAsiaTheme="minorHAnsi" w:hAnsi="Arial" w:cs="Arial"/>
          <w:color w:val="000000"/>
          <w:lang w:val="es-CO" w:eastAsia="en-US"/>
        </w:rPr>
        <w:t>Santofimio</w:t>
      </w:r>
      <w:proofErr w:type="spellEnd"/>
      <w:r w:rsidRPr="00484EAC">
        <w:rPr>
          <w:rFonts w:ascii="Arial" w:eastAsiaTheme="minorHAnsi" w:hAnsi="Arial" w:cs="Arial"/>
          <w:color w:val="000000"/>
          <w:lang w:val="es-CO" w:eastAsia="en-US"/>
        </w:rPr>
        <w:t xml:space="preserve"> Botero </w:t>
      </w:r>
      <w:r w:rsidR="00EE4466" w:rsidRPr="00484EAC">
        <w:rPr>
          <w:rFonts w:ascii="Arial" w:eastAsiaTheme="minorHAnsi" w:hAnsi="Arial" w:cs="Arial"/>
          <w:color w:val="000000"/>
          <w:lang w:val="es-CO" w:eastAsia="en-US"/>
        </w:rPr>
        <w:t>individualice</w:t>
      </w:r>
      <w:r w:rsidRPr="00484EAC">
        <w:rPr>
          <w:rFonts w:ascii="Arial" w:eastAsiaTheme="minorHAnsi" w:hAnsi="Arial" w:cs="Arial"/>
          <w:color w:val="000000"/>
          <w:lang w:val="es-CO" w:eastAsia="en-US"/>
        </w:rPr>
        <w:t xml:space="preserve"> a los agentes estales, los particulares y los miembros de estructuras delincuenciales o grupos armados ilegales, que contribuyeron o se concertaron </w:t>
      </w:r>
      <w:r w:rsidR="0024184D" w:rsidRPr="00484EAC">
        <w:rPr>
          <w:rFonts w:ascii="Arial" w:eastAsiaTheme="minorHAnsi" w:hAnsi="Arial" w:cs="Arial"/>
          <w:color w:val="000000"/>
          <w:lang w:val="es-CO" w:eastAsia="en-US"/>
        </w:rPr>
        <w:t>para el surgimiento de</w:t>
      </w:r>
      <w:r w:rsidR="00E82396" w:rsidRPr="00484EAC">
        <w:rPr>
          <w:rFonts w:ascii="Arial" w:eastAsiaTheme="minorHAnsi" w:hAnsi="Arial" w:cs="Arial"/>
          <w:color w:val="000000"/>
          <w:lang w:val="es-CO" w:eastAsia="en-US"/>
        </w:rPr>
        <w:t>l paramilitarismo</w:t>
      </w:r>
      <w:r w:rsidR="0024184D" w:rsidRPr="00484EAC">
        <w:rPr>
          <w:rFonts w:ascii="Arial" w:eastAsiaTheme="minorHAnsi" w:hAnsi="Arial" w:cs="Arial"/>
          <w:color w:val="000000"/>
          <w:lang w:val="es-CO" w:eastAsia="en-US"/>
        </w:rPr>
        <w:t xml:space="preserve"> en el territorio nacional y para propiciar el fenómeno de victimización suscitado en contra de los simpatizantes y militantes del partido político denominado como la </w:t>
      </w:r>
      <w:r w:rsidR="00F932FC">
        <w:rPr>
          <w:rFonts w:ascii="Arial" w:eastAsia="Calibri" w:hAnsi="Arial" w:cs="Arial"/>
          <w:lang w:val="es-ES_tradnl" w:eastAsia="en-US"/>
        </w:rPr>
        <w:t>(XXXX)</w:t>
      </w:r>
      <w:r w:rsidR="0024184D" w:rsidRPr="00484EAC">
        <w:rPr>
          <w:rFonts w:ascii="Arial" w:eastAsiaTheme="minorHAnsi" w:hAnsi="Arial" w:cs="Arial"/>
          <w:color w:val="000000"/>
          <w:lang w:val="es-CO" w:eastAsia="en-US"/>
        </w:rPr>
        <w:t xml:space="preserve">. </w:t>
      </w:r>
      <w:r w:rsidR="00335DB8" w:rsidRPr="00484EAC">
        <w:rPr>
          <w:rFonts w:ascii="Arial" w:eastAsiaTheme="minorHAnsi" w:hAnsi="Arial" w:cs="Arial"/>
          <w:color w:val="000000"/>
          <w:lang w:val="es-CO" w:eastAsia="en-US"/>
        </w:rPr>
        <w:t>Al respecto, se requiere que el procesado precise la manera en que sus aportes frente a las materias en cuestión, superaran el umbral de esclarecimiento que ha sido logrado a la fecha en la jurisdicción ordinaria y en el Sistema Interamericano de Protección de Derechos Humanos</w:t>
      </w:r>
      <w:r w:rsidR="00335DB8" w:rsidRPr="00484EAC">
        <w:rPr>
          <w:rFonts w:ascii="Arial" w:eastAsia="Calibri" w:hAnsi="Arial" w:cs="Arial"/>
          <w:vertAlign w:val="superscript"/>
          <w:lang w:val="es-CO" w:eastAsia="en-US"/>
        </w:rPr>
        <w:footnoteReference w:id="23"/>
      </w:r>
      <w:r w:rsidR="00335DB8" w:rsidRPr="00484EAC">
        <w:rPr>
          <w:rFonts w:ascii="Arial" w:eastAsiaTheme="minorHAnsi" w:hAnsi="Arial" w:cs="Arial"/>
          <w:color w:val="000000"/>
          <w:lang w:val="es-CO" w:eastAsia="en-US"/>
        </w:rPr>
        <w:t xml:space="preserve">. </w:t>
      </w:r>
      <w:r w:rsidRPr="00484EAC">
        <w:rPr>
          <w:rFonts w:ascii="Arial" w:eastAsiaTheme="minorHAnsi" w:hAnsi="Arial" w:cs="Arial"/>
          <w:color w:val="000000"/>
          <w:lang w:val="es-CO" w:eastAsia="en-US"/>
        </w:rPr>
        <w:t xml:space="preserve"> </w:t>
      </w:r>
    </w:p>
    <w:p w14:paraId="0FE9C845" w14:textId="77777777" w:rsidR="00906062" w:rsidRPr="00484EAC" w:rsidRDefault="00906062" w:rsidP="00484EAC">
      <w:pPr>
        <w:spacing w:line="276" w:lineRule="auto"/>
        <w:jc w:val="both"/>
        <w:rPr>
          <w:rFonts w:ascii="Arial" w:eastAsiaTheme="minorHAnsi" w:hAnsi="Arial" w:cs="Arial"/>
          <w:color w:val="000000"/>
          <w:lang w:val="es-CO" w:eastAsia="en-US"/>
        </w:rPr>
      </w:pPr>
    </w:p>
    <w:p w14:paraId="13D3E73F" w14:textId="4177569F" w:rsidR="0098144B" w:rsidRPr="00484EAC" w:rsidRDefault="00EE4466" w:rsidP="00484EAC">
      <w:pPr>
        <w:spacing w:line="276" w:lineRule="auto"/>
        <w:jc w:val="both"/>
        <w:rPr>
          <w:rFonts w:ascii="Arial" w:eastAsiaTheme="minorHAnsi" w:hAnsi="Arial" w:cs="Arial"/>
          <w:color w:val="000000"/>
          <w:lang w:val="es-CO" w:eastAsia="en-US"/>
        </w:rPr>
      </w:pPr>
      <w:r w:rsidRPr="00484EAC">
        <w:rPr>
          <w:rFonts w:ascii="Arial" w:eastAsiaTheme="minorHAnsi" w:hAnsi="Arial" w:cs="Arial"/>
          <w:color w:val="000000"/>
          <w:lang w:val="es-CO" w:eastAsia="en-US"/>
        </w:rPr>
        <w:t>A su vez, sobre el</w:t>
      </w:r>
      <w:r w:rsidR="00335DB8" w:rsidRPr="00484EAC">
        <w:rPr>
          <w:rFonts w:ascii="Arial" w:eastAsiaTheme="minorHAnsi" w:hAnsi="Arial" w:cs="Arial"/>
          <w:color w:val="000000"/>
          <w:lang w:val="es-CO" w:eastAsia="en-US"/>
        </w:rPr>
        <w:t xml:space="preserve"> relacionamiento </w:t>
      </w:r>
      <w:r w:rsidR="00E82396" w:rsidRPr="00484EAC">
        <w:rPr>
          <w:rFonts w:ascii="Arial" w:eastAsiaTheme="minorHAnsi" w:hAnsi="Arial" w:cs="Arial"/>
          <w:color w:val="000000"/>
          <w:lang w:val="es-CO" w:eastAsia="en-US"/>
        </w:rPr>
        <w:t>entre</w:t>
      </w:r>
      <w:r w:rsidR="00335DB8" w:rsidRPr="00484EAC">
        <w:rPr>
          <w:rFonts w:ascii="Arial" w:eastAsiaTheme="minorHAnsi" w:hAnsi="Arial" w:cs="Arial"/>
          <w:color w:val="000000"/>
          <w:lang w:val="es-CO" w:eastAsia="en-US"/>
        </w:rPr>
        <w:t xml:space="preserve"> la </w:t>
      </w:r>
      <w:r w:rsidR="00037C6B" w:rsidRPr="00484EAC">
        <w:rPr>
          <w:rFonts w:ascii="Arial" w:eastAsiaTheme="minorHAnsi" w:hAnsi="Arial" w:cs="Arial"/>
          <w:color w:val="000000"/>
          <w:lang w:val="es-CO" w:eastAsia="en-US"/>
        </w:rPr>
        <w:t>clase política, agentes estales y los integrantes de las estructuras delincuenciales dedicadas al narcotráfico</w:t>
      </w:r>
      <w:r w:rsidRPr="00484EAC">
        <w:rPr>
          <w:rFonts w:ascii="Arial" w:eastAsiaTheme="minorHAnsi" w:hAnsi="Arial" w:cs="Arial"/>
          <w:color w:val="000000"/>
          <w:lang w:val="es-CO" w:eastAsia="en-US"/>
        </w:rPr>
        <w:t>,</w:t>
      </w:r>
      <w:r w:rsidR="00E82396" w:rsidRPr="00484EAC">
        <w:rPr>
          <w:rFonts w:ascii="Arial" w:eastAsiaTheme="minorHAnsi" w:hAnsi="Arial" w:cs="Arial"/>
          <w:color w:val="000000"/>
          <w:lang w:val="es-CO" w:eastAsia="en-US"/>
        </w:rPr>
        <w:t xml:space="preserve"> para facilitar </w:t>
      </w:r>
      <w:r w:rsidRPr="00484EAC">
        <w:rPr>
          <w:rFonts w:ascii="Arial" w:eastAsiaTheme="minorHAnsi" w:hAnsi="Arial" w:cs="Arial"/>
          <w:color w:val="000000"/>
          <w:lang w:val="es-CO" w:eastAsia="en-US"/>
        </w:rPr>
        <w:t>y</w:t>
      </w:r>
      <w:r w:rsidR="00E82396" w:rsidRPr="00484EAC">
        <w:rPr>
          <w:rFonts w:ascii="Arial" w:eastAsiaTheme="minorHAnsi" w:hAnsi="Arial" w:cs="Arial"/>
          <w:color w:val="000000"/>
          <w:lang w:val="es-CO" w:eastAsia="en-US"/>
        </w:rPr>
        <w:t xml:space="preserve"> encubrir su actuar delictivo y el rol que jug</w:t>
      </w:r>
      <w:r w:rsidR="00C01E77" w:rsidRPr="00484EAC">
        <w:rPr>
          <w:rFonts w:ascii="Arial" w:eastAsiaTheme="minorHAnsi" w:hAnsi="Arial" w:cs="Arial"/>
          <w:color w:val="000000"/>
          <w:lang w:val="es-CO" w:eastAsia="en-US"/>
        </w:rPr>
        <w:t>ó</w:t>
      </w:r>
      <w:r w:rsidR="00E82396" w:rsidRPr="00484EAC">
        <w:rPr>
          <w:rFonts w:ascii="Arial" w:eastAsiaTheme="minorHAnsi" w:hAnsi="Arial" w:cs="Arial"/>
          <w:color w:val="000000"/>
          <w:lang w:val="es-CO" w:eastAsia="en-US"/>
        </w:rPr>
        <w:t xml:space="preserve"> dicha situación </w:t>
      </w:r>
      <w:r w:rsidR="00667091" w:rsidRPr="00484EAC">
        <w:rPr>
          <w:rFonts w:ascii="Arial" w:eastAsiaTheme="minorHAnsi" w:hAnsi="Arial" w:cs="Arial"/>
          <w:color w:val="000000"/>
          <w:lang w:val="es-CO" w:eastAsia="en-US"/>
        </w:rPr>
        <w:t>sobre</w:t>
      </w:r>
      <w:r w:rsidR="00E82396" w:rsidRPr="00484EAC">
        <w:rPr>
          <w:rFonts w:ascii="Arial" w:eastAsiaTheme="minorHAnsi" w:hAnsi="Arial" w:cs="Arial"/>
          <w:color w:val="000000"/>
          <w:lang w:val="es-CO" w:eastAsia="en-US"/>
        </w:rPr>
        <w:t xml:space="preserve"> la</w:t>
      </w:r>
      <w:r w:rsidR="00037C6B" w:rsidRPr="00484EAC">
        <w:rPr>
          <w:rFonts w:ascii="Arial" w:eastAsiaTheme="minorHAnsi" w:hAnsi="Arial" w:cs="Arial"/>
          <w:color w:val="000000"/>
          <w:lang w:val="es-CO" w:eastAsia="en-US"/>
        </w:rPr>
        <w:t xml:space="preserve"> aprobación de la extradición de nacionales a los Estados Unidos</w:t>
      </w:r>
      <w:r w:rsidR="00E82396" w:rsidRPr="00484EAC">
        <w:rPr>
          <w:rFonts w:ascii="Arial" w:eastAsiaTheme="minorHAnsi" w:hAnsi="Arial" w:cs="Arial"/>
          <w:color w:val="000000"/>
          <w:lang w:val="es-CO" w:eastAsia="en-US"/>
        </w:rPr>
        <w:t>,</w:t>
      </w:r>
      <w:r w:rsidR="00037C6B" w:rsidRPr="00484EAC">
        <w:rPr>
          <w:rFonts w:ascii="Arial" w:eastAsiaTheme="minorHAnsi" w:hAnsi="Arial" w:cs="Arial"/>
          <w:color w:val="000000"/>
          <w:lang w:val="es-CO" w:eastAsia="en-US"/>
        </w:rPr>
        <w:t xml:space="preserve"> la concesión de beneficios punitivos </w:t>
      </w:r>
      <w:r w:rsidRPr="00484EAC">
        <w:rPr>
          <w:rFonts w:ascii="Arial" w:eastAsiaTheme="minorHAnsi" w:hAnsi="Arial" w:cs="Arial"/>
          <w:color w:val="000000"/>
          <w:lang w:val="es-CO" w:eastAsia="en-US"/>
        </w:rPr>
        <w:t xml:space="preserve">o carcelarios </w:t>
      </w:r>
      <w:r w:rsidR="00037C6B" w:rsidRPr="00484EAC">
        <w:rPr>
          <w:rFonts w:ascii="Arial" w:eastAsiaTheme="minorHAnsi" w:hAnsi="Arial" w:cs="Arial"/>
          <w:color w:val="000000"/>
          <w:lang w:val="es-CO" w:eastAsia="en-US"/>
        </w:rPr>
        <w:t>a sujetos vinculados a la comercialización de sustancia ilegales</w:t>
      </w:r>
      <w:r w:rsidR="00E82396" w:rsidRPr="00484EAC">
        <w:rPr>
          <w:rFonts w:ascii="Arial" w:eastAsiaTheme="minorHAnsi" w:hAnsi="Arial" w:cs="Arial"/>
          <w:color w:val="000000"/>
          <w:lang w:val="es-CO" w:eastAsia="en-US"/>
        </w:rPr>
        <w:t xml:space="preserve"> y el homicidio del señor </w:t>
      </w:r>
      <w:r w:rsidR="00D0132F">
        <w:rPr>
          <w:rFonts w:ascii="Arial" w:eastAsia="Calibri" w:hAnsi="Arial" w:cs="Arial"/>
          <w:lang w:val="es-ES_tradnl" w:eastAsia="en-US"/>
        </w:rPr>
        <w:t>(XXXX)</w:t>
      </w:r>
      <w:r w:rsidR="00037C6B" w:rsidRPr="00484EAC">
        <w:rPr>
          <w:rFonts w:ascii="Arial" w:eastAsiaTheme="minorHAnsi" w:hAnsi="Arial" w:cs="Arial"/>
          <w:color w:val="000000"/>
          <w:lang w:val="es-CO" w:eastAsia="en-US"/>
        </w:rPr>
        <w:t>, el Ministerio Público</w:t>
      </w:r>
      <w:r w:rsidR="00E82396" w:rsidRPr="00484EAC">
        <w:rPr>
          <w:rFonts w:ascii="Arial" w:eastAsiaTheme="minorHAnsi" w:hAnsi="Arial" w:cs="Arial"/>
          <w:color w:val="000000"/>
          <w:lang w:val="es-CO" w:eastAsia="en-US"/>
        </w:rPr>
        <w:t xml:space="preserve"> insiste en que </w:t>
      </w:r>
      <w:r w:rsidR="00C01E77" w:rsidRPr="00484EAC">
        <w:rPr>
          <w:rFonts w:ascii="Arial" w:eastAsiaTheme="minorHAnsi" w:hAnsi="Arial" w:cs="Arial"/>
          <w:color w:val="000000"/>
          <w:lang w:val="es-CO" w:eastAsia="en-US"/>
        </w:rPr>
        <w:t>esas</w:t>
      </w:r>
      <w:r w:rsidR="00E82396" w:rsidRPr="00484EAC">
        <w:rPr>
          <w:rFonts w:ascii="Arial" w:eastAsiaTheme="minorHAnsi" w:hAnsi="Arial" w:cs="Arial"/>
          <w:color w:val="000000"/>
          <w:lang w:val="es-CO" w:eastAsia="en-US"/>
        </w:rPr>
        <w:t xml:space="preserve"> materias no guardan un nexo causal adecuado y sustancial con el conflicto armado colombiano</w:t>
      </w:r>
      <w:r w:rsidR="00C01E77" w:rsidRPr="00484EAC">
        <w:rPr>
          <w:rFonts w:ascii="Arial" w:eastAsiaTheme="minorHAnsi" w:hAnsi="Arial" w:cs="Arial"/>
          <w:color w:val="000000"/>
          <w:lang w:val="es-CO" w:eastAsia="en-US"/>
        </w:rPr>
        <w:t>, tal como se demostró en los acápites anteriores del presente concepto</w:t>
      </w:r>
      <w:r w:rsidR="00E82396" w:rsidRPr="00484EAC">
        <w:rPr>
          <w:rFonts w:ascii="Arial" w:eastAsiaTheme="minorHAnsi" w:hAnsi="Arial" w:cs="Arial"/>
          <w:color w:val="000000"/>
          <w:lang w:val="es-CO" w:eastAsia="en-US"/>
        </w:rPr>
        <w:t xml:space="preserve">. Por tanto, los aportes que pueda realizar el señor </w:t>
      </w:r>
      <w:r w:rsidR="00E82396" w:rsidRPr="00484EAC">
        <w:rPr>
          <w:rFonts w:ascii="Arial" w:eastAsiaTheme="minorHAnsi" w:hAnsi="Arial" w:cs="Arial"/>
          <w:b/>
          <w:color w:val="000000"/>
          <w:lang w:val="es-CO" w:eastAsia="en-US"/>
        </w:rPr>
        <w:t>ALBERTO RAFAEL SANTOFIMIO BOTERO</w:t>
      </w:r>
      <w:r w:rsidR="00E82396" w:rsidRPr="00484EAC">
        <w:rPr>
          <w:rFonts w:ascii="Arial" w:eastAsiaTheme="minorHAnsi" w:hAnsi="Arial" w:cs="Arial"/>
          <w:color w:val="000000"/>
          <w:lang w:val="es-CO" w:eastAsia="en-US"/>
        </w:rPr>
        <w:t xml:space="preserve"> sobre dichos asuntos</w:t>
      </w:r>
      <w:r w:rsidR="00667091" w:rsidRPr="00484EAC">
        <w:rPr>
          <w:rFonts w:ascii="Arial" w:eastAsiaTheme="minorHAnsi" w:hAnsi="Arial" w:cs="Arial"/>
          <w:color w:val="000000"/>
          <w:lang w:val="es-CO" w:eastAsia="en-US"/>
        </w:rPr>
        <w:t>,</w:t>
      </w:r>
      <w:r w:rsidR="00E82396" w:rsidRPr="00484EAC">
        <w:rPr>
          <w:rFonts w:ascii="Arial" w:eastAsiaTheme="minorHAnsi" w:hAnsi="Arial" w:cs="Arial"/>
          <w:color w:val="000000"/>
          <w:lang w:val="es-CO" w:eastAsia="en-US"/>
        </w:rPr>
        <w:t xml:space="preserve"> no atañen a la Jurisdicción Especial para la</w:t>
      </w:r>
      <w:r w:rsidR="0098144B" w:rsidRPr="00484EAC">
        <w:rPr>
          <w:rFonts w:ascii="Arial" w:eastAsiaTheme="minorHAnsi" w:hAnsi="Arial" w:cs="Arial"/>
          <w:color w:val="000000"/>
          <w:lang w:val="es-CO" w:eastAsia="en-US"/>
        </w:rPr>
        <w:t xml:space="preserve"> Paz sino a la Jurisdicción Ordinaria. </w:t>
      </w:r>
    </w:p>
    <w:p w14:paraId="1B0F6A6E" w14:textId="77777777" w:rsidR="0098144B" w:rsidRPr="00484EAC" w:rsidRDefault="0098144B" w:rsidP="00484EAC">
      <w:pPr>
        <w:spacing w:line="276" w:lineRule="auto"/>
        <w:jc w:val="both"/>
        <w:rPr>
          <w:rFonts w:ascii="Arial" w:eastAsiaTheme="minorHAnsi" w:hAnsi="Arial" w:cs="Arial"/>
          <w:color w:val="000000"/>
          <w:lang w:val="es-CO" w:eastAsia="en-US"/>
        </w:rPr>
      </w:pPr>
    </w:p>
    <w:p w14:paraId="3EF46673" w14:textId="28D918EE" w:rsidR="00C01E77" w:rsidRPr="00484EAC" w:rsidRDefault="0098144B" w:rsidP="00484EAC">
      <w:pPr>
        <w:spacing w:line="276" w:lineRule="auto"/>
        <w:jc w:val="both"/>
        <w:rPr>
          <w:rFonts w:ascii="Arial" w:eastAsiaTheme="minorHAnsi" w:hAnsi="Arial" w:cs="Arial"/>
          <w:color w:val="000000"/>
          <w:lang w:val="es-CO" w:eastAsia="en-US"/>
        </w:rPr>
      </w:pPr>
      <w:r w:rsidRPr="00484EAC">
        <w:rPr>
          <w:rFonts w:ascii="Arial" w:eastAsiaTheme="minorHAnsi" w:hAnsi="Arial" w:cs="Arial"/>
          <w:color w:val="000000"/>
          <w:lang w:val="es-CO" w:eastAsia="en-US"/>
        </w:rPr>
        <w:t>Al respecto, se tiene</w:t>
      </w:r>
      <w:r w:rsidR="00C01E77" w:rsidRPr="00484EAC">
        <w:rPr>
          <w:rFonts w:ascii="Arial" w:eastAsiaTheme="minorHAnsi" w:hAnsi="Arial" w:cs="Arial"/>
          <w:color w:val="000000"/>
          <w:lang w:val="es-CO" w:eastAsia="en-US"/>
        </w:rPr>
        <w:t xml:space="preserve"> que conforme con la configuración constitucional y legal del SIVJRNR, quien pretend</w:t>
      </w:r>
      <w:r w:rsidR="00EE4466" w:rsidRPr="00484EAC">
        <w:rPr>
          <w:rFonts w:ascii="Arial" w:eastAsiaTheme="minorHAnsi" w:hAnsi="Arial" w:cs="Arial"/>
          <w:color w:val="000000"/>
          <w:lang w:val="es-CO" w:eastAsia="en-US"/>
        </w:rPr>
        <w:t>a</w:t>
      </w:r>
      <w:r w:rsidR="00C01E77" w:rsidRPr="00484EAC">
        <w:rPr>
          <w:rFonts w:ascii="Arial" w:eastAsiaTheme="minorHAnsi" w:hAnsi="Arial" w:cs="Arial"/>
          <w:color w:val="000000"/>
          <w:lang w:val="es-CO" w:eastAsia="en-US"/>
        </w:rPr>
        <w:t xml:space="preserve"> la concesión de beneficios transicionales provisionales o definitivos “</w:t>
      </w:r>
      <w:r w:rsidR="00C01E77" w:rsidRPr="00484EAC">
        <w:rPr>
          <w:rFonts w:ascii="Arial" w:eastAsiaTheme="minorHAnsi" w:hAnsi="Arial" w:cs="Arial"/>
          <w:i/>
          <w:color w:val="000000"/>
          <w:lang w:val="es-CO" w:eastAsia="en-US"/>
        </w:rPr>
        <w:t xml:space="preserve">debe aportar verdad plena </w:t>
      </w:r>
      <w:r w:rsidR="00C01E77" w:rsidRPr="00484EAC">
        <w:rPr>
          <w:rFonts w:ascii="Arial" w:eastAsiaTheme="minorHAnsi" w:hAnsi="Arial" w:cs="Arial"/>
          <w:b/>
          <w:i/>
          <w:color w:val="000000"/>
          <w:lang w:val="es-CO" w:eastAsia="en-US"/>
        </w:rPr>
        <w:t>sobre los hechos del conflicto</w:t>
      </w:r>
      <w:r w:rsidR="00C01E77" w:rsidRPr="00484EAC">
        <w:rPr>
          <w:rFonts w:ascii="Arial" w:eastAsiaTheme="minorHAnsi" w:hAnsi="Arial" w:cs="Arial"/>
          <w:i/>
          <w:color w:val="000000"/>
          <w:lang w:val="es-CO" w:eastAsia="en-US"/>
        </w:rPr>
        <w:t xml:space="preserve"> que le consten</w:t>
      </w:r>
      <w:r w:rsidR="00C01E77" w:rsidRPr="00484EAC">
        <w:rPr>
          <w:rFonts w:ascii="Arial" w:eastAsiaTheme="minorHAnsi" w:hAnsi="Arial" w:cs="Arial"/>
          <w:color w:val="000000"/>
          <w:lang w:val="es-CO" w:eastAsia="en-US"/>
        </w:rPr>
        <w:t>”</w:t>
      </w:r>
      <w:r w:rsidR="00EE4466" w:rsidRPr="00484EAC">
        <w:rPr>
          <w:rFonts w:ascii="Arial" w:eastAsia="Calibri" w:hAnsi="Arial" w:cs="Arial"/>
          <w:vertAlign w:val="superscript"/>
          <w:lang w:val="es-CO" w:eastAsia="en-US"/>
        </w:rPr>
        <w:footnoteReference w:id="24"/>
      </w:r>
      <w:r w:rsidR="00C01E77" w:rsidRPr="00484EAC">
        <w:rPr>
          <w:rFonts w:ascii="Arial" w:eastAsiaTheme="minorHAnsi" w:hAnsi="Arial" w:cs="Arial"/>
          <w:color w:val="000000"/>
          <w:lang w:val="es-CO" w:eastAsia="en-US"/>
        </w:rPr>
        <w:t>. Por ende, las contribuciones de los comparecientes al Sistema no pueden recaer sobre el esclarecimiento de cualquier conducta punible, sino sobre aquellos delitos que guardan relación con el CANI. Esto debido a que, la finalidad propuesta con la implementación de la Jurisdicción Especial para la Paz, consiste en la develación de los procesos de macro criminalidad que dieron lugar a dicha problemática y en la judicialización de sus máximos responsables.</w:t>
      </w:r>
    </w:p>
    <w:p w14:paraId="64426BFB" w14:textId="77777777" w:rsidR="00C01E77" w:rsidRPr="00484EAC" w:rsidRDefault="00C01E77" w:rsidP="00484EAC">
      <w:pPr>
        <w:spacing w:line="276" w:lineRule="auto"/>
        <w:jc w:val="both"/>
        <w:rPr>
          <w:rFonts w:ascii="Arial" w:eastAsiaTheme="minorHAnsi" w:hAnsi="Arial" w:cs="Arial"/>
          <w:color w:val="000000"/>
          <w:lang w:val="es-CO" w:eastAsia="en-US"/>
        </w:rPr>
      </w:pPr>
    </w:p>
    <w:p w14:paraId="5CD9583F" w14:textId="4D638492" w:rsidR="00B85086" w:rsidRPr="00484EAC" w:rsidRDefault="00C01E77" w:rsidP="00484EAC">
      <w:pPr>
        <w:spacing w:line="276" w:lineRule="auto"/>
        <w:jc w:val="both"/>
        <w:rPr>
          <w:rFonts w:ascii="Arial" w:eastAsiaTheme="minorHAnsi" w:hAnsi="Arial" w:cs="Arial"/>
          <w:color w:val="000000"/>
          <w:lang w:val="es-CO" w:eastAsia="en-US"/>
        </w:rPr>
      </w:pPr>
      <w:r w:rsidRPr="00484EAC">
        <w:rPr>
          <w:rFonts w:ascii="Arial" w:eastAsiaTheme="minorHAnsi" w:hAnsi="Arial" w:cs="Arial"/>
          <w:color w:val="000000"/>
          <w:lang w:val="es-CO" w:eastAsia="en-US"/>
        </w:rPr>
        <w:t xml:space="preserve">Sin perjuicio de lo anterior, admitiendo </w:t>
      </w:r>
      <w:r w:rsidR="00EE4466" w:rsidRPr="00484EAC">
        <w:rPr>
          <w:rFonts w:ascii="Arial" w:eastAsiaTheme="minorHAnsi" w:hAnsi="Arial" w:cs="Arial"/>
          <w:color w:val="000000"/>
          <w:lang w:val="es-CO" w:eastAsia="en-US"/>
        </w:rPr>
        <w:t xml:space="preserve">solo </w:t>
      </w:r>
      <w:r w:rsidRPr="00484EAC">
        <w:rPr>
          <w:rFonts w:ascii="Arial" w:eastAsiaTheme="minorHAnsi" w:hAnsi="Arial" w:cs="Arial"/>
          <w:b/>
          <w:color w:val="000000"/>
          <w:lang w:val="es-CO" w:eastAsia="en-US"/>
        </w:rPr>
        <w:t>en sede de discusión</w:t>
      </w:r>
      <w:r w:rsidRPr="00484EAC">
        <w:rPr>
          <w:rFonts w:ascii="Arial" w:eastAsiaTheme="minorHAnsi" w:hAnsi="Arial" w:cs="Arial"/>
          <w:color w:val="000000"/>
          <w:lang w:val="es-CO" w:eastAsia="en-US"/>
        </w:rPr>
        <w:t xml:space="preserve"> que los aportes a la verdad propuestos por el procesado referidos al esclarecimiento de delitos </w:t>
      </w:r>
      <w:r w:rsidRPr="00484EAC">
        <w:rPr>
          <w:rFonts w:ascii="Arial" w:eastAsiaTheme="minorHAnsi" w:hAnsi="Arial" w:cs="Arial"/>
          <w:color w:val="000000"/>
          <w:lang w:val="es-CO" w:eastAsia="en-US"/>
        </w:rPr>
        <w:lastRenderedPageBreak/>
        <w:t xml:space="preserve">asociados de manera exclusiva al ilícito del narcotráfico resultan pertinentes de cara a las finalidades del SIVJRNR, el Ministerio Público </w:t>
      </w:r>
      <w:r w:rsidR="00973B80" w:rsidRPr="00484EAC">
        <w:rPr>
          <w:rFonts w:ascii="Arial" w:eastAsiaTheme="minorHAnsi" w:hAnsi="Arial" w:cs="Arial"/>
          <w:color w:val="000000"/>
          <w:lang w:val="es-CO" w:eastAsia="en-US"/>
        </w:rPr>
        <w:t xml:space="preserve">estimaría procedente </w:t>
      </w:r>
      <w:r w:rsidR="00037C6B" w:rsidRPr="00484EAC">
        <w:rPr>
          <w:rFonts w:ascii="Arial" w:eastAsiaTheme="minorHAnsi" w:hAnsi="Arial" w:cs="Arial"/>
          <w:color w:val="000000"/>
          <w:lang w:val="es-CO" w:eastAsia="en-US"/>
        </w:rPr>
        <w:t xml:space="preserve">que el señor </w:t>
      </w:r>
      <w:r w:rsidR="00037C6B" w:rsidRPr="00484EAC">
        <w:rPr>
          <w:rFonts w:ascii="Arial" w:eastAsiaTheme="minorHAnsi" w:hAnsi="Arial" w:cs="Arial"/>
          <w:b/>
          <w:color w:val="000000"/>
          <w:lang w:val="es-CO" w:eastAsia="en-US"/>
        </w:rPr>
        <w:t xml:space="preserve">ALBERTO RAFAEL SANTOFIMIO BOTERO </w:t>
      </w:r>
      <w:r w:rsidR="00037C6B" w:rsidRPr="00484EAC">
        <w:rPr>
          <w:rFonts w:ascii="Arial" w:eastAsiaTheme="minorHAnsi" w:hAnsi="Arial" w:cs="Arial"/>
          <w:color w:val="000000"/>
          <w:lang w:val="es-CO" w:eastAsia="en-US"/>
        </w:rPr>
        <w:t>compleme</w:t>
      </w:r>
      <w:r w:rsidR="00973B80" w:rsidRPr="00484EAC">
        <w:rPr>
          <w:rFonts w:ascii="Arial" w:eastAsiaTheme="minorHAnsi" w:hAnsi="Arial" w:cs="Arial"/>
          <w:color w:val="000000"/>
          <w:lang w:val="es-CO" w:eastAsia="en-US"/>
        </w:rPr>
        <w:t>ntará</w:t>
      </w:r>
      <w:r w:rsidR="00037C6B" w:rsidRPr="00484EAC">
        <w:rPr>
          <w:rFonts w:ascii="Arial" w:eastAsiaTheme="minorHAnsi" w:hAnsi="Arial" w:cs="Arial"/>
          <w:color w:val="000000"/>
          <w:lang w:val="es-CO" w:eastAsia="en-US"/>
        </w:rPr>
        <w:t xml:space="preserve"> </w:t>
      </w:r>
      <w:r w:rsidR="00973B80" w:rsidRPr="00484EAC">
        <w:rPr>
          <w:rFonts w:ascii="Arial" w:eastAsiaTheme="minorHAnsi" w:hAnsi="Arial" w:cs="Arial"/>
          <w:color w:val="000000"/>
          <w:lang w:val="es-CO" w:eastAsia="en-US"/>
        </w:rPr>
        <w:t xml:space="preserve">su CCCP mediante la presentación de </w:t>
      </w:r>
      <w:r w:rsidR="00667091" w:rsidRPr="00484EAC">
        <w:rPr>
          <w:rFonts w:ascii="Arial" w:eastAsiaTheme="minorHAnsi" w:hAnsi="Arial" w:cs="Arial"/>
          <w:b/>
          <w:color w:val="000000"/>
          <w:lang w:val="es-CO" w:eastAsia="en-US"/>
        </w:rPr>
        <w:t>(i)</w:t>
      </w:r>
      <w:r w:rsidR="00667091" w:rsidRPr="00484EAC">
        <w:rPr>
          <w:rFonts w:ascii="Arial" w:eastAsiaTheme="minorHAnsi" w:hAnsi="Arial" w:cs="Arial"/>
          <w:color w:val="000000"/>
          <w:lang w:val="es-CO" w:eastAsia="en-US"/>
        </w:rPr>
        <w:t xml:space="preserve"> </w:t>
      </w:r>
      <w:r w:rsidR="00973B80" w:rsidRPr="00484EAC">
        <w:rPr>
          <w:rFonts w:ascii="Arial" w:eastAsiaTheme="minorHAnsi" w:hAnsi="Arial" w:cs="Arial"/>
          <w:color w:val="000000"/>
          <w:lang w:val="es-CO" w:eastAsia="en-US"/>
        </w:rPr>
        <w:t>un listado de los</w:t>
      </w:r>
      <w:r w:rsidR="00667091" w:rsidRPr="00484EAC">
        <w:rPr>
          <w:rFonts w:ascii="Arial" w:eastAsiaTheme="minorHAnsi" w:hAnsi="Arial" w:cs="Arial"/>
          <w:color w:val="000000"/>
          <w:lang w:val="es-CO" w:eastAsia="en-US"/>
        </w:rPr>
        <w:t xml:space="preserve"> punibles</w:t>
      </w:r>
      <w:r w:rsidR="00B85086" w:rsidRPr="00484EAC">
        <w:rPr>
          <w:rFonts w:ascii="Arial" w:eastAsiaTheme="minorHAnsi" w:hAnsi="Arial" w:cs="Arial"/>
          <w:color w:val="000000"/>
          <w:lang w:val="es-CO" w:eastAsia="en-US"/>
        </w:rPr>
        <w:t xml:space="preserve"> que harán parte de su plan de aportes al SIVJRNR,</w:t>
      </w:r>
      <w:r w:rsidR="00973B80" w:rsidRPr="00484EAC">
        <w:rPr>
          <w:rFonts w:ascii="Arial" w:eastAsiaTheme="minorHAnsi" w:hAnsi="Arial" w:cs="Arial"/>
          <w:color w:val="000000"/>
          <w:lang w:val="es-CO" w:eastAsia="en-US"/>
        </w:rPr>
        <w:t xml:space="preserve"> derivados de acuerdos ilícitos entre miembros de los carteles de la droga</w:t>
      </w:r>
      <w:r w:rsidR="00B85086" w:rsidRPr="00484EAC">
        <w:rPr>
          <w:rFonts w:ascii="Arial" w:eastAsiaTheme="minorHAnsi" w:hAnsi="Arial" w:cs="Arial"/>
          <w:color w:val="000000"/>
          <w:lang w:val="es-CO" w:eastAsia="en-US"/>
        </w:rPr>
        <w:t>,</w:t>
      </w:r>
      <w:r w:rsidR="00973B80" w:rsidRPr="00484EAC">
        <w:rPr>
          <w:rFonts w:ascii="Arial" w:eastAsiaTheme="minorHAnsi" w:hAnsi="Arial" w:cs="Arial"/>
          <w:color w:val="000000"/>
          <w:lang w:val="es-CO" w:eastAsia="en-US"/>
        </w:rPr>
        <w:t xml:space="preserve"> la clase política</w:t>
      </w:r>
      <w:r w:rsidR="00B85086" w:rsidRPr="00484EAC">
        <w:rPr>
          <w:rFonts w:ascii="Arial" w:eastAsiaTheme="minorHAnsi" w:hAnsi="Arial" w:cs="Arial"/>
          <w:color w:val="000000"/>
          <w:lang w:val="es-CO" w:eastAsia="en-US"/>
        </w:rPr>
        <w:t xml:space="preserve"> y </w:t>
      </w:r>
      <w:r w:rsidR="00EE4466" w:rsidRPr="00484EAC">
        <w:rPr>
          <w:rFonts w:ascii="Arial" w:eastAsiaTheme="minorHAnsi" w:hAnsi="Arial" w:cs="Arial"/>
          <w:color w:val="000000"/>
          <w:lang w:val="es-CO" w:eastAsia="en-US"/>
        </w:rPr>
        <w:t>funcionarios públicos</w:t>
      </w:r>
      <w:r w:rsidR="00B85086" w:rsidRPr="00484EAC">
        <w:rPr>
          <w:rFonts w:ascii="Arial" w:eastAsiaTheme="minorHAnsi" w:hAnsi="Arial" w:cs="Arial"/>
          <w:color w:val="000000"/>
          <w:lang w:val="es-CO" w:eastAsia="en-US"/>
        </w:rPr>
        <w:t>,</w:t>
      </w:r>
      <w:r w:rsidR="00973B80" w:rsidRPr="00484EAC">
        <w:rPr>
          <w:rFonts w:ascii="Arial" w:eastAsiaTheme="minorHAnsi" w:hAnsi="Arial" w:cs="Arial"/>
          <w:color w:val="000000"/>
          <w:lang w:val="es-CO" w:eastAsia="en-US"/>
        </w:rPr>
        <w:t xml:space="preserve"> </w:t>
      </w:r>
      <w:r w:rsidR="00B85086" w:rsidRPr="00484EAC">
        <w:rPr>
          <w:rFonts w:ascii="Arial" w:eastAsiaTheme="minorHAnsi" w:hAnsi="Arial" w:cs="Arial"/>
          <w:color w:val="000000"/>
          <w:lang w:val="es-CO" w:eastAsia="en-US"/>
        </w:rPr>
        <w:t>para entorpecer las acciones estales encaminadas a impedir el comercio de sustancias ilegales (oposición a la extradición y concesión de beneficios punitivos o carcelarios, entre otros</w:t>
      </w:r>
      <w:r w:rsidR="007E6D7A" w:rsidRPr="00484EAC">
        <w:rPr>
          <w:rFonts w:ascii="Arial" w:eastAsiaTheme="minorHAnsi" w:hAnsi="Arial" w:cs="Arial"/>
          <w:color w:val="000000"/>
          <w:lang w:val="es-CO" w:eastAsia="en-US"/>
        </w:rPr>
        <w:t xml:space="preserve"> crímenes</w:t>
      </w:r>
      <w:r w:rsidR="00B85086" w:rsidRPr="00484EAC">
        <w:rPr>
          <w:rFonts w:ascii="Arial" w:eastAsiaTheme="minorHAnsi" w:hAnsi="Arial" w:cs="Arial"/>
          <w:color w:val="000000"/>
          <w:lang w:val="es-CO" w:eastAsia="en-US"/>
        </w:rPr>
        <w:t>).</w:t>
      </w:r>
    </w:p>
    <w:p w14:paraId="73F8FCD6" w14:textId="3208818C" w:rsidR="00B85086" w:rsidRPr="00484EAC" w:rsidRDefault="00B85086" w:rsidP="00484EAC">
      <w:pPr>
        <w:spacing w:line="276" w:lineRule="auto"/>
        <w:jc w:val="both"/>
        <w:rPr>
          <w:rFonts w:ascii="Arial" w:eastAsiaTheme="minorHAnsi" w:hAnsi="Arial" w:cs="Arial"/>
          <w:color w:val="000000"/>
          <w:lang w:val="es-CO" w:eastAsia="en-US"/>
        </w:rPr>
      </w:pPr>
    </w:p>
    <w:p w14:paraId="4C18AF22" w14:textId="5AC8B1BE" w:rsidR="00667091" w:rsidRPr="00484EAC" w:rsidRDefault="00B85086" w:rsidP="00484EAC">
      <w:pPr>
        <w:spacing w:line="276" w:lineRule="auto"/>
        <w:jc w:val="both"/>
        <w:rPr>
          <w:rFonts w:ascii="Arial" w:eastAsiaTheme="minorHAnsi" w:hAnsi="Arial" w:cs="Arial"/>
          <w:color w:val="000000"/>
          <w:lang w:val="es-CO" w:eastAsia="en-US"/>
        </w:rPr>
      </w:pPr>
      <w:r w:rsidRPr="00484EAC">
        <w:rPr>
          <w:rFonts w:ascii="Arial" w:eastAsiaTheme="minorHAnsi" w:hAnsi="Arial" w:cs="Arial"/>
          <w:color w:val="000000"/>
          <w:lang w:val="es-CO" w:eastAsia="en-US"/>
        </w:rPr>
        <w:t xml:space="preserve">Es importante </w:t>
      </w:r>
      <w:r w:rsidR="00EE4466" w:rsidRPr="00484EAC">
        <w:rPr>
          <w:rFonts w:ascii="Arial" w:eastAsiaTheme="minorHAnsi" w:hAnsi="Arial" w:cs="Arial"/>
          <w:color w:val="000000"/>
          <w:lang w:val="es-CO" w:eastAsia="en-US"/>
        </w:rPr>
        <w:t>que,</w:t>
      </w:r>
      <w:r w:rsidRPr="00484EAC">
        <w:rPr>
          <w:rFonts w:ascii="Arial" w:eastAsiaTheme="minorHAnsi" w:hAnsi="Arial" w:cs="Arial"/>
          <w:color w:val="000000"/>
          <w:lang w:val="es-CO" w:eastAsia="en-US"/>
        </w:rPr>
        <w:t xml:space="preserve"> en </w:t>
      </w:r>
      <w:r w:rsidR="00471498" w:rsidRPr="00484EAC">
        <w:rPr>
          <w:rFonts w:ascii="Arial" w:eastAsiaTheme="minorHAnsi" w:hAnsi="Arial" w:cs="Arial"/>
          <w:color w:val="000000"/>
          <w:lang w:val="es-CO" w:eastAsia="en-US"/>
        </w:rPr>
        <w:t xml:space="preserve">la </w:t>
      </w:r>
      <w:r w:rsidRPr="00484EAC">
        <w:rPr>
          <w:rFonts w:ascii="Arial" w:eastAsiaTheme="minorHAnsi" w:hAnsi="Arial" w:cs="Arial"/>
          <w:color w:val="000000"/>
          <w:lang w:val="es-CO" w:eastAsia="en-US"/>
        </w:rPr>
        <w:t xml:space="preserve">atención del requerimiento precedente, el procesado </w:t>
      </w:r>
      <w:r w:rsidR="00EE4466" w:rsidRPr="00484EAC">
        <w:rPr>
          <w:rFonts w:ascii="Arial" w:eastAsiaTheme="minorHAnsi" w:hAnsi="Arial" w:cs="Arial"/>
          <w:color w:val="000000"/>
          <w:lang w:val="es-CO" w:eastAsia="en-US"/>
        </w:rPr>
        <w:t>incorpore a su CCCP</w:t>
      </w:r>
      <w:r w:rsidRPr="00484EAC">
        <w:rPr>
          <w:rFonts w:ascii="Arial" w:eastAsiaTheme="minorHAnsi" w:hAnsi="Arial" w:cs="Arial"/>
          <w:color w:val="000000"/>
          <w:lang w:val="es-CO" w:eastAsia="en-US"/>
        </w:rPr>
        <w:t xml:space="preserve"> </w:t>
      </w:r>
      <w:r w:rsidR="00667091" w:rsidRPr="00484EAC">
        <w:rPr>
          <w:rFonts w:ascii="Arial" w:eastAsiaTheme="minorHAnsi" w:hAnsi="Arial" w:cs="Arial"/>
          <w:b/>
          <w:color w:val="000000"/>
          <w:lang w:val="es-CO" w:eastAsia="en-US"/>
        </w:rPr>
        <w:t>(ii)</w:t>
      </w:r>
      <w:r w:rsidR="00667091" w:rsidRPr="00484EAC">
        <w:rPr>
          <w:rFonts w:ascii="Arial" w:eastAsiaTheme="minorHAnsi" w:hAnsi="Arial" w:cs="Arial"/>
          <w:color w:val="000000"/>
          <w:lang w:val="es-CO" w:eastAsia="en-US"/>
        </w:rPr>
        <w:t xml:space="preserve"> </w:t>
      </w:r>
      <w:r w:rsidR="00471498" w:rsidRPr="00484EAC">
        <w:rPr>
          <w:rFonts w:ascii="Arial" w:eastAsiaTheme="minorHAnsi" w:hAnsi="Arial" w:cs="Arial"/>
          <w:color w:val="000000"/>
          <w:lang w:val="es-CO" w:eastAsia="en-US"/>
        </w:rPr>
        <w:t>una relación de los sujetos vinculados a la comisión de los</w:t>
      </w:r>
      <w:r w:rsidR="007E6D7A" w:rsidRPr="00484EAC">
        <w:rPr>
          <w:rFonts w:ascii="Arial" w:eastAsiaTheme="minorHAnsi" w:hAnsi="Arial" w:cs="Arial"/>
          <w:color w:val="000000"/>
          <w:lang w:val="es-CO" w:eastAsia="en-US"/>
        </w:rPr>
        <w:t xml:space="preserve"> delitos</w:t>
      </w:r>
      <w:r w:rsidR="00471498" w:rsidRPr="00484EAC">
        <w:rPr>
          <w:rFonts w:ascii="Arial" w:eastAsiaTheme="minorHAnsi" w:hAnsi="Arial" w:cs="Arial"/>
          <w:color w:val="000000"/>
          <w:lang w:val="es-CO" w:eastAsia="en-US"/>
        </w:rPr>
        <w:t xml:space="preserve"> en cuestión, </w:t>
      </w:r>
      <w:r w:rsidR="00667091" w:rsidRPr="00484EAC">
        <w:rPr>
          <w:rFonts w:ascii="Arial" w:eastAsiaTheme="minorHAnsi" w:hAnsi="Arial" w:cs="Arial"/>
          <w:b/>
          <w:color w:val="000000"/>
          <w:lang w:val="es-CO" w:eastAsia="en-US"/>
        </w:rPr>
        <w:t>(iii)</w:t>
      </w:r>
      <w:r w:rsidR="00667091" w:rsidRPr="00484EAC">
        <w:rPr>
          <w:rFonts w:ascii="Arial" w:eastAsiaTheme="minorHAnsi" w:hAnsi="Arial" w:cs="Arial"/>
          <w:color w:val="000000"/>
          <w:lang w:val="es-CO" w:eastAsia="en-US"/>
        </w:rPr>
        <w:t xml:space="preserve"> </w:t>
      </w:r>
      <w:r w:rsidR="00471498" w:rsidRPr="00484EAC">
        <w:rPr>
          <w:rFonts w:ascii="Arial" w:eastAsiaTheme="minorHAnsi" w:hAnsi="Arial" w:cs="Arial"/>
          <w:color w:val="000000"/>
          <w:lang w:val="es-CO" w:eastAsia="en-US"/>
        </w:rPr>
        <w:t xml:space="preserve">una referencia sintética </w:t>
      </w:r>
      <w:r w:rsidR="007E6D7A" w:rsidRPr="00484EAC">
        <w:rPr>
          <w:rFonts w:ascii="Arial" w:eastAsiaTheme="minorHAnsi" w:hAnsi="Arial" w:cs="Arial"/>
          <w:color w:val="000000"/>
          <w:lang w:val="es-CO" w:eastAsia="en-US"/>
        </w:rPr>
        <w:t>sobre</w:t>
      </w:r>
      <w:r w:rsidR="00471498" w:rsidRPr="00484EAC">
        <w:rPr>
          <w:rFonts w:ascii="Arial" w:eastAsiaTheme="minorHAnsi" w:hAnsi="Arial" w:cs="Arial"/>
          <w:color w:val="000000"/>
          <w:lang w:val="es-CO" w:eastAsia="en-US"/>
        </w:rPr>
        <w:t xml:space="preserve"> la información que aportará </w:t>
      </w:r>
      <w:r w:rsidR="007E6D7A" w:rsidRPr="00484EAC">
        <w:rPr>
          <w:rFonts w:ascii="Arial" w:eastAsiaTheme="minorHAnsi" w:hAnsi="Arial" w:cs="Arial"/>
          <w:color w:val="000000"/>
          <w:lang w:val="es-CO" w:eastAsia="en-US"/>
        </w:rPr>
        <w:t>frente a</w:t>
      </w:r>
      <w:r w:rsidR="00471498" w:rsidRPr="00484EAC">
        <w:rPr>
          <w:rFonts w:ascii="Arial" w:eastAsiaTheme="minorHAnsi" w:hAnsi="Arial" w:cs="Arial"/>
          <w:color w:val="000000"/>
          <w:lang w:val="es-CO" w:eastAsia="en-US"/>
        </w:rPr>
        <w:t xml:space="preserve"> sus móviles y respecto de las circunstancia</w:t>
      </w:r>
      <w:r w:rsidR="007E6D7A" w:rsidRPr="00484EAC">
        <w:rPr>
          <w:rFonts w:ascii="Arial" w:eastAsiaTheme="minorHAnsi" w:hAnsi="Arial" w:cs="Arial"/>
          <w:color w:val="000000"/>
          <w:lang w:val="es-CO" w:eastAsia="en-US"/>
        </w:rPr>
        <w:t>s</w:t>
      </w:r>
      <w:r w:rsidR="00471498" w:rsidRPr="00484EAC">
        <w:rPr>
          <w:rFonts w:ascii="Arial" w:eastAsiaTheme="minorHAnsi" w:hAnsi="Arial" w:cs="Arial"/>
          <w:color w:val="000000"/>
          <w:lang w:val="es-CO" w:eastAsia="en-US"/>
        </w:rPr>
        <w:t xml:space="preserve"> de modo, tiempo y lugar que los rodaron, así como </w:t>
      </w:r>
      <w:r w:rsidR="00667091" w:rsidRPr="00484EAC">
        <w:rPr>
          <w:rFonts w:ascii="Arial" w:eastAsiaTheme="minorHAnsi" w:hAnsi="Arial" w:cs="Arial"/>
          <w:b/>
          <w:color w:val="000000"/>
          <w:lang w:val="es-CO" w:eastAsia="en-US"/>
        </w:rPr>
        <w:t>(iv)</w:t>
      </w:r>
      <w:r w:rsidR="00667091" w:rsidRPr="00484EAC">
        <w:rPr>
          <w:rFonts w:ascii="Arial" w:eastAsiaTheme="minorHAnsi" w:hAnsi="Arial" w:cs="Arial"/>
          <w:color w:val="000000"/>
          <w:lang w:val="es-CO" w:eastAsia="en-US"/>
        </w:rPr>
        <w:t xml:space="preserve"> </w:t>
      </w:r>
      <w:r w:rsidR="00471498" w:rsidRPr="00484EAC">
        <w:rPr>
          <w:rFonts w:ascii="Arial" w:eastAsiaTheme="minorHAnsi" w:hAnsi="Arial" w:cs="Arial"/>
          <w:color w:val="000000"/>
          <w:lang w:val="es-CO" w:eastAsia="en-US"/>
        </w:rPr>
        <w:t xml:space="preserve">una relación de las pruebas que puede aportar para acreditar su ocurrencia. De igual forma, sería procedente que el señor </w:t>
      </w:r>
      <w:proofErr w:type="spellStart"/>
      <w:r w:rsidR="00471498" w:rsidRPr="00484EAC">
        <w:rPr>
          <w:rFonts w:ascii="Arial" w:eastAsiaTheme="minorHAnsi" w:hAnsi="Arial" w:cs="Arial"/>
          <w:color w:val="000000"/>
          <w:lang w:val="es-CO" w:eastAsia="en-US"/>
        </w:rPr>
        <w:t>Santofimio</w:t>
      </w:r>
      <w:proofErr w:type="spellEnd"/>
      <w:r w:rsidR="00471498" w:rsidRPr="00484EAC">
        <w:rPr>
          <w:rFonts w:ascii="Arial" w:eastAsiaTheme="minorHAnsi" w:hAnsi="Arial" w:cs="Arial"/>
          <w:color w:val="000000"/>
          <w:lang w:val="es-CO" w:eastAsia="en-US"/>
        </w:rPr>
        <w:t xml:space="preserve"> Botero </w:t>
      </w:r>
      <w:r w:rsidR="00667091" w:rsidRPr="00484EAC">
        <w:rPr>
          <w:rFonts w:ascii="Arial" w:eastAsiaTheme="minorHAnsi" w:hAnsi="Arial" w:cs="Arial"/>
          <w:b/>
          <w:color w:val="000000"/>
          <w:lang w:val="es-CO" w:eastAsia="en-US"/>
        </w:rPr>
        <w:t>(v)</w:t>
      </w:r>
      <w:r w:rsidR="00667091" w:rsidRPr="00484EAC">
        <w:rPr>
          <w:rFonts w:ascii="Arial" w:eastAsiaTheme="minorHAnsi" w:hAnsi="Arial" w:cs="Arial"/>
          <w:color w:val="000000"/>
          <w:lang w:val="es-CO" w:eastAsia="en-US"/>
        </w:rPr>
        <w:t xml:space="preserve"> </w:t>
      </w:r>
      <w:r w:rsidR="00471498" w:rsidRPr="00484EAC">
        <w:rPr>
          <w:rFonts w:ascii="Arial" w:eastAsiaTheme="minorHAnsi" w:hAnsi="Arial" w:cs="Arial"/>
          <w:color w:val="000000"/>
          <w:lang w:val="es-CO" w:eastAsia="en-US"/>
        </w:rPr>
        <w:t>precise la manera en que sus aportes superar</w:t>
      </w:r>
      <w:r w:rsidR="00667091" w:rsidRPr="00484EAC">
        <w:rPr>
          <w:rFonts w:ascii="Arial" w:eastAsiaTheme="minorHAnsi" w:hAnsi="Arial" w:cs="Arial"/>
          <w:color w:val="000000"/>
          <w:lang w:val="es-CO" w:eastAsia="en-US"/>
        </w:rPr>
        <w:t>á</w:t>
      </w:r>
      <w:r w:rsidR="00471498" w:rsidRPr="00484EAC">
        <w:rPr>
          <w:rFonts w:ascii="Arial" w:eastAsiaTheme="minorHAnsi" w:hAnsi="Arial" w:cs="Arial"/>
          <w:color w:val="000000"/>
          <w:lang w:val="es-CO" w:eastAsia="en-US"/>
        </w:rPr>
        <w:t xml:space="preserve">n el umbral de esclarecimiento obtenido por la jurisdicción ordinaria, en relación con las conductas </w:t>
      </w:r>
      <w:r w:rsidR="007E6D7A" w:rsidRPr="00484EAC">
        <w:rPr>
          <w:rFonts w:ascii="Arial" w:eastAsiaTheme="minorHAnsi" w:hAnsi="Arial" w:cs="Arial"/>
          <w:color w:val="000000"/>
          <w:lang w:val="es-CO" w:eastAsia="en-US"/>
        </w:rPr>
        <w:t>circunscritas</w:t>
      </w:r>
      <w:r w:rsidR="00667091" w:rsidRPr="00484EAC">
        <w:rPr>
          <w:rFonts w:ascii="Arial" w:eastAsiaTheme="minorHAnsi" w:hAnsi="Arial" w:cs="Arial"/>
          <w:color w:val="000000"/>
          <w:lang w:val="es-CO" w:eastAsia="en-US"/>
        </w:rPr>
        <w:t xml:space="preserve"> al punto analizado</w:t>
      </w:r>
      <w:r w:rsidR="00471498" w:rsidRPr="00484EAC">
        <w:rPr>
          <w:rFonts w:ascii="Arial" w:eastAsiaTheme="minorHAnsi" w:hAnsi="Arial" w:cs="Arial"/>
          <w:color w:val="000000"/>
          <w:lang w:val="es-CO" w:eastAsia="en-US"/>
        </w:rPr>
        <w:t>.</w:t>
      </w:r>
    </w:p>
    <w:p w14:paraId="2311065F" w14:textId="77777777" w:rsidR="00667091" w:rsidRPr="00484EAC" w:rsidRDefault="00667091" w:rsidP="00484EAC">
      <w:pPr>
        <w:spacing w:line="276" w:lineRule="auto"/>
        <w:jc w:val="both"/>
        <w:rPr>
          <w:rFonts w:ascii="Arial" w:eastAsiaTheme="minorHAnsi" w:hAnsi="Arial" w:cs="Arial"/>
          <w:color w:val="000000"/>
          <w:lang w:val="es-CO" w:eastAsia="en-US"/>
        </w:rPr>
      </w:pPr>
    </w:p>
    <w:p w14:paraId="04751051" w14:textId="710896D7" w:rsidR="009A11AA" w:rsidRPr="00484EAC" w:rsidRDefault="00667091" w:rsidP="00484EAC">
      <w:pPr>
        <w:spacing w:line="276" w:lineRule="auto"/>
        <w:jc w:val="both"/>
        <w:rPr>
          <w:rFonts w:ascii="Arial" w:eastAsiaTheme="minorHAnsi" w:hAnsi="Arial" w:cs="Arial"/>
          <w:color w:val="000000"/>
          <w:lang w:val="es-CO" w:eastAsia="en-US"/>
        </w:rPr>
      </w:pPr>
      <w:r w:rsidRPr="00484EAC">
        <w:rPr>
          <w:rFonts w:ascii="Arial" w:eastAsiaTheme="minorHAnsi" w:hAnsi="Arial" w:cs="Arial"/>
          <w:color w:val="000000"/>
          <w:lang w:val="es-CO" w:eastAsia="en-US"/>
        </w:rPr>
        <w:t xml:space="preserve">Ahora bien, en el CCCP presentado por el señor </w:t>
      </w:r>
      <w:r w:rsidRPr="00484EAC">
        <w:rPr>
          <w:rFonts w:ascii="Arial" w:eastAsiaTheme="minorHAnsi" w:hAnsi="Arial" w:cs="Arial"/>
          <w:b/>
          <w:color w:val="000000"/>
          <w:lang w:val="es-CO" w:eastAsia="en-US"/>
        </w:rPr>
        <w:t>ALBERTO RAFAEL SANTOFIMIO BOTERO</w:t>
      </w:r>
      <w:r w:rsidRPr="00484EAC">
        <w:rPr>
          <w:rFonts w:ascii="Arial" w:eastAsiaTheme="minorHAnsi" w:hAnsi="Arial" w:cs="Arial"/>
          <w:color w:val="000000"/>
          <w:lang w:val="es-CO" w:eastAsia="en-US"/>
        </w:rPr>
        <w:t>, se mencionó que</w:t>
      </w:r>
      <w:r w:rsidR="008600AF" w:rsidRPr="00484EAC">
        <w:rPr>
          <w:rFonts w:ascii="Arial" w:hAnsi="Arial" w:cs="Arial"/>
        </w:rPr>
        <w:t xml:space="preserve"> “</w:t>
      </w:r>
      <w:r w:rsidR="008600AF" w:rsidRPr="00484EAC">
        <w:rPr>
          <w:rFonts w:ascii="Arial" w:eastAsiaTheme="minorHAnsi" w:hAnsi="Arial" w:cs="Arial"/>
          <w:i/>
          <w:color w:val="000000"/>
          <w:lang w:val="es-CO" w:eastAsia="en-US"/>
        </w:rPr>
        <w:t xml:space="preserve">develar[á] aspectos de los que por [su] condición de congresista </w:t>
      </w:r>
      <w:proofErr w:type="spellStart"/>
      <w:r w:rsidR="008600AF" w:rsidRPr="00484EAC">
        <w:rPr>
          <w:rFonts w:ascii="Arial" w:eastAsiaTheme="minorHAnsi" w:hAnsi="Arial" w:cs="Arial"/>
          <w:i/>
          <w:color w:val="000000"/>
          <w:lang w:val="es-CO" w:eastAsia="en-US"/>
        </w:rPr>
        <w:t>tuv</w:t>
      </w:r>
      <w:proofErr w:type="spellEnd"/>
      <w:r w:rsidR="008600AF" w:rsidRPr="00484EAC">
        <w:rPr>
          <w:rFonts w:ascii="Arial" w:eastAsiaTheme="minorHAnsi" w:hAnsi="Arial" w:cs="Arial"/>
          <w:i/>
          <w:color w:val="000000"/>
          <w:lang w:val="es-CO" w:eastAsia="en-US"/>
        </w:rPr>
        <w:t xml:space="preserve">[o] un conocimiento especial, relacionados con la muerte de exministro </w:t>
      </w:r>
      <w:r w:rsidR="00D0132F">
        <w:rPr>
          <w:rFonts w:ascii="Arial" w:eastAsia="Calibri" w:hAnsi="Arial" w:cs="Arial"/>
          <w:lang w:val="es-ES_tradnl" w:eastAsia="en-US"/>
        </w:rPr>
        <w:t>(XXXX)</w:t>
      </w:r>
      <w:r w:rsidR="008600AF" w:rsidRPr="00484EAC">
        <w:rPr>
          <w:rFonts w:ascii="Arial" w:eastAsiaTheme="minorHAnsi" w:hAnsi="Arial" w:cs="Arial"/>
          <w:color w:val="000000"/>
          <w:lang w:val="es-CO" w:eastAsia="en-US"/>
        </w:rPr>
        <w:t xml:space="preserve">”. Frente al aporte previamente enunciado, en caso de que se determine que atañe a la competencia material de la JEP, el Ministerio Público solicita que se presente </w:t>
      </w:r>
      <w:r w:rsidR="007E6D7A" w:rsidRPr="00484EAC">
        <w:rPr>
          <w:rFonts w:ascii="Arial" w:eastAsiaTheme="minorHAnsi" w:hAnsi="Arial" w:cs="Arial"/>
          <w:b/>
          <w:color w:val="000000"/>
          <w:lang w:val="es-CO" w:eastAsia="en-US"/>
        </w:rPr>
        <w:t>(i)</w:t>
      </w:r>
      <w:r w:rsidR="007E6D7A" w:rsidRPr="00484EAC">
        <w:rPr>
          <w:rFonts w:ascii="Arial" w:eastAsiaTheme="minorHAnsi" w:hAnsi="Arial" w:cs="Arial"/>
          <w:color w:val="000000"/>
          <w:lang w:val="es-CO" w:eastAsia="en-US"/>
        </w:rPr>
        <w:t xml:space="preserve"> </w:t>
      </w:r>
      <w:r w:rsidR="008600AF" w:rsidRPr="00484EAC">
        <w:rPr>
          <w:rFonts w:ascii="Arial" w:eastAsiaTheme="minorHAnsi" w:hAnsi="Arial" w:cs="Arial"/>
          <w:color w:val="000000"/>
          <w:lang w:val="es-CO" w:eastAsia="en-US"/>
        </w:rPr>
        <w:t xml:space="preserve">una exposición sinóptica de las circunstancias a las que hará referencia, </w:t>
      </w:r>
      <w:r w:rsidR="007E6D7A" w:rsidRPr="00484EAC">
        <w:rPr>
          <w:rFonts w:ascii="Arial" w:eastAsiaTheme="minorHAnsi" w:hAnsi="Arial" w:cs="Arial"/>
          <w:b/>
          <w:color w:val="000000"/>
          <w:lang w:val="es-CO" w:eastAsia="en-US"/>
        </w:rPr>
        <w:t>(ii)</w:t>
      </w:r>
      <w:r w:rsidR="007E6D7A" w:rsidRPr="00484EAC">
        <w:rPr>
          <w:rFonts w:ascii="Arial" w:eastAsiaTheme="minorHAnsi" w:hAnsi="Arial" w:cs="Arial"/>
          <w:color w:val="000000"/>
          <w:lang w:val="es-CO" w:eastAsia="en-US"/>
        </w:rPr>
        <w:t xml:space="preserve"> </w:t>
      </w:r>
      <w:r w:rsidR="008C252D" w:rsidRPr="00484EAC">
        <w:rPr>
          <w:rFonts w:ascii="Arial" w:eastAsiaTheme="minorHAnsi" w:hAnsi="Arial" w:cs="Arial"/>
          <w:color w:val="000000"/>
          <w:lang w:val="es-CO" w:eastAsia="en-US"/>
        </w:rPr>
        <w:t>incorpore</w:t>
      </w:r>
      <w:r w:rsidR="008600AF" w:rsidRPr="00484EAC">
        <w:rPr>
          <w:rFonts w:ascii="Arial" w:eastAsiaTheme="minorHAnsi" w:hAnsi="Arial" w:cs="Arial"/>
          <w:color w:val="000000"/>
          <w:lang w:val="es-CO" w:eastAsia="en-US"/>
        </w:rPr>
        <w:t xml:space="preserve"> un listado de los sujetos vinculados a su ocurrencia</w:t>
      </w:r>
      <w:r w:rsidR="007E6D7A" w:rsidRPr="00484EAC">
        <w:rPr>
          <w:rFonts w:ascii="Arial" w:eastAsiaTheme="minorHAnsi" w:hAnsi="Arial" w:cs="Arial"/>
          <w:color w:val="000000"/>
          <w:lang w:val="es-CO" w:eastAsia="en-US"/>
        </w:rPr>
        <w:t xml:space="preserve"> que</w:t>
      </w:r>
      <w:r w:rsidR="008600AF" w:rsidRPr="00484EAC">
        <w:rPr>
          <w:rFonts w:ascii="Arial" w:eastAsiaTheme="minorHAnsi" w:hAnsi="Arial" w:cs="Arial"/>
          <w:color w:val="000000"/>
          <w:lang w:val="es-CO" w:eastAsia="en-US"/>
        </w:rPr>
        <w:t xml:space="preserve"> </w:t>
      </w:r>
      <w:r w:rsidR="007E6D7A" w:rsidRPr="00484EAC">
        <w:rPr>
          <w:rFonts w:ascii="Arial" w:eastAsiaTheme="minorHAnsi" w:hAnsi="Arial" w:cs="Arial"/>
          <w:color w:val="000000"/>
          <w:lang w:val="es-CO" w:eastAsia="en-US"/>
        </w:rPr>
        <w:t xml:space="preserve">involucre </w:t>
      </w:r>
      <w:r w:rsidR="008600AF" w:rsidRPr="00484EAC">
        <w:rPr>
          <w:rFonts w:ascii="Arial" w:eastAsiaTheme="minorHAnsi" w:hAnsi="Arial" w:cs="Arial"/>
          <w:color w:val="000000"/>
          <w:lang w:val="es-CO" w:eastAsia="en-US"/>
        </w:rPr>
        <w:t>una breve descripción de la información que aportará frente a cada uno ellos y</w:t>
      </w:r>
      <w:r w:rsidR="007E6D7A" w:rsidRPr="00484EAC">
        <w:rPr>
          <w:rFonts w:ascii="Arial" w:eastAsiaTheme="minorHAnsi" w:hAnsi="Arial" w:cs="Arial"/>
          <w:color w:val="000000"/>
          <w:lang w:val="es-CO" w:eastAsia="en-US"/>
        </w:rPr>
        <w:t xml:space="preserve"> </w:t>
      </w:r>
      <w:r w:rsidR="007E6D7A" w:rsidRPr="00484EAC">
        <w:rPr>
          <w:rFonts w:ascii="Arial" w:eastAsiaTheme="minorHAnsi" w:hAnsi="Arial" w:cs="Arial"/>
          <w:b/>
          <w:color w:val="000000"/>
          <w:lang w:val="es-CO" w:eastAsia="en-US"/>
        </w:rPr>
        <w:t>(iii)</w:t>
      </w:r>
      <w:r w:rsidR="007E6D7A" w:rsidRPr="00484EAC">
        <w:rPr>
          <w:rFonts w:ascii="Arial" w:eastAsiaTheme="minorHAnsi" w:hAnsi="Arial" w:cs="Arial"/>
          <w:color w:val="000000"/>
          <w:lang w:val="es-CO" w:eastAsia="en-US"/>
        </w:rPr>
        <w:t xml:space="preserve"> una relación de</w:t>
      </w:r>
      <w:r w:rsidR="008600AF" w:rsidRPr="00484EAC">
        <w:rPr>
          <w:rFonts w:ascii="Arial" w:eastAsiaTheme="minorHAnsi" w:hAnsi="Arial" w:cs="Arial"/>
          <w:color w:val="000000"/>
          <w:lang w:val="es-CO" w:eastAsia="en-US"/>
        </w:rPr>
        <w:t xml:space="preserve"> l</w:t>
      </w:r>
      <w:r w:rsidR="008C252D" w:rsidRPr="00484EAC">
        <w:rPr>
          <w:rFonts w:ascii="Arial" w:eastAsiaTheme="minorHAnsi" w:hAnsi="Arial" w:cs="Arial"/>
          <w:color w:val="000000"/>
          <w:lang w:val="es-CO" w:eastAsia="en-US"/>
        </w:rPr>
        <w:t>os elementos</w:t>
      </w:r>
      <w:r w:rsidR="008600AF" w:rsidRPr="00484EAC">
        <w:rPr>
          <w:rFonts w:ascii="Arial" w:eastAsiaTheme="minorHAnsi" w:hAnsi="Arial" w:cs="Arial"/>
          <w:color w:val="000000"/>
          <w:lang w:val="es-CO" w:eastAsia="en-US"/>
        </w:rPr>
        <w:t xml:space="preserve"> que puede allegar para </w:t>
      </w:r>
      <w:r w:rsidR="008C252D" w:rsidRPr="00484EAC">
        <w:rPr>
          <w:rFonts w:ascii="Arial" w:eastAsiaTheme="minorHAnsi" w:hAnsi="Arial" w:cs="Arial"/>
          <w:color w:val="000000"/>
          <w:lang w:val="es-CO" w:eastAsia="en-US"/>
        </w:rPr>
        <w:t xml:space="preserve">sustentar </w:t>
      </w:r>
      <w:r w:rsidR="008600AF" w:rsidRPr="00484EAC">
        <w:rPr>
          <w:rFonts w:ascii="Arial" w:eastAsiaTheme="minorHAnsi" w:hAnsi="Arial" w:cs="Arial"/>
          <w:color w:val="000000"/>
          <w:lang w:val="es-CO" w:eastAsia="en-US"/>
        </w:rPr>
        <w:t xml:space="preserve">su dicho. A su vez, sería procedente que el señor </w:t>
      </w:r>
      <w:proofErr w:type="spellStart"/>
      <w:r w:rsidR="008600AF" w:rsidRPr="00484EAC">
        <w:rPr>
          <w:rFonts w:ascii="Arial" w:eastAsiaTheme="minorHAnsi" w:hAnsi="Arial" w:cs="Arial"/>
          <w:color w:val="000000"/>
          <w:lang w:val="es-CO" w:eastAsia="en-US"/>
        </w:rPr>
        <w:t>Santofimio</w:t>
      </w:r>
      <w:proofErr w:type="spellEnd"/>
      <w:r w:rsidR="008600AF" w:rsidRPr="00484EAC">
        <w:rPr>
          <w:rFonts w:ascii="Arial" w:eastAsiaTheme="minorHAnsi" w:hAnsi="Arial" w:cs="Arial"/>
          <w:color w:val="000000"/>
          <w:lang w:val="es-CO" w:eastAsia="en-US"/>
        </w:rPr>
        <w:t xml:space="preserve"> Botero </w:t>
      </w:r>
      <w:r w:rsidR="007E6D7A" w:rsidRPr="00484EAC">
        <w:rPr>
          <w:rFonts w:ascii="Arial" w:eastAsiaTheme="minorHAnsi" w:hAnsi="Arial" w:cs="Arial"/>
          <w:b/>
          <w:color w:val="000000"/>
          <w:lang w:val="es-CO" w:eastAsia="en-US"/>
        </w:rPr>
        <w:t>(iv)</w:t>
      </w:r>
      <w:r w:rsidR="007E6D7A" w:rsidRPr="00484EAC">
        <w:rPr>
          <w:rFonts w:ascii="Arial" w:eastAsiaTheme="minorHAnsi" w:hAnsi="Arial" w:cs="Arial"/>
          <w:color w:val="000000"/>
          <w:lang w:val="es-CO" w:eastAsia="en-US"/>
        </w:rPr>
        <w:t xml:space="preserve"> </w:t>
      </w:r>
      <w:r w:rsidR="008C252D" w:rsidRPr="00484EAC">
        <w:rPr>
          <w:rFonts w:ascii="Arial" w:eastAsiaTheme="minorHAnsi" w:hAnsi="Arial" w:cs="Arial"/>
          <w:color w:val="000000"/>
          <w:lang w:val="es-CO" w:eastAsia="en-US"/>
        </w:rPr>
        <w:t>indique</w:t>
      </w:r>
      <w:r w:rsidR="008600AF" w:rsidRPr="00484EAC">
        <w:rPr>
          <w:rFonts w:ascii="Arial" w:eastAsiaTheme="minorHAnsi" w:hAnsi="Arial" w:cs="Arial"/>
          <w:color w:val="000000"/>
          <w:lang w:val="es-CO" w:eastAsia="en-US"/>
        </w:rPr>
        <w:t xml:space="preserve"> l</w:t>
      </w:r>
      <w:r w:rsidR="008C252D" w:rsidRPr="00484EAC">
        <w:rPr>
          <w:rFonts w:ascii="Arial" w:eastAsiaTheme="minorHAnsi" w:hAnsi="Arial" w:cs="Arial"/>
          <w:color w:val="000000"/>
          <w:lang w:val="es-CO" w:eastAsia="en-US"/>
        </w:rPr>
        <w:t>os aspectos</w:t>
      </w:r>
      <w:r w:rsidR="008600AF" w:rsidRPr="00484EAC">
        <w:rPr>
          <w:rFonts w:ascii="Arial" w:eastAsiaTheme="minorHAnsi" w:hAnsi="Arial" w:cs="Arial"/>
          <w:color w:val="000000"/>
          <w:lang w:val="es-CO" w:eastAsia="en-US"/>
        </w:rPr>
        <w:t xml:space="preserve"> en que su </w:t>
      </w:r>
      <w:r w:rsidR="008C252D" w:rsidRPr="00484EAC">
        <w:rPr>
          <w:rFonts w:ascii="Arial" w:eastAsiaTheme="minorHAnsi" w:hAnsi="Arial" w:cs="Arial"/>
          <w:color w:val="000000"/>
          <w:lang w:val="es-CO" w:eastAsia="en-US"/>
        </w:rPr>
        <w:t>contribución</w:t>
      </w:r>
      <w:r w:rsidR="008600AF" w:rsidRPr="00484EAC">
        <w:rPr>
          <w:rFonts w:ascii="Arial" w:eastAsiaTheme="minorHAnsi" w:hAnsi="Arial" w:cs="Arial"/>
          <w:color w:val="000000"/>
          <w:lang w:val="es-CO" w:eastAsia="en-US"/>
        </w:rPr>
        <w:t xml:space="preserve"> </w:t>
      </w:r>
      <w:r w:rsidR="008C252D" w:rsidRPr="00484EAC">
        <w:rPr>
          <w:rFonts w:ascii="Arial" w:eastAsiaTheme="minorHAnsi" w:hAnsi="Arial" w:cs="Arial"/>
          <w:color w:val="000000"/>
          <w:lang w:val="es-CO" w:eastAsia="en-US"/>
        </w:rPr>
        <w:t>rebasará</w:t>
      </w:r>
      <w:r w:rsidR="008600AF" w:rsidRPr="00484EAC">
        <w:rPr>
          <w:rFonts w:ascii="Arial" w:eastAsiaTheme="minorHAnsi" w:hAnsi="Arial" w:cs="Arial"/>
          <w:color w:val="000000"/>
          <w:lang w:val="es-CO" w:eastAsia="en-US"/>
        </w:rPr>
        <w:t xml:space="preserve"> el umbral de esclarecimiento </w:t>
      </w:r>
      <w:r w:rsidR="008C252D" w:rsidRPr="00484EAC">
        <w:rPr>
          <w:rFonts w:ascii="Arial" w:eastAsiaTheme="minorHAnsi" w:hAnsi="Arial" w:cs="Arial"/>
          <w:color w:val="000000"/>
          <w:lang w:val="es-CO" w:eastAsia="en-US"/>
        </w:rPr>
        <w:t>logrado</w:t>
      </w:r>
      <w:r w:rsidR="008600AF" w:rsidRPr="00484EAC">
        <w:rPr>
          <w:rFonts w:ascii="Arial" w:eastAsiaTheme="minorHAnsi" w:hAnsi="Arial" w:cs="Arial"/>
          <w:color w:val="000000"/>
          <w:lang w:val="es-CO" w:eastAsia="en-US"/>
        </w:rPr>
        <w:t xml:space="preserve"> por la jurisdicción ordinaria hasta el momento.</w:t>
      </w:r>
    </w:p>
    <w:p w14:paraId="7E17B014" w14:textId="77777777" w:rsidR="009A11AA" w:rsidRPr="00484EAC" w:rsidRDefault="009A11AA" w:rsidP="00484EAC">
      <w:pPr>
        <w:spacing w:line="276" w:lineRule="auto"/>
        <w:jc w:val="both"/>
        <w:rPr>
          <w:rFonts w:ascii="Arial" w:eastAsiaTheme="minorHAnsi" w:hAnsi="Arial" w:cs="Arial"/>
          <w:color w:val="000000"/>
          <w:lang w:val="es-CO" w:eastAsia="en-US"/>
        </w:rPr>
      </w:pPr>
    </w:p>
    <w:p w14:paraId="65991326" w14:textId="6770431D" w:rsidR="00906062" w:rsidRDefault="009A11AA" w:rsidP="00484EAC">
      <w:pPr>
        <w:spacing w:line="276" w:lineRule="auto"/>
        <w:jc w:val="both"/>
        <w:rPr>
          <w:rFonts w:ascii="Arial" w:eastAsiaTheme="minorHAnsi" w:hAnsi="Arial" w:cs="Arial"/>
          <w:color w:val="000000"/>
          <w:lang w:val="es-CO" w:eastAsia="en-US"/>
        </w:rPr>
      </w:pPr>
      <w:r w:rsidRPr="00484EAC">
        <w:rPr>
          <w:rFonts w:ascii="Arial" w:eastAsiaTheme="minorHAnsi" w:hAnsi="Arial" w:cs="Arial"/>
          <w:color w:val="000000"/>
          <w:lang w:val="es-CO" w:eastAsia="en-US"/>
        </w:rPr>
        <w:t xml:space="preserve">Finalmente, el Ministerio Publico observa que el Compromiso Claro, Concreto y Programado presentado por el señor </w:t>
      </w:r>
      <w:r w:rsidRPr="00484EAC">
        <w:rPr>
          <w:rFonts w:ascii="Arial" w:eastAsiaTheme="minorHAnsi" w:hAnsi="Arial" w:cs="Arial"/>
          <w:b/>
          <w:color w:val="000000"/>
          <w:lang w:val="es-CO" w:eastAsia="en-US"/>
        </w:rPr>
        <w:t>ALBERTO RAFAEL SANTOFIMIO BOTERO</w:t>
      </w:r>
      <w:r w:rsidRPr="00484EAC">
        <w:rPr>
          <w:rFonts w:ascii="Arial" w:eastAsiaTheme="minorHAnsi" w:hAnsi="Arial" w:cs="Arial"/>
          <w:color w:val="000000"/>
          <w:lang w:val="es-CO" w:eastAsia="en-US"/>
        </w:rPr>
        <w:t>, no contiene una propuesta en materia restaurativa, más allá de la contribución sugerida en materia de verdad. Tal como se expuso previamente, dicha situación resulta admisible conforme con el precedente establecido por la Sección de Apelación mediante la Sentencia Interpretativa No. 1 de 2019, en la medida en que el procesado ha manifestado que no pretende reconocer responsabilidad sobre la comisión del delito que caracteriza</w:t>
      </w:r>
      <w:r w:rsidR="007E6D7A" w:rsidRPr="00484EAC">
        <w:rPr>
          <w:rFonts w:ascii="Arial" w:eastAsiaTheme="minorHAnsi" w:hAnsi="Arial" w:cs="Arial"/>
          <w:color w:val="000000"/>
          <w:lang w:val="es-CO" w:eastAsia="en-US"/>
        </w:rPr>
        <w:t xml:space="preserve"> a</w:t>
      </w:r>
      <w:r w:rsidRPr="00484EAC">
        <w:rPr>
          <w:rFonts w:ascii="Arial" w:eastAsiaTheme="minorHAnsi" w:hAnsi="Arial" w:cs="Arial"/>
          <w:color w:val="000000"/>
          <w:lang w:val="es-CO" w:eastAsia="en-US"/>
        </w:rPr>
        <w:t xml:space="preserve"> la presente actuación.  </w:t>
      </w:r>
      <w:r w:rsidR="008600AF" w:rsidRPr="00484EAC">
        <w:rPr>
          <w:rFonts w:ascii="Arial" w:eastAsiaTheme="minorHAnsi" w:hAnsi="Arial" w:cs="Arial"/>
          <w:color w:val="000000"/>
          <w:lang w:val="es-CO" w:eastAsia="en-US"/>
        </w:rPr>
        <w:t xml:space="preserve"> </w:t>
      </w:r>
      <w:r w:rsidR="00667091" w:rsidRPr="00484EAC">
        <w:rPr>
          <w:rFonts w:ascii="Arial" w:eastAsiaTheme="minorHAnsi" w:hAnsi="Arial" w:cs="Arial"/>
          <w:color w:val="000000"/>
          <w:lang w:val="es-CO" w:eastAsia="en-US"/>
        </w:rPr>
        <w:t xml:space="preserve">  </w:t>
      </w:r>
      <w:r w:rsidR="00471498" w:rsidRPr="00484EAC">
        <w:rPr>
          <w:rFonts w:ascii="Arial" w:eastAsiaTheme="minorHAnsi" w:hAnsi="Arial" w:cs="Arial"/>
          <w:color w:val="000000"/>
          <w:lang w:val="es-CO" w:eastAsia="en-US"/>
        </w:rPr>
        <w:t xml:space="preserve"> </w:t>
      </w:r>
    </w:p>
    <w:p w14:paraId="58CBA2B3" w14:textId="18E60F77" w:rsidR="00D57BE5" w:rsidRDefault="00D57BE5" w:rsidP="00484EAC">
      <w:pPr>
        <w:spacing w:line="276" w:lineRule="auto"/>
        <w:jc w:val="both"/>
        <w:rPr>
          <w:rFonts w:ascii="Arial" w:eastAsiaTheme="minorHAnsi" w:hAnsi="Arial" w:cs="Arial"/>
          <w:color w:val="000000"/>
          <w:lang w:val="es-CO" w:eastAsia="en-US"/>
        </w:rPr>
      </w:pPr>
    </w:p>
    <w:p w14:paraId="4CEC14BB" w14:textId="77777777" w:rsidR="00D57BE5" w:rsidRPr="00484EAC" w:rsidRDefault="00D57BE5" w:rsidP="00484EAC">
      <w:pPr>
        <w:spacing w:line="276" w:lineRule="auto"/>
        <w:jc w:val="both"/>
        <w:rPr>
          <w:rFonts w:ascii="Arial" w:eastAsiaTheme="minorHAnsi" w:hAnsi="Arial" w:cs="Arial"/>
          <w:color w:val="000000"/>
          <w:lang w:val="es-CO" w:eastAsia="en-US"/>
        </w:rPr>
      </w:pPr>
      <w:bookmarkStart w:id="22" w:name="_GoBack"/>
      <w:bookmarkEnd w:id="22"/>
    </w:p>
    <w:p w14:paraId="29055B3C" w14:textId="77777777" w:rsidR="00906062" w:rsidRPr="00484EAC" w:rsidRDefault="00906062" w:rsidP="00484EAC">
      <w:pPr>
        <w:spacing w:line="276" w:lineRule="auto"/>
        <w:jc w:val="both"/>
        <w:rPr>
          <w:rFonts w:ascii="Arial" w:eastAsiaTheme="minorHAnsi" w:hAnsi="Arial" w:cs="Arial"/>
          <w:color w:val="000000"/>
          <w:lang w:val="es-CO" w:eastAsia="en-US"/>
        </w:rPr>
      </w:pPr>
    </w:p>
    <w:p w14:paraId="54BAEF91" w14:textId="0B5CC7BE" w:rsidR="009A11AA" w:rsidRPr="00484EAC" w:rsidRDefault="009A11AA" w:rsidP="00484EAC">
      <w:pPr>
        <w:pStyle w:val="Prrafodelista"/>
        <w:numPr>
          <w:ilvl w:val="0"/>
          <w:numId w:val="19"/>
        </w:numPr>
        <w:spacing w:after="200" w:line="276" w:lineRule="auto"/>
        <w:ind w:left="0" w:firstLine="0"/>
        <w:jc w:val="center"/>
        <w:rPr>
          <w:rFonts w:ascii="Arial" w:eastAsia="Calibri" w:hAnsi="Arial" w:cs="Arial"/>
          <w:b/>
          <w:sz w:val="24"/>
          <w:szCs w:val="24"/>
          <w:lang w:val="es-ES_tradnl"/>
        </w:rPr>
      </w:pPr>
      <w:r w:rsidRPr="00484EAC">
        <w:rPr>
          <w:rFonts w:ascii="Arial" w:eastAsia="Calibri" w:hAnsi="Arial" w:cs="Arial"/>
          <w:b/>
          <w:sz w:val="24"/>
          <w:szCs w:val="24"/>
          <w:lang w:val="es-ES_tradnl"/>
        </w:rPr>
        <w:lastRenderedPageBreak/>
        <w:t>PETICIONES.</w:t>
      </w:r>
    </w:p>
    <w:p w14:paraId="22857202" w14:textId="77777777" w:rsidR="009A11AA" w:rsidRPr="009A11AA" w:rsidRDefault="009A11AA" w:rsidP="00484EAC">
      <w:pPr>
        <w:spacing w:line="276" w:lineRule="auto"/>
        <w:jc w:val="both"/>
        <w:rPr>
          <w:rFonts w:ascii="Arial" w:eastAsia="Calibri" w:hAnsi="Arial" w:cs="Arial"/>
          <w:color w:val="040105"/>
          <w:lang w:val="es-CO" w:eastAsia="en-US"/>
        </w:rPr>
      </w:pPr>
      <w:r w:rsidRPr="009A11AA">
        <w:rPr>
          <w:rFonts w:ascii="Arial" w:eastAsia="Calibri" w:hAnsi="Arial" w:cs="Arial"/>
          <w:color w:val="040105"/>
          <w:lang w:val="es-CO" w:eastAsia="en-US"/>
        </w:rPr>
        <w:t xml:space="preserve">De acuerdo con las consideraciones y observaciones planteadas en el presente escrito, de manera atenta y respetuosa, se solicita a la Sala de Definición de Situaciones Jurídicas lo siguiente: </w:t>
      </w:r>
    </w:p>
    <w:p w14:paraId="74737284" w14:textId="77777777" w:rsidR="009A11AA" w:rsidRPr="009A11AA" w:rsidRDefault="009A11AA" w:rsidP="00484EAC">
      <w:pPr>
        <w:spacing w:line="276" w:lineRule="auto"/>
        <w:jc w:val="both"/>
        <w:rPr>
          <w:rFonts w:ascii="Arial" w:eastAsia="Calibri" w:hAnsi="Arial" w:cs="Arial"/>
          <w:lang w:val="es-ES_tradnl"/>
        </w:rPr>
      </w:pPr>
    </w:p>
    <w:p w14:paraId="675C37FB" w14:textId="6B42EB5C" w:rsidR="00E230A2" w:rsidRPr="00484EAC" w:rsidRDefault="00E230A2" w:rsidP="00484EAC">
      <w:pPr>
        <w:numPr>
          <w:ilvl w:val="0"/>
          <w:numId w:val="27"/>
        </w:numPr>
        <w:spacing w:after="200" w:line="276" w:lineRule="auto"/>
        <w:jc w:val="both"/>
        <w:rPr>
          <w:rFonts w:ascii="Arial" w:eastAsia="Calibri" w:hAnsi="Arial" w:cs="Arial"/>
          <w:lang w:val="es-ES_tradnl"/>
        </w:rPr>
      </w:pPr>
      <w:r w:rsidRPr="00484EAC">
        <w:rPr>
          <w:rFonts w:ascii="Arial" w:eastAsia="Calibri" w:hAnsi="Arial" w:cs="Arial"/>
          <w:b/>
          <w:lang w:val="es-CO"/>
        </w:rPr>
        <w:t>INADMITIR POR INCOMPETENCIA</w:t>
      </w:r>
      <w:r w:rsidRPr="00484EAC">
        <w:rPr>
          <w:rFonts w:ascii="Arial" w:eastAsia="Calibri" w:hAnsi="Arial" w:cs="Arial"/>
          <w:lang w:val="es-CO"/>
        </w:rPr>
        <w:t xml:space="preserve"> </w:t>
      </w:r>
      <w:r w:rsidR="009A11AA" w:rsidRPr="009A11AA">
        <w:rPr>
          <w:rFonts w:ascii="Arial" w:eastAsia="Calibri" w:hAnsi="Arial" w:cs="Arial"/>
          <w:lang w:val="es-CO"/>
        </w:rPr>
        <w:t xml:space="preserve">la solicitud de comparecencia ante la Jurisdicción Especial para la Paz del señor </w:t>
      </w:r>
      <w:r w:rsidRPr="00484EAC">
        <w:rPr>
          <w:rFonts w:ascii="Arial" w:eastAsiaTheme="minorHAnsi" w:hAnsi="Arial" w:cs="Arial"/>
          <w:b/>
          <w:color w:val="000000"/>
          <w:lang w:val="es-CO" w:eastAsia="en-US"/>
        </w:rPr>
        <w:t>ALBERTO RAFAEL SANTOFIMIO BOTERO</w:t>
      </w:r>
      <w:r w:rsidRPr="00484EAC">
        <w:rPr>
          <w:rFonts w:ascii="Arial" w:eastAsia="Calibri" w:hAnsi="Arial" w:cs="Arial"/>
          <w:lang w:val="es-ES_tradnl"/>
        </w:rPr>
        <w:t xml:space="preserve">, referida al homicidio del señor </w:t>
      </w:r>
      <w:r w:rsidR="00312A1D">
        <w:rPr>
          <w:rFonts w:ascii="Arial" w:eastAsia="Calibri" w:hAnsi="Arial" w:cs="Arial"/>
          <w:lang w:val="es-ES_tradnl" w:eastAsia="en-US"/>
        </w:rPr>
        <w:t>(XXXX)</w:t>
      </w:r>
      <w:r w:rsidRPr="00484EAC">
        <w:rPr>
          <w:rFonts w:ascii="Arial" w:eastAsia="Calibri" w:hAnsi="Arial" w:cs="Arial"/>
          <w:lang w:val="es-ES_tradnl"/>
        </w:rPr>
        <w:t xml:space="preserve">. </w:t>
      </w:r>
    </w:p>
    <w:p w14:paraId="2E5C94FF" w14:textId="12FDE8A9" w:rsidR="009A11AA" w:rsidRPr="009A11AA" w:rsidRDefault="009A11AA" w:rsidP="00484EAC">
      <w:pPr>
        <w:spacing w:after="200" w:line="276" w:lineRule="auto"/>
        <w:jc w:val="both"/>
        <w:rPr>
          <w:rFonts w:ascii="Arial" w:eastAsia="Calibri" w:hAnsi="Arial" w:cs="Arial"/>
          <w:lang w:val="es-ES_tradnl"/>
        </w:rPr>
      </w:pPr>
      <w:r w:rsidRPr="009A11AA">
        <w:rPr>
          <w:rFonts w:ascii="Arial" w:eastAsia="Calibri" w:hAnsi="Arial" w:cs="Arial"/>
          <w:lang w:val="es-ES_tradnl"/>
        </w:rPr>
        <w:t>De manera subsidiaria, en caso de que la anterior pretensión sea desestimada:</w:t>
      </w:r>
    </w:p>
    <w:p w14:paraId="30CCBB00" w14:textId="3F283D4D" w:rsidR="009A11AA" w:rsidRPr="009A11AA" w:rsidRDefault="009A11AA" w:rsidP="00484EAC">
      <w:pPr>
        <w:numPr>
          <w:ilvl w:val="0"/>
          <w:numId w:val="27"/>
        </w:numPr>
        <w:spacing w:after="200" w:line="276" w:lineRule="auto"/>
        <w:contextualSpacing/>
        <w:jc w:val="both"/>
        <w:rPr>
          <w:rFonts w:ascii="Arial" w:eastAsia="Calibri" w:hAnsi="Arial" w:cs="Arial"/>
          <w:color w:val="040105"/>
          <w:lang w:val="es-CO" w:eastAsia="en-US"/>
        </w:rPr>
      </w:pPr>
      <w:r w:rsidRPr="009A11AA">
        <w:rPr>
          <w:rFonts w:ascii="Arial" w:eastAsiaTheme="minorHAnsi" w:hAnsi="Arial" w:cs="Arial"/>
          <w:b/>
          <w:bCs/>
          <w:lang w:val="es-CO" w:eastAsia="en-US"/>
        </w:rPr>
        <w:t xml:space="preserve"> </w:t>
      </w:r>
      <w:r w:rsidRPr="009A11AA">
        <w:rPr>
          <w:rFonts w:ascii="Arial" w:eastAsia="Calibri" w:hAnsi="Arial" w:cs="Arial"/>
          <w:b/>
          <w:bCs/>
        </w:rPr>
        <w:t>REQUERIR</w:t>
      </w:r>
      <w:r w:rsidRPr="009A11AA">
        <w:rPr>
          <w:rFonts w:ascii="Arial" w:eastAsia="Calibri" w:hAnsi="Arial" w:cs="Arial"/>
        </w:rPr>
        <w:t xml:space="preserve"> al señor</w:t>
      </w:r>
      <w:r w:rsidR="00E230A2" w:rsidRPr="00484EAC">
        <w:rPr>
          <w:rFonts w:ascii="Arial" w:eastAsia="Calibri" w:hAnsi="Arial" w:cs="Arial"/>
        </w:rPr>
        <w:t xml:space="preserve"> </w:t>
      </w:r>
      <w:r w:rsidR="00E230A2" w:rsidRPr="00484EAC">
        <w:rPr>
          <w:rFonts w:ascii="Arial" w:eastAsiaTheme="minorHAnsi" w:hAnsi="Arial" w:cs="Arial"/>
          <w:b/>
          <w:color w:val="000000"/>
          <w:lang w:val="es-CO" w:eastAsia="en-US"/>
        </w:rPr>
        <w:t>ALBERTO RAFAEL SANTOFIMIO BOTERO</w:t>
      </w:r>
      <w:r w:rsidRPr="009A11AA">
        <w:rPr>
          <w:rFonts w:ascii="Arial" w:eastAsia="Calibri" w:hAnsi="Arial" w:cs="Arial"/>
        </w:rPr>
        <w:t xml:space="preserve"> para que</w:t>
      </w:r>
      <w:r w:rsidR="00E230A2" w:rsidRPr="00484EAC">
        <w:rPr>
          <w:rFonts w:ascii="Arial" w:eastAsia="Calibri" w:hAnsi="Arial" w:cs="Arial"/>
        </w:rPr>
        <w:t xml:space="preserve"> complemente y precise </w:t>
      </w:r>
      <w:r w:rsidRPr="009A11AA">
        <w:rPr>
          <w:rFonts w:ascii="Arial" w:eastAsia="Calibri" w:hAnsi="Arial" w:cs="Arial"/>
        </w:rPr>
        <w:t>su Compromiso Claro, Concreto y Programado, en los términos expuestos en los acápites precedentes de este concepto.</w:t>
      </w:r>
    </w:p>
    <w:p w14:paraId="0B5EAF9B" w14:textId="669DE3F9" w:rsidR="00B85086" w:rsidRPr="00484EAC" w:rsidRDefault="00B85086" w:rsidP="00484EAC">
      <w:pPr>
        <w:spacing w:line="276" w:lineRule="auto"/>
        <w:jc w:val="both"/>
        <w:rPr>
          <w:rFonts w:ascii="Arial" w:eastAsiaTheme="minorHAnsi" w:hAnsi="Arial" w:cs="Arial"/>
          <w:color w:val="000000"/>
          <w:lang w:val="es-CO" w:eastAsia="en-US"/>
        </w:rPr>
      </w:pPr>
    </w:p>
    <w:p w14:paraId="2D3A0653" w14:textId="6D98E40C" w:rsidR="009B0D11" w:rsidRPr="00484EAC" w:rsidRDefault="009A11AA" w:rsidP="00484EAC">
      <w:pPr>
        <w:spacing w:line="276" w:lineRule="auto"/>
        <w:jc w:val="both"/>
        <w:rPr>
          <w:rFonts w:ascii="Arial" w:eastAsiaTheme="minorHAnsi" w:hAnsi="Arial" w:cs="Arial"/>
          <w:color w:val="000000"/>
          <w:lang w:val="es-CO" w:eastAsia="en-US"/>
        </w:rPr>
      </w:pPr>
      <w:r w:rsidRPr="00484EAC">
        <w:rPr>
          <w:rFonts w:ascii="Arial" w:eastAsiaTheme="minorHAnsi" w:hAnsi="Arial" w:cs="Arial"/>
          <w:color w:val="000000"/>
          <w:lang w:val="es-CO" w:eastAsia="en-US"/>
        </w:rPr>
        <w:t>Cordialmente,</w:t>
      </w:r>
    </w:p>
    <w:p w14:paraId="1D7185AA" w14:textId="2721946A" w:rsidR="009A11AA" w:rsidRPr="00484EAC" w:rsidRDefault="009A11AA" w:rsidP="00484EAC">
      <w:pPr>
        <w:spacing w:line="276" w:lineRule="auto"/>
        <w:jc w:val="both"/>
        <w:rPr>
          <w:rFonts w:ascii="Arial" w:eastAsiaTheme="minorHAnsi" w:hAnsi="Arial" w:cs="Arial"/>
          <w:color w:val="000000"/>
          <w:lang w:val="es-CO" w:eastAsia="en-US"/>
        </w:rPr>
      </w:pPr>
    </w:p>
    <w:p w14:paraId="4E476F30" w14:textId="2581659F" w:rsidR="009A11AA" w:rsidRPr="00484EAC" w:rsidRDefault="009A11AA" w:rsidP="00484EAC">
      <w:pPr>
        <w:spacing w:line="276" w:lineRule="auto"/>
        <w:jc w:val="both"/>
        <w:rPr>
          <w:rFonts w:ascii="Arial" w:eastAsiaTheme="minorHAnsi" w:hAnsi="Arial" w:cs="Arial"/>
          <w:color w:val="000000"/>
          <w:lang w:val="es-CO" w:eastAsia="en-US"/>
        </w:rPr>
      </w:pPr>
    </w:p>
    <w:p w14:paraId="70244ECA" w14:textId="77777777" w:rsidR="009A11AA" w:rsidRPr="00484EAC" w:rsidRDefault="009A11AA" w:rsidP="00484EAC">
      <w:pPr>
        <w:spacing w:line="276" w:lineRule="auto"/>
        <w:jc w:val="both"/>
        <w:rPr>
          <w:rFonts w:ascii="Arial" w:eastAsiaTheme="minorHAnsi" w:hAnsi="Arial" w:cs="Arial"/>
          <w:color w:val="000000"/>
          <w:lang w:val="es-CO" w:eastAsia="en-US"/>
        </w:rPr>
      </w:pPr>
    </w:p>
    <w:p w14:paraId="26116543" w14:textId="77777777" w:rsidR="009B0D11" w:rsidRPr="00484EAC" w:rsidRDefault="009B0D11" w:rsidP="00484EAC">
      <w:pPr>
        <w:spacing w:line="276" w:lineRule="auto"/>
        <w:jc w:val="center"/>
        <w:rPr>
          <w:rFonts w:ascii="Arial" w:eastAsia="Calibri" w:hAnsi="Arial" w:cs="Arial"/>
          <w:b/>
          <w:bCs/>
          <w:lang w:val="es-CO" w:eastAsia="en-US"/>
        </w:rPr>
      </w:pPr>
      <w:r w:rsidRPr="00484EAC">
        <w:rPr>
          <w:rFonts w:ascii="Arial" w:eastAsia="Calibri" w:hAnsi="Arial" w:cs="Arial"/>
          <w:b/>
          <w:bCs/>
          <w:lang w:val="es-CO" w:eastAsia="en-US"/>
        </w:rPr>
        <w:t xml:space="preserve">JAIRO IGNACIO ACOSTA ARISTIZABAL </w:t>
      </w:r>
    </w:p>
    <w:p w14:paraId="13E6184A" w14:textId="55C8136A" w:rsidR="00C1578A" w:rsidRPr="00484EAC" w:rsidRDefault="009B0D11" w:rsidP="00484EAC">
      <w:pPr>
        <w:spacing w:line="276" w:lineRule="auto"/>
        <w:jc w:val="center"/>
        <w:rPr>
          <w:rFonts w:ascii="Arial" w:eastAsia="Calibri" w:hAnsi="Arial" w:cs="Arial"/>
          <w:b/>
          <w:bCs/>
          <w:lang w:val="es-CO" w:eastAsia="en-US"/>
        </w:rPr>
      </w:pPr>
      <w:r w:rsidRPr="00484EAC">
        <w:rPr>
          <w:rFonts w:ascii="Arial" w:eastAsia="Calibri" w:hAnsi="Arial" w:cs="Arial"/>
          <w:lang w:val="es-CO" w:eastAsia="en-US"/>
        </w:rPr>
        <w:t>Procurador Delegado con funciones de Coordinación de Intervención ante la Jurisdicción Especial para la Paz</w:t>
      </w:r>
      <w:r w:rsidRPr="00484EAC">
        <w:rPr>
          <w:rFonts w:ascii="Arial" w:eastAsia="Calibri" w:hAnsi="Arial" w:cs="Arial"/>
          <w:b/>
          <w:bCs/>
          <w:lang w:val="es-CO" w:eastAsia="en-US"/>
        </w:rPr>
        <w:t xml:space="preserve"> </w:t>
      </w:r>
      <w:r w:rsidR="00D9352C">
        <w:rPr>
          <w:rFonts w:ascii="Arial" w:eastAsia="Calibri" w:hAnsi="Arial" w:cs="Arial"/>
          <w:b/>
          <w:bCs/>
          <w:lang w:val="es-CO" w:eastAsia="en-US"/>
        </w:rPr>
        <w:t xml:space="preserve"> </w:t>
      </w:r>
    </w:p>
    <w:p w14:paraId="75DCFCCD" w14:textId="77777777" w:rsidR="00C1578A" w:rsidRPr="00484EAC" w:rsidRDefault="00C1578A" w:rsidP="00484EAC">
      <w:pPr>
        <w:spacing w:line="276" w:lineRule="auto"/>
        <w:jc w:val="both"/>
        <w:rPr>
          <w:rFonts w:ascii="Arial" w:eastAsia="Calibri" w:hAnsi="Arial" w:cs="Arial"/>
          <w:lang w:val="es-ES_tradnl"/>
        </w:rPr>
      </w:pPr>
    </w:p>
    <w:p w14:paraId="13CE4173" w14:textId="1B891AFC" w:rsidR="00C416D0" w:rsidRPr="00484EAC" w:rsidRDefault="00C1578A" w:rsidP="00484EAC">
      <w:pPr>
        <w:spacing w:line="276" w:lineRule="auto"/>
        <w:jc w:val="both"/>
        <w:rPr>
          <w:rFonts w:ascii="Arial" w:hAnsi="Arial" w:cs="Arial"/>
          <w:lang w:val="es-CO"/>
        </w:rPr>
      </w:pPr>
      <w:r w:rsidRPr="00484EAC">
        <w:rPr>
          <w:rFonts w:ascii="Arial" w:eastAsia="Calibri" w:hAnsi="Arial" w:cs="Arial"/>
          <w:lang w:val="es-CO" w:eastAsia="en-US"/>
        </w:rPr>
        <w:t xml:space="preserve"> </w:t>
      </w:r>
    </w:p>
    <w:sectPr w:rsidR="00C416D0" w:rsidRPr="00484EAC" w:rsidSect="000F5578">
      <w:headerReference w:type="default" r:id="rId8"/>
      <w:footerReference w:type="default" r:id="rId9"/>
      <w:pgSz w:w="12240" w:h="18720" w:code="14"/>
      <w:pgMar w:top="2268" w:right="1134" w:bottom="1134"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949AC" w14:textId="77777777" w:rsidR="004B7808" w:rsidRDefault="004B7808" w:rsidP="006E2DA8">
      <w:r>
        <w:separator/>
      </w:r>
    </w:p>
  </w:endnote>
  <w:endnote w:type="continuationSeparator" w:id="0">
    <w:p w14:paraId="55C15490" w14:textId="77777777" w:rsidR="004B7808" w:rsidRDefault="004B7808" w:rsidP="006E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435969"/>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496343586"/>
              <w:docPartObj>
                <w:docPartGallery w:val="Page Numbers (Bottom of Page)"/>
                <w:docPartUnique/>
              </w:docPartObj>
            </w:sdtPr>
            <w:sdtEndPr/>
            <w:sdtContent>
              <w:sdt>
                <w:sdtPr>
                  <w:id w:val="1336409404"/>
                  <w:docPartObj>
                    <w:docPartGallery w:val="Page Numbers (Top of Page)"/>
                    <w:docPartUnique/>
                  </w:docPartObj>
                </w:sdtPr>
                <w:sdtEndPr/>
                <w:sdtContent>
                  <w:p w14:paraId="3DFC2B7E" w14:textId="6116683B" w:rsidR="00037C6B" w:rsidRPr="00154A5F" w:rsidRDefault="00037C6B" w:rsidP="009554DD">
                    <w:pPr>
                      <w:pStyle w:val="Piedepgina"/>
                      <w:jc w:val="right"/>
                      <w:rPr>
                        <w:rFonts w:ascii="Arial" w:hAnsi="Arial" w:cs="Arial"/>
                        <w:b/>
                        <w:bCs/>
                        <w:sz w:val="16"/>
                      </w:rPr>
                    </w:pPr>
                    <w:r w:rsidRPr="00154A5F">
                      <w:rPr>
                        <w:rFonts w:ascii="Arial" w:hAnsi="Arial" w:cs="Arial"/>
                        <w:sz w:val="16"/>
                      </w:rPr>
                      <w:t xml:space="preserve">Página </w:t>
                    </w:r>
                    <w:r w:rsidRPr="00154A5F">
                      <w:rPr>
                        <w:rFonts w:ascii="Arial" w:hAnsi="Arial" w:cs="Arial"/>
                        <w:b/>
                        <w:bCs/>
                        <w:sz w:val="16"/>
                      </w:rPr>
                      <w:fldChar w:fldCharType="begin"/>
                    </w:r>
                    <w:r w:rsidRPr="00154A5F">
                      <w:rPr>
                        <w:rFonts w:ascii="Arial" w:hAnsi="Arial" w:cs="Arial"/>
                        <w:b/>
                        <w:bCs/>
                        <w:sz w:val="16"/>
                      </w:rPr>
                      <w:instrText>PAGE</w:instrText>
                    </w:r>
                    <w:r w:rsidRPr="00154A5F">
                      <w:rPr>
                        <w:rFonts w:ascii="Arial" w:hAnsi="Arial" w:cs="Arial"/>
                        <w:b/>
                        <w:bCs/>
                        <w:sz w:val="16"/>
                      </w:rPr>
                      <w:fldChar w:fldCharType="separate"/>
                    </w:r>
                    <w:r w:rsidR="00D57BE5">
                      <w:rPr>
                        <w:rFonts w:ascii="Arial" w:hAnsi="Arial" w:cs="Arial"/>
                        <w:b/>
                        <w:bCs/>
                        <w:noProof/>
                        <w:sz w:val="16"/>
                      </w:rPr>
                      <w:t>19</w:t>
                    </w:r>
                    <w:r w:rsidRPr="00154A5F">
                      <w:rPr>
                        <w:rFonts w:ascii="Arial" w:hAnsi="Arial" w:cs="Arial"/>
                        <w:b/>
                        <w:bCs/>
                        <w:sz w:val="16"/>
                      </w:rPr>
                      <w:fldChar w:fldCharType="end"/>
                    </w:r>
                    <w:r w:rsidRPr="00154A5F">
                      <w:rPr>
                        <w:rFonts w:ascii="Arial" w:hAnsi="Arial" w:cs="Arial"/>
                        <w:sz w:val="16"/>
                      </w:rPr>
                      <w:t xml:space="preserve"> de </w:t>
                    </w:r>
                    <w:r w:rsidRPr="00154A5F">
                      <w:rPr>
                        <w:rFonts w:ascii="Arial" w:hAnsi="Arial" w:cs="Arial"/>
                        <w:b/>
                        <w:bCs/>
                        <w:sz w:val="16"/>
                      </w:rPr>
                      <w:fldChar w:fldCharType="begin"/>
                    </w:r>
                    <w:r w:rsidRPr="00154A5F">
                      <w:rPr>
                        <w:rFonts w:ascii="Arial" w:hAnsi="Arial" w:cs="Arial"/>
                        <w:b/>
                        <w:bCs/>
                        <w:sz w:val="16"/>
                      </w:rPr>
                      <w:instrText>NUMPAGES</w:instrText>
                    </w:r>
                    <w:r w:rsidRPr="00154A5F">
                      <w:rPr>
                        <w:rFonts w:ascii="Arial" w:hAnsi="Arial" w:cs="Arial"/>
                        <w:b/>
                        <w:bCs/>
                        <w:sz w:val="16"/>
                      </w:rPr>
                      <w:fldChar w:fldCharType="separate"/>
                    </w:r>
                    <w:r w:rsidR="00D57BE5">
                      <w:rPr>
                        <w:rFonts w:ascii="Arial" w:hAnsi="Arial" w:cs="Arial"/>
                        <w:b/>
                        <w:bCs/>
                        <w:noProof/>
                        <w:sz w:val="16"/>
                      </w:rPr>
                      <w:t>19</w:t>
                    </w:r>
                    <w:r w:rsidRPr="00154A5F">
                      <w:rPr>
                        <w:rFonts w:ascii="Arial" w:hAnsi="Arial" w:cs="Arial"/>
                        <w:b/>
                        <w:bCs/>
                        <w:sz w:val="16"/>
                      </w:rPr>
                      <w:fldChar w:fldCharType="end"/>
                    </w:r>
                  </w:p>
                  <w:p w14:paraId="0E1D4A6E" w14:textId="77777777" w:rsidR="00037C6B" w:rsidRPr="009A046E" w:rsidRDefault="00037C6B" w:rsidP="009554DD">
                    <w:pPr>
                      <w:pStyle w:val="Piedepgina"/>
                      <w:rPr>
                        <w:sz w:val="12"/>
                      </w:rPr>
                    </w:pPr>
                    <w:r w:rsidRPr="009A046E">
                      <w:rPr>
                        <w:noProof/>
                        <w:sz w:val="12"/>
                        <w:lang w:val="es-CO" w:eastAsia="es-CO"/>
                      </w:rPr>
                      <mc:AlternateContent>
                        <mc:Choice Requires="wps">
                          <w:drawing>
                            <wp:anchor distT="0" distB="0" distL="114300" distR="114300" simplePos="0" relativeHeight="251659264" behindDoc="0" locked="0" layoutInCell="1" allowOverlap="1" wp14:anchorId="3C5F5037" wp14:editId="2F9527E5">
                              <wp:simplePos x="0" y="0"/>
                              <wp:positionH relativeFrom="column">
                                <wp:posOffset>0</wp:posOffset>
                              </wp:positionH>
                              <wp:positionV relativeFrom="paragraph">
                                <wp:posOffset>61595</wp:posOffset>
                              </wp:positionV>
                              <wp:extent cx="5600700" cy="0"/>
                              <wp:effectExtent l="9525" t="13970" r="9525" b="1460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w14:anchorId="2812DC15"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4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s2GQIAADM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" strokeweight="1.5pt"/>
                          </w:pict>
                        </mc:Fallback>
                      </mc:AlternateContent>
                    </w:r>
                  </w:p>
                  <w:p w14:paraId="14BD26A5" w14:textId="77777777" w:rsidR="00037C6B" w:rsidRPr="0057043C" w:rsidRDefault="00037C6B" w:rsidP="009554DD">
                    <w:pPr>
                      <w:pStyle w:val="Piedepgina"/>
                      <w:tabs>
                        <w:tab w:val="clear" w:pos="4419"/>
                        <w:tab w:val="clear" w:pos="8838"/>
                        <w:tab w:val="left" w:pos="1650"/>
                      </w:tabs>
                      <w:jc w:val="center"/>
                    </w:pPr>
                    <w:r>
                      <w:rPr>
                        <w:rFonts w:ascii="Arial" w:hAnsi="Arial" w:cs="Arial"/>
                        <w:color w:val="000000"/>
                        <w:spacing w:val="-7"/>
                        <w:sz w:val="18"/>
                        <w:szCs w:val="18"/>
                      </w:rPr>
                      <w:t>Procuraduría Delegada con funciones de Coordinación de Intervención para la Jurisdicción Especial para la Paz</w:t>
                    </w:r>
                    <w:r w:rsidRPr="00963FD4">
                      <w:rPr>
                        <w:rFonts w:ascii="Arial" w:hAnsi="Arial" w:cs="Arial"/>
                        <w:color w:val="000000"/>
                        <w:spacing w:val="-7"/>
                        <w:sz w:val="18"/>
                        <w:szCs w:val="18"/>
                      </w:rPr>
                      <w:t xml:space="preserve">, </w:t>
                    </w:r>
                    <w:proofErr w:type="spellStart"/>
                    <w:r>
                      <w:rPr>
                        <w:rFonts w:ascii="Arial" w:hAnsi="Arial" w:cs="Arial"/>
                        <w:color w:val="000000"/>
                        <w:spacing w:val="-7"/>
                        <w:sz w:val="18"/>
                        <w:szCs w:val="18"/>
                      </w:rPr>
                      <w:t>Cra</w:t>
                    </w:r>
                    <w:proofErr w:type="spellEnd"/>
                    <w:r>
                      <w:rPr>
                        <w:rFonts w:ascii="Arial" w:hAnsi="Arial" w:cs="Arial"/>
                        <w:color w:val="000000"/>
                        <w:spacing w:val="-7"/>
                        <w:sz w:val="18"/>
                        <w:szCs w:val="18"/>
                      </w:rPr>
                      <w:t xml:space="preserve">. 5 No. 15-80  Bogotá D.C.,  Bogotá, </w:t>
                    </w:r>
                    <w:r w:rsidRPr="00CB2247">
                      <w:rPr>
                        <w:rFonts w:ascii="Arial" w:hAnsi="Arial" w:cs="Arial"/>
                        <w:color w:val="000000"/>
                        <w:sz w:val="18"/>
                        <w:szCs w:val="20"/>
                      </w:rPr>
                      <w:t>Línea gratuita para todo el país: 018000 910 315</w:t>
                    </w:r>
                    <w:r w:rsidRPr="00CB2247">
                      <w:rPr>
                        <w:rFonts w:ascii="Arial" w:hAnsi="Arial" w:cs="Arial"/>
                        <w:color w:val="000000"/>
                        <w:spacing w:val="-7"/>
                        <w:sz w:val="16"/>
                        <w:szCs w:val="18"/>
                      </w:rPr>
                      <w:t xml:space="preserve"> (571) </w:t>
                    </w:r>
                    <w:r>
                      <w:rPr>
                        <w:rFonts w:ascii="Arial" w:hAnsi="Arial" w:cs="Arial"/>
                        <w:color w:val="000000"/>
                        <w:spacing w:val="-7"/>
                        <w:sz w:val="18"/>
                        <w:szCs w:val="18"/>
                      </w:rPr>
                      <w:t xml:space="preserve">5878750 </w:t>
                    </w:r>
                    <w:bookmarkStart w:id="23" w:name="extensiones"/>
                    <w:r>
                      <w:rPr>
                        <w:rFonts w:ascii="Arial" w:hAnsi="Arial" w:cs="Arial"/>
                        <w:color w:val="000000"/>
                        <w:spacing w:val="-7"/>
                        <w:sz w:val="18"/>
                        <w:szCs w:val="18"/>
                      </w:rPr>
                      <w:t xml:space="preserve"> </w:t>
                    </w:r>
                    <w:bookmarkEnd w:id="23"/>
                    <w:r>
                      <w:rPr>
                        <w:rFonts w:ascii="Arial" w:hAnsi="Arial" w:cs="Arial"/>
                        <w:color w:val="000000"/>
                        <w:spacing w:val="-7"/>
                        <w:sz w:val="18"/>
                        <w:szCs w:val="18"/>
                      </w:rPr>
                      <w:t xml:space="preserve"> – Fax: 10794, Correo: </w:t>
                    </w:r>
                    <w:hyperlink r:id="rId1" w:tgtFrame="_blank" w:history="1">
                      <w:r>
                        <w:rPr>
                          <w:rStyle w:val="Hipervnculo"/>
                          <w:rFonts w:ascii="Arial" w:hAnsi="Arial" w:cs="Arial"/>
                          <w:color w:val="000000"/>
                          <w:spacing w:val="-7"/>
                          <w:sz w:val="18"/>
                          <w:szCs w:val="18"/>
                        </w:rPr>
                        <w:t>quejas@procuraduria.gov.co</w:t>
                      </w:r>
                    </w:hyperlink>
                    <w:r>
                      <w:t xml:space="preserve">, </w:t>
                    </w:r>
                    <w:hyperlink r:id="rId2" w:history="1">
                      <w:r w:rsidRPr="00063C37">
                        <w:rPr>
                          <w:rStyle w:val="Hipervnculo"/>
                          <w:rFonts w:ascii="Arial" w:hAnsi="Arial" w:cs="Arial"/>
                          <w:spacing w:val="-7"/>
                          <w:sz w:val="18"/>
                          <w:szCs w:val="18"/>
                        </w:rPr>
                        <w:t>www.procuraduria.gov.co</w:t>
                      </w:r>
                    </w:hyperlink>
                    <w:r>
                      <w:rPr>
                        <w:rFonts w:ascii="Arial" w:hAnsi="Arial" w:cs="Arial"/>
                        <w:color w:val="000000"/>
                        <w:spacing w:val="-7"/>
                        <w:sz w:val="18"/>
                        <w:szCs w:val="18"/>
                      </w:rPr>
                      <w:t xml:space="preserve">, </w:t>
                    </w:r>
                    <w:r w:rsidRPr="004D3C1A">
                      <w:rPr>
                        <w:rFonts w:ascii="Arial" w:hAnsi="Arial" w:cs="Arial"/>
                        <w:spacing w:val="-7"/>
                        <w:sz w:val="18"/>
                        <w:szCs w:val="18"/>
                      </w:rPr>
                      <w:t xml:space="preserve">NIT. </w:t>
                    </w:r>
                    <w:r>
                      <w:rPr>
                        <w:rFonts w:ascii="Arial" w:hAnsi="Arial" w:cs="Arial"/>
                        <w:spacing w:val="-7"/>
                        <w:sz w:val="18"/>
                        <w:szCs w:val="18"/>
                      </w:rPr>
                      <w:t>899999119-</w:t>
                    </w:r>
                    <w:r>
                      <w:rPr>
                        <w:rFonts w:ascii="Arial" w:hAnsi="Arial" w:cs="Arial"/>
                        <w:sz w:val="18"/>
                      </w:rPr>
                      <w:t>7</w:t>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C099B" w14:textId="77777777" w:rsidR="004B7808" w:rsidRDefault="004B7808" w:rsidP="006E2DA8">
      <w:r>
        <w:separator/>
      </w:r>
    </w:p>
  </w:footnote>
  <w:footnote w:type="continuationSeparator" w:id="0">
    <w:p w14:paraId="5A074115" w14:textId="77777777" w:rsidR="004B7808" w:rsidRDefault="004B7808" w:rsidP="006E2DA8">
      <w:r>
        <w:continuationSeparator/>
      </w:r>
    </w:p>
  </w:footnote>
  <w:footnote w:id="1">
    <w:p w14:paraId="63B22883" w14:textId="77777777" w:rsidR="008B6FF1" w:rsidRPr="00484EAC" w:rsidRDefault="008B6FF1"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r w:rsidRPr="00484EAC">
        <w:rPr>
          <w:rFonts w:ascii="Arial" w:hAnsi="Arial" w:cs="Arial"/>
          <w:sz w:val="18"/>
          <w:szCs w:val="18"/>
        </w:rPr>
        <w:t>FGN, Resolución del 17 de septiembre del 2002.</w:t>
      </w:r>
    </w:p>
  </w:footnote>
  <w:footnote w:id="2">
    <w:p w14:paraId="2733039D" w14:textId="3661388C"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proofErr w:type="spellStart"/>
      <w:r w:rsidR="008B6FF1" w:rsidRPr="00484EAC">
        <w:rPr>
          <w:rFonts w:ascii="Arial" w:hAnsi="Arial" w:cs="Arial"/>
          <w:sz w:val="18"/>
          <w:szCs w:val="18"/>
        </w:rPr>
        <w:t>Ibidem</w:t>
      </w:r>
      <w:proofErr w:type="spellEnd"/>
      <w:r w:rsidRPr="00484EAC">
        <w:rPr>
          <w:rFonts w:ascii="Arial" w:hAnsi="Arial" w:cs="Arial"/>
          <w:sz w:val="18"/>
          <w:szCs w:val="18"/>
        </w:rPr>
        <w:t>.</w:t>
      </w:r>
    </w:p>
  </w:footnote>
  <w:footnote w:id="3">
    <w:p w14:paraId="4CB49AF8" w14:textId="28BF1284"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proofErr w:type="spellStart"/>
      <w:r w:rsidRPr="00484EAC">
        <w:rPr>
          <w:rFonts w:ascii="Arial" w:hAnsi="Arial" w:cs="Arial"/>
          <w:sz w:val="18"/>
          <w:szCs w:val="18"/>
        </w:rPr>
        <w:t>Ibidem</w:t>
      </w:r>
      <w:proofErr w:type="spellEnd"/>
      <w:r w:rsidRPr="00484EAC">
        <w:rPr>
          <w:rFonts w:ascii="Arial" w:hAnsi="Arial" w:cs="Arial"/>
          <w:sz w:val="18"/>
          <w:szCs w:val="18"/>
        </w:rPr>
        <w:t xml:space="preserve">. </w:t>
      </w:r>
    </w:p>
  </w:footnote>
  <w:footnote w:id="4">
    <w:p w14:paraId="20A39903" w14:textId="77777777" w:rsidR="00037C6B" w:rsidRPr="00484EAC" w:rsidRDefault="00037C6B" w:rsidP="00484EAC">
      <w:pPr>
        <w:pStyle w:val="Textonotapie"/>
        <w:jc w:val="both"/>
        <w:rPr>
          <w:rFonts w:ascii="Arial" w:hAnsi="Arial" w:cs="Arial"/>
          <w:sz w:val="18"/>
          <w:szCs w:val="18"/>
        </w:rPr>
      </w:pPr>
      <w:r w:rsidRPr="00484EAC">
        <w:rPr>
          <w:rStyle w:val="Refdenotaalpie"/>
          <w:rFonts w:ascii="Arial" w:hAnsi="Arial" w:cs="Arial"/>
          <w:sz w:val="18"/>
          <w:szCs w:val="18"/>
        </w:rPr>
        <w:footnoteRef/>
      </w:r>
      <w:r w:rsidRPr="00484EAC">
        <w:rPr>
          <w:rFonts w:ascii="Arial" w:hAnsi="Arial" w:cs="Arial"/>
          <w:sz w:val="18"/>
          <w:szCs w:val="18"/>
        </w:rPr>
        <w:t xml:space="preserve"> JEP, Sección de Apelación, Sentencia Interpretativa No. 1 de 2019. </w:t>
      </w:r>
    </w:p>
  </w:footnote>
  <w:footnote w:id="5">
    <w:p w14:paraId="3F31D065" w14:textId="77777777" w:rsidR="00037C6B" w:rsidRPr="00484EAC" w:rsidRDefault="00037C6B" w:rsidP="00484EAC">
      <w:pPr>
        <w:pStyle w:val="Textonotapie"/>
        <w:jc w:val="both"/>
        <w:rPr>
          <w:rFonts w:ascii="Arial" w:hAnsi="Arial" w:cs="Arial"/>
          <w:sz w:val="18"/>
          <w:szCs w:val="18"/>
        </w:rPr>
      </w:pPr>
      <w:r w:rsidRPr="00484EAC">
        <w:rPr>
          <w:rStyle w:val="Refdenotaalpie"/>
          <w:rFonts w:ascii="Arial" w:hAnsi="Arial" w:cs="Arial"/>
          <w:sz w:val="18"/>
          <w:szCs w:val="18"/>
        </w:rPr>
        <w:footnoteRef/>
      </w:r>
      <w:r w:rsidRPr="00484EAC">
        <w:rPr>
          <w:rFonts w:ascii="Arial" w:hAnsi="Arial" w:cs="Arial"/>
          <w:sz w:val="18"/>
          <w:szCs w:val="18"/>
        </w:rPr>
        <w:t xml:space="preserve"> JEP, Sección de Apelación, Auto TP-SA-224 del 11 julio 2019.  </w:t>
      </w:r>
    </w:p>
  </w:footnote>
  <w:footnote w:id="6">
    <w:p w14:paraId="75149764" w14:textId="77777777" w:rsidR="00037C6B" w:rsidRPr="00484EAC" w:rsidRDefault="00037C6B" w:rsidP="00484EAC">
      <w:pPr>
        <w:pStyle w:val="Textonotapie"/>
        <w:jc w:val="both"/>
        <w:rPr>
          <w:rFonts w:ascii="Arial" w:hAnsi="Arial" w:cs="Arial"/>
          <w:sz w:val="18"/>
          <w:szCs w:val="18"/>
        </w:rPr>
      </w:pPr>
      <w:r w:rsidRPr="00484EAC">
        <w:rPr>
          <w:rStyle w:val="Refdenotaalpie"/>
          <w:rFonts w:ascii="Arial" w:hAnsi="Arial" w:cs="Arial"/>
          <w:sz w:val="18"/>
          <w:szCs w:val="18"/>
        </w:rPr>
        <w:footnoteRef/>
      </w:r>
      <w:r w:rsidRPr="00484EAC">
        <w:rPr>
          <w:rFonts w:ascii="Arial" w:hAnsi="Arial" w:cs="Arial"/>
          <w:sz w:val="18"/>
          <w:szCs w:val="18"/>
        </w:rPr>
        <w:t xml:space="preserve"> Al respecto, en la Sentencia Interpretativa No. 1 de 2019, se indicó lo siguiente: “</w:t>
      </w:r>
      <w:r w:rsidRPr="00484EAC">
        <w:rPr>
          <w:rFonts w:ascii="Arial" w:hAnsi="Arial" w:cs="Arial"/>
          <w:i/>
          <w:iCs/>
          <w:sz w:val="18"/>
          <w:szCs w:val="18"/>
        </w:rPr>
        <w:t xml:space="preserve">En ambas oportunidades, la SA resolvió sobre solicitudes de beneficios provisionales formuladas ante la SAI, que evidenciaban notoria incompetencia de la JEP, y le reconoció a la Sala su facultad para rechazar de plano las peticiones de esta naturaleza, siempre y cuando la decisión correspondiente fuera excepcional, debidamente motivada e impugnable. </w:t>
      </w:r>
      <w:r w:rsidRPr="00484EAC">
        <w:rPr>
          <w:rFonts w:ascii="Arial" w:hAnsi="Arial" w:cs="Arial"/>
          <w:b/>
          <w:bCs/>
          <w:i/>
          <w:iCs/>
          <w:sz w:val="18"/>
          <w:szCs w:val="18"/>
        </w:rPr>
        <w:t>El mencionado precedente se debe aplicar analógicamente a la SDSJ y a la SRVR, en lo que corresponda</w:t>
      </w:r>
      <w:r w:rsidRPr="00484EAC">
        <w:rPr>
          <w:rFonts w:ascii="Arial" w:hAnsi="Arial" w:cs="Arial"/>
          <w:sz w:val="18"/>
          <w:szCs w:val="18"/>
        </w:rPr>
        <w:t xml:space="preserve">” (Énfasis fuera del texto original).  </w:t>
      </w:r>
    </w:p>
  </w:footnote>
  <w:footnote w:id="7">
    <w:p w14:paraId="7EAD07C2" w14:textId="77777777" w:rsidR="00037C6B" w:rsidRPr="00484EAC" w:rsidRDefault="00037C6B" w:rsidP="00484EAC">
      <w:pPr>
        <w:pStyle w:val="Prrafodelista"/>
        <w:ind w:left="0"/>
        <w:jc w:val="both"/>
        <w:rPr>
          <w:rFonts w:ascii="Arial" w:hAnsi="Arial" w:cs="Arial"/>
          <w:sz w:val="18"/>
          <w:szCs w:val="18"/>
        </w:rPr>
      </w:pPr>
      <w:r w:rsidRPr="00484EAC">
        <w:rPr>
          <w:rFonts w:ascii="Arial" w:hAnsi="Arial" w:cs="Arial"/>
          <w:sz w:val="18"/>
          <w:szCs w:val="18"/>
          <w:vertAlign w:val="superscript"/>
        </w:rPr>
        <w:footnoteRef/>
      </w:r>
      <w:r w:rsidRPr="00484EAC">
        <w:rPr>
          <w:rFonts w:ascii="Arial" w:hAnsi="Arial" w:cs="Arial"/>
          <w:sz w:val="18"/>
          <w:szCs w:val="18"/>
        </w:rPr>
        <w:t xml:space="preserve"> Corte Constitucional, Sentencia C-007 de 2018. </w:t>
      </w:r>
    </w:p>
  </w:footnote>
  <w:footnote w:id="8">
    <w:p w14:paraId="4F0F8B52" w14:textId="77777777" w:rsidR="00037C6B" w:rsidRPr="00484EAC" w:rsidRDefault="00037C6B" w:rsidP="00484EAC">
      <w:pPr>
        <w:pStyle w:val="Prrafodelista"/>
        <w:ind w:left="0"/>
        <w:jc w:val="both"/>
        <w:rPr>
          <w:rFonts w:ascii="Arial" w:hAnsi="Arial" w:cs="Arial"/>
          <w:sz w:val="18"/>
          <w:szCs w:val="18"/>
        </w:rPr>
      </w:pPr>
      <w:r w:rsidRPr="00484EAC">
        <w:rPr>
          <w:rFonts w:ascii="Arial" w:hAnsi="Arial" w:cs="Arial"/>
          <w:sz w:val="18"/>
          <w:szCs w:val="18"/>
          <w:vertAlign w:val="superscript"/>
        </w:rPr>
        <w:footnoteRef/>
      </w:r>
      <w:r w:rsidRPr="00484EAC">
        <w:rPr>
          <w:rFonts w:ascii="Arial" w:hAnsi="Arial" w:cs="Arial"/>
          <w:sz w:val="18"/>
          <w:szCs w:val="18"/>
        </w:rPr>
        <w:t xml:space="preserve"> JEP, Sección de Apelación, autos 019, 020 y 021 de 2018.</w:t>
      </w:r>
    </w:p>
  </w:footnote>
  <w:footnote w:id="9">
    <w:p w14:paraId="2260ADB8" w14:textId="77777777" w:rsidR="00037C6B" w:rsidRPr="00484EAC" w:rsidRDefault="00037C6B" w:rsidP="00484EAC">
      <w:pPr>
        <w:pStyle w:val="Prrafodelista"/>
        <w:ind w:left="0"/>
        <w:jc w:val="both"/>
        <w:rPr>
          <w:rFonts w:ascii="Arial" w:hAnsi="Arial" w:cs="Arial"/>
          <w:sz w:val="18"/>
          <w:szCs w:val="18"/>
        </w:rPr>
      </w:pPr>
      <w:r w:rsidRPr="00484EAC">
        <w:rPr>
          <w:rFonts w:ascii="Arial" w:hAnsi="Arial" w:cs="Arial"/>
          <w:sz w:val="18"/>
          <w:szCs w:val="18"/>
          <w:vertAlign w:val="superscript"/>
        </w:rPr>
        <w:footnoteRef/>
      </w:r>
      <w:r w:rsidRPr="00484EAC">
        <w:rPr>
          <w:rFonts w:ascii="Arial" w:hAnsi="Arial" w:cs="Arial"/>
          <w:sz w:val="18"/>
          <w:szCs w:val="18"/>
        </w:rPr>
        <w:t xml:space="preserve"> JEP, Sección de Apelación, Auto 019 de 2018.</w:t>
      </w:r>
    </w:p>
  </w:footnote>
  <w:footnote w:id="10">
    <w:p w14:paraId="2C106CB1" w14:textId="5B7926A0"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r w:rsidRPr="00484EAC">
        <w:rPr>
          <w:rFonts w:ascii="Arial" w:hAnsi="Arial" w:cs="Arial"/>
          <w:sz w:val="18"/>
          <w:szCs w:val="18"/>
        </w:rPr>
        <w:t>FGN, Resolución del 17 de septiembre del 2002.</w:t>
      </w:r>
    </w:p>
  </w:footnote>
  <w:footnote w:id="11">
    <w:p w14:paraId="3C253F25" w14:textId="3BBDEAA2"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proofErr w:type="spellStart"/>
      <w:r w:rsidRPr="00484EAC">
        <w:rPr>
          <w:rFonts w:ascii="Arial" w:hAnsi="Arial" w:cs="Arial"/>
          <w:sz w:val="18"/>
          <w:szCs w:val="18"/>
        </w:rPr>
        <w:t>Ibidem</w:t>
      </w:r>
      <w:proofErr w:type="spellEnd"/>
      <w:r w:rsidRPr="00484EAC">
        <w:rPr>
          <w:rFonts w:ascii="Arial" w:hAnsi="Arial" w:cs="Arial"/>
          <w:sz w:val="18"/>
          <w:szCs w:val="18"/>
        </w:rPr>
        <w:t>.</w:t>
      </w:r>
    </w:p>
  </w:footnote>
  <w:footnote w:id="12">
    <w:p w14:paraId="16C9BB02" w14:textId="77777777"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proofErr w:type="spellStart"/>
      <w:r w:rsidRPr="00484EAC">
        <w:rPr>
          <w:rFonts w:ascii="Arial" w:hAnsi="Arial" w:cs="Arial"/>
          <w:sz w:val="18"/>
          <w:szCs w:val="18"/>
        </w:rPr>
        <w:t>Ibidem</w:t>
      </w:r>
      <w:proofErr w:type="spellEnd"/>
      <w:r w:rsidRPr="00484EAC">
        <w:rPr>
          <w:rFonts w:ascii="Arial" w:hAnsi="Arial" w:cs="Arial"/>
          <w:sz w:val="18"/>
          <w:szCs w:val="18"/>
        </w:rPr>
        <w:t>.</w:t>
      </w:r>
    </w:p>
  </w:footnote>
  <w:footnote w:id="13">
    <w:p w14:paraId="007B0BAE" w14:textId="589FB21F"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r w:rsidRPr="00484EAC">
        <w:rPr>
          <w:rFonts w:ascii="Arial" w:hAnsi="Arial" w:cs="Arial"/>
          <w:sz w:val="18"/>
          <w:szCs w:val="18"/>
        </w:rPr>
        <w:t>JEP, Sección de Apelación, Auto TP-SA-401 del 2020.</w:t>
      </w:r>
    </w:p>
  </w:footnote>
  <w:footnote w:id="14">
    <w:p w14:paraId="7E454D37" w14:textId="31608635"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r w:rsidRPr="00484EAC">
        <w:rPr>
          <w:rFonts w:ascii="Arial" w:hAnsi="Arial" w:cs="Arial"/>
          <w:sz w:val="18"/>
          <w:szCs w:val="18"/>
        </w:rPr>
        <w:t>JEP, Sección de Apelación, Sentencia Interpretativa No. 1 del 2019.</w:t>
      </w:r>
    </w:p>
  </w:footnote>
  <w:footnote w:id="15">
    <w:p w14:paraId="581CD072" w14:textId="77777777"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r w:rsidRPr="00484EAC">
        <w:rPr>
          <w:rFonts w:ascii="Arial" w:hAnsi="Arial" w:cs="Arial"/>
          <w:sz w:val="18"/>
          <w:szCs w:val="18"/>
        </w:rPr>
        <w:t>Al respecto, en el Auto 018 de 2019, la Sección de Apelación, indicó que: “</w:t>
      </w:r>
      <w:r w:rsidRPr="00484EAC">
        <w:rPr>
          <w:rFonts w:ascii="Arial" w:hAnsi="Arial" w:cs="Arial"/>
          <w:i/>
          <w:iCs/>
          <w:sz w:val="18"/>
          <w:szCs w:val="18"/>
        </w:rPr>
        <w:t>las pruebas válidamente practicadas ante la jurisdicción ordinaria permiten el establecimiento de un umbral a partir del cual se puede valorar el nivel de aportación a la verdad plena por parte de quien se somete a la JEP. De este modo, si no se cumplen los compromisos asumidos por el compareciente en este ámbito, bien porque no se hagan aportes significativos que superen ese umbral de verdad o bien porque se pretenda falsear la verdad dolosamente, el interesado podrá perder los beneficios propios de la justicia transicional</w:t>
      </w:r>
      <w:r w:rsidRPr="00484EAC">
        <w:rPr>
          <w:rFonts w:ascii="Arial" w:hAnsi="Arial" w:cs="Arial"/>
          <w:sz w:val="18"/>
          <w:szCs w:val="18"/>
        </w:rPr>
        <w:t xml:space="preserve">”. </w:t>
      </w:r>
    </w:p>
  </w:footnote>
  <w:footnote w:id="16">
    <w:p w14:paraId="647592A8" w14:textId="77777777"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r w:rsidRPr="00484EAC">
        <w:rPr>
          <w:rFonts w:ascii="Arial" w:hAnsi="Arial" w:cs="Arial"/>
          <w:sz w:val="18"/>
          <w:szCs w:val="18"/>
        </w:rPr>
        <w:t xml:space="preserve">JEP, Sección de Apelación, Sentencia Interpretativa No. 1 de 2019. </w:t>
      </w:r>
    </w:p>
  </w:footnote>
  <w:footnote w:id="17">
    <w:p w14:paraId="0D8830CB" w14:textId="77777777"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proofErr w:type="spellStart"/>
      <w:r w:rsidRPr="00484EAC">
        <w:rPr>
          <w:rFonts w:ascii="Arial" w:hAnsi="Arial" w:cs="Arial"/>
          <w:sz w:val="18"/>
          <w:szCs w:val="18"/>
        </w:rPr>
        <w:t>Ibidem</w:t>
      </w:r>
      <w:proofErr w:type="spellEnd"/>
      <w:r w:rsidRPr="00484EAC">
        <w:rPr>
          <w:rFonts w:ascii="Arial" w:hAnsi="Arial" w:cs="Arial"/>
          <w:sz w:val="18"/>
          <w:szCs w:val="18"/>
        </w:rPr>
        <w:t xml:space="preserve">. </w:t>
      </w:r>
    </w:p>
  </w:footnote>
  <w:footnote w:id="18">
    <w:p w14:paraId="3CC49597" w14:textId="70FD7256"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Cs/>
          <w:sz w:val="18"/>
          <w:szCs w:val="18"/>
        </w:rPr>
        <w:t>JEP, Sección de Apelación,</w:t>
      </w:r>
      <w:r w:rsidRPr="00484EAC">
        <w:rPr>
          <w:rFonts w:ascii="Arial" w:hAnsi="Arial" w:cs="Arial"/>
          <w:sz w:val="18"/>
          <w:szCs w:val="18"/>
        </w:rPr>
        <w:t xml:space="preserve"> </w:t>
      </w:r>
      <w:bookmarkStart w:id="20" w:name="_Hlk48903995"/>
      <w:r w:rsidRPr="00484EAC">
        <w:rPr>
          <w:rFonts w:ascii="Arial" w:hAnsi="Arial" w:cs="Arial"/>
          <w:iCs/>
          <w:sz w:val="18"/>
          <w:szCs w:val="18"/>
        </w:rPr>
        <w:t>Auto TP-SA 550 de 2020</w:t>
      </w:r>
      <w:bookmarkEnd w:id="20"/>
      <w:r w:rsidRPr="00484EAC">
        <w:rPr>
          <w:rFonts w:ascii="Arial" w:hAnsi="Arial" w:cs="Arial"/>
          <w:iCs/>
          <w:sz w:val="18"/>
          <w:szCs w:val="18"/>
        </w:rPr>
        <w:t>.</w:t>
      </w:r>
    </w:p>
  </w:footnote>
  <w:footnote w:id="19">
    <w:p w14:paraId="5CABA462" w14:textId="77777777"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r w:rsidRPr="00484EAC">
        <w:rPr>
          <w:rFonts w:ascii="Arial" w:hAnsi="Arial" w:cs="Arial"/>
          <w:sz w:val="18"/>
          <w:szCs w:val="18"/>
        </w:rPr>
        <w:t xml:space="preserve">JEP, Sección de Apelación, Sentencia Interpretativa No.1 del 2019. </w:t>
      </w:r>
    </w:p>
  </w:footnote>
  <w:footnote w:id="20">
    <w:p w14:paraId="3FCE3E56" w14:textId="77777777"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proofErr w:type="spellStart"/>
      <w:r w:rsidRPr="00484EAC">
        <w:rPr>
          <w:rFonts w:ascii="Arial" w:hAnsi="Arial" w:cs="Arial"/>
          <w:sz w:val="18"/>
          <w:szCs w:val="18"/>
        </w:rPr>
        <w:t>Ibidem</w:t>
      </w:r>
      <w:proofErr w:type="spellEnd"/>
      <w:r w:rsidRPr="00484EAC">
        <w:rPr>
          <w:rFonts w:ascii="Arial" w:hAnsi="Arial" w:cs="Arial"/>
          <w:sz w:val="18"/>
          <w:szCs w:val="18"/>
        </w:rPr>
        <w:t xml:space="preserve">. </w:t>
      </w:r>
    </w:p>
  </w:footnote>
  <w:footnote w:id="21">
    <w:p w14:paraId="663A30F2" w14:textId="77777777" w:rsidR="00037C6B" w:rsidRPr="00484EAC" w:rsidRDefault="00037C6B"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r w:rsidRPr="00484EAC">
        <w:rPr>
          <w:rFonts w:ascii="Arial" w:hAnsi="Arial" w:cs="Arial"/>
          <w:sz w:val="18"/>
          <w:szCs w:val="18"/>
        </w:rPr>
        <w:t xml:space="preserve">JEP, Sección de Apelación, Sentencia Interpretativa No.1 del 2019. </w:t>
      </w:r>
    </w:p>
  </w:footnote>
  <w:footnote w:id="22">
    <w:p w14:paraId="7E120C00" w14:textId="77777777" w:rsidR="00037C6B" w:rsidRPr="00484EAC" w:rsidRDefault="00037C6B" w:rsidP="00484EAC">
      <w:pPr>
        <w:pStyle w:val="Textonotapie"/>
        <w:jc w:val="both"/>
        <w:rPr>
          <w:rFonts w:ascii="Arial" w:hAnsi="Arial" w:cs="Arial"/>
          <w:sz w:val="18"/>
          <w:szCs w:val="18"/>
        </w:rPr>
      </w:pPr>
      <w:r w:rsidRPr="00484EAC">
        <w:rPr>
          <w:rStyle w:val="Refdenotaalpie"/>
          <w:rFonts w:ascii="Arial" w:hAnsi="Arial" w:cs="Arial"/>
          <w:sz w:val="18"/>
          <w:szCs w:val="18"/>
        </w:rPr>
        <w:footnoteRef/>
      </w:r>
      <w:r w:rsidRPr="00484EAC">
        <w:rPr>
          <w:rFonts w:ascii="Arial" w:hAnsi="Arial" w:cs="Arial"/>
          <w:sz w:val="18"/>
          <w:szCs w:val="18"/>
        </w:rPr>
        <w:t xml:space="preserve"> </w:t>
      </w:r>
      <w:proofErr w:type="spellStart"/>
      <w:r w:rsidRPr="00484EAC">
        <w:rPr>
          <w:rFonts w:ascii="Arial" w:hAnsi="Arial" w:cs="Arial"/>
          <w:sz w:val="18"/>
          <w:szCs w:val="18"/>
        </w:rPr>
        <w:t>Ibidem</w:t>
      </w:r>
      <w:proofErr w:type="spellEnd"/>
      <w:r w:rsidRPr="00484EAC">
        <w:rPr>
          <w:rFonts w:ascii="Arial" w:hAnsi="Arial" w:cs="Arial"/>
          <w:sz w:val="18"/>
          <w:szCs w:val="18"/>
        </w:rPr>
        <w:t>.</w:t>
      </w:r>
    </w:p>
  </w:footnote>
  <w:footnote w:id="23">
    <w:p w14:paraId="5014727E" w14:textId="7C3591AE" w:rsidR="00037C6B" w:rsidRPr="00484EAC" w:rsidRDefault="00037C6B" w:rsidP="00484EAC">
      <w:pPr>
        <w:pStyle w:val="Prrafodelista"/>
        <w:ind w:left="0"/>
        <w:jc w:val="both"/>
        <w:rPr>
          <w:rFonts w:ascii="Arial" w:hAnsi="Arial" w:cs="Arial"/>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r w:rsidRPr="00484EAC">
        <w:rPr>
          <w:rFonts w:ascii="Arial" w:hAnsi="Arial" w:cs="Arial"/>
          <w:sz w:val="18"/>
          <w:szCs w:val="18"/>
        </w:rPr>
        <w:t xml:space="preserve">En este punto, deben tenerse en cuenta los casos Cepeda Vargas Vs. Colombia e Integrantes y Militantes de la Unión Patriótica Vs. Colombia. </w:t>
      </w:r>
    </w:p>
  </w:footnote>
  <w:footnote w:id="24">
    <w:p w14:paraId="53045DB3" w14:textId="77777777" w:rsidR="00EE4466" w:rsidRPr="00484EAC" w:rsidRDefault="00EE4466" w:rsidP="00484EAC">
      <w:pPr>
        <w:pStyle w:val="Prrafodelista"/>
        <w:ind w:left="0"/>
        <w:jc w:val="both"/>
        <w:rPr>
          <w:rFonts w:ascii="Arial" w:hAnsi="Arial" w:cs="Arial"/>
          <w:b/>
          <w:sz w:val="18"/>
          <w:szCs w:val="18"/>
        </w:rPr>
      </w:pPr>
      <w:r w:rsidRPr="00484EAC">
        <w:rPr>
          <w:rFonts w:ascii="Arial" w:hAnsi="Arial" w:cs="Arial"/>
          <w:sz w:val="18"/>
          <w:szCs w:val="18"/>
          <w:vertAlign w:val="superscript"/>
        </w:rPr>
        <w:footnoteRef/>
      </w:r>
      <w:r w:rsidRPr="00484EAC">
        <w:rPr>
          <w:rFonts w:ascii="Arial" w:hAnsi="Arial" w:cs="Arial"/>
          <w:i/>
          <w:sz w:val="18"/>
          <w:szCs w:val="18"/>
        </w:rPr>
        <w:t xml:space="preserve"> </w:t>
      </w:r>
      <w:r w:rsidRPr="00484EAC">
        <w:rPr>
          <w:rFonts w:ascii="Arial" w:hAnsi="Arial" w:cs="Arial"/>
          <w:sz w:val="18"/>
          <w:szCs w:val="18"/>
        </w:rPr>
        <w:t xml:space="preserve">JEP, Sección de Apelación, Sentencia Interpretativa No.1 del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6EB81" w14:textId="525ECE91" w:rsidR="00037C6B" w:rsidRDefault="00037C6B" w:rsidP="00C416D0">
    <w:pPr>
      <w:pStyle w:val="Encabezado"/>
      <w:jc w:val="center"/>
      <w:rPr>
        <w:rFonts w:ascii="Arial Black" w:hAnsi="Arial Black"/>
        <w:i/>
        <w:sz w:val="28"/>
        <w:szCs w:val="28"/>
      </w:rPr>
    </w:pPr>
    <w:r>
      <w:rPr>
        <w:noProof/>
        <w:lang w:val="es-CO" w:eastAsia="es-CO"/>
      </w:rPr>
      <w:drawing>
        <wp:inline distT="0" distB="0" distL="0" distR="0" wp14:anchorId="382ABC2C" wp14:editId="5A81B08F">
          <wp:extent cx="914400" cy="1308100"/>
          <wp:effectExtent l="0" t="0" r="0" b="6350"/>
          <wp:docPr id="3" name="Imagen 3" descr="http://www.procuraduria.gov.co/portal/media/image/infoinst_idpgncolor_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curaduria.gov.co/portal/media/image/infoinst_idpgncolor_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308100"/>
                  </a:xfrm>
                  <a:prstGeom prst="rect">
                    <a:avLst/>
                  </a:prstGeom>
                  <a:noFill/>
                  <a:ln>
                    <a:noFill/>
                  </a:ln>
                </pic:spPr>
              </pic:pic>
            </a:graphicData>
          </a:graphic>
        </wp:inline>
      </w:drawing>
    </w:r>
    <w:r w:rsidRPr="00A91307">
      <w:rPr>
        <w:rFonts w:ascii="Arial Black" w:hAnsi="Arial Black"/>
        <w:i/>
        <w:sz w:val="28"/>
        <w:szCs w:val="28"/>
      </w:rPr>
      <w:t xml:space="preserve"> </w:t>
    </w:r>
  </w:p>
  <w:p w14:paraId="1A277BAD" w14:textId="77777777" w:rsidR="00037C6B" w:rsidRDefault="00037C6B" w:rsidP="00C416D0">
    <w:pPr>
      <w:pStyle w:val="Encabezado"/>
      <w:jc w:val="center"/>
      <w:rPr>
        <w:rFonts w:ascii="Arial Black" w:hAnsi="Arial Black"/>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C27"/>
    <w:multiLevelType w:val="hybridMultilevel"/>
    <w:tmpl w:val="D41CB0A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D785FB4"/>
    <w:multiLevelType w:val="hybridMultilevel"/>
    <w:tmpl w:val="AB008D0C"/>
    <w:lvl w:ilvl="0" w:tplc="6F30E850">
      <w:start w:val="1"/>
      <w:numFmt w:val="lowerRoman"/>
      <w:lvlText w:val="%1."/>
      <w:lvlJc w:val="left"/>
      <w:pPr>
        <w:ind w:left="1080" w:hanging="72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A7C2BBF"/>
    <w:multiLevelType w:val="hybridMultilevel"/>
    <w:tmpl w:val="E6CCB1CE"/>
    <w:lvl w:ilvl="0" w:tplc="1E6A114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AC4889"/>
    <w:multiLevelType w:val="hybridMultilevel"/>
    <w:tmpl w:val="F4748E18"/>
    <w:lvl w:ilvl="0" w:tplc="58D2E0EA">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1871D9"/>
    <w:multiLevelType w:val="hybridMultilevel"/>
    <w:tmpl w:val="B248F84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2A1C1CE1"/>
    <w:multiLevelType w:val="hybridMultilevel"/>
    <w:tmpl w:val="A44456EE"/>
    <w:lvl w:ilvl="0" w:tplc="5EBA60B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DA3089"/>
    <w:multiLevelType w:val="hybridMultilevel"/>
    <w:tmpl w:val="B48296C8"/>
    <w:lvl w:ilvl="0" w:tplc="B9BA9BE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EE19D0"/>
    <w:multiLevelType w:val="multilevel"/>
    <w:tmpl w:val="DCA6495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FC7B09"/>
    <w:multiLevelType w:val="hybridMultilevel"/>
    <w:tmpl w:val="14206C70"/>
    <w:lvl w:ilvl="0" w:tplc="43022FDE">
      <w:start w:val="1"/>
      <w:numFmt w:val="upperRoman"/>
      <w:lvlText w:val="%1."/>
      <w:lvlJc w:val="left"/>
      <w:pPr>
        <w:ind w:left="1440" w:hanging="720"/>
      </w:pPr>
      <w:rPr>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93FA77A0">
      <w:start w:val="1"/>
      <w:numFmt w:val="decimal"/>
      <w:lvlText w:val="%4."/>
      <w:lvlJc w:val="left"/>
      <w:pPr>
        <w:ind w:left="786" w:hanging="360"/>
      </w:pPr>
      <w:rPr>
        <w:b/>
        <w:bCs w:val="0"/>
      </w:r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9" w15:restartNumberingAfterBreak="0">
    <w:nsid w:val="3FA4308F"/>
    <w:multiLevelType w:val="hybridMultilevel"/>
    <w:tmpl w:val="192C3532"/>
    <w:lvl w:ilvl="0" w:tplc="71F8B92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165274"/>
    <w:multiLevelType w:val="hybridMultilevel"/>
    <w:tmpl w:val="D394701C"/>
    <w:lvl w:ilvl="0" w:tplc="4F70F754">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8AF2FA7"/>
    <w:multiLevelType w:val="hybridMultilevel"/>
    <w:tmpl w:val="A28669F6"/>
    <w:lvl w:ilvl="0" w:tplc="240A0019">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2" w15:restartNumberingAfterBreak="0">
    <w:nsid w:val="4F152BE4"/>
    <w:multiLevelType w:val="hybridMultilevel"/>
    <w:tmpl w:val="351848BE"/>
    <w:lvl w:ilvl="0" w:tplc="54FC98EE">
      <w:start w:val="1"/>
      <w:numFmt w:val="upperRoman"/>
      <w:lvlText w:val="%1."/>
      <w:lvlJc w:val="left"/>
      <w:pPr>
        <w:ind w:left="1440" w:hanging="720"/>
      </w:pPr>
      <w:rPr>
        <w:rFonts w:hint="default"/>
        <w:b/>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547300BA"/>
    <w:multiLevelType w:val="hybridMultilevel"/>
    <w:tmpl w:val="30581D2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59904512"/>
    <w:multiLevelType w:val="hybridMultilevel"/>
    <w:tmpl w:val="77AC9518"/>
    <w:lvl w:ilvl="0" w:tplc="1DD6DB90">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5A151F59"/>
    <w:multiLevelType w:val="hybridMultilevel"/>
    <w:tmpl w:val="EDE03E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5BA22FE2"/>
    <w:multiLevelType w:val="hybridMultilevel"/>
    <w:tmpl w:val="2C785F42"/>
    <w:lvl w:ilvl="0" w:tplc="810C4DA6">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D526954"/>
    <w:multiLevelType w:val="hybridMultilevel"/>
    <w:tmpl w:val="8E4EDCC4"/>
    <w:lvl w:ilvl="0" w:tplc="AB1E4AC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E2B66E0"/>
    <w:multiLevelType w:val="hybridMultilevel"/>
    <w:tmpl w:val="2C4E2D76"/>
    <w:lvl w:ilvl="0" w:tplc="83F4CA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3A33F2"/>
    <w:multiLevelType w:val="hybridMultilevel"/>
    <w:tmpl w:val="340C0154"/>
    <w:lvl w:ilvl="0" w:tplc="240A0019">
      <w:start w:val="2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237011A"/>
    <w:multiLevelType w:val="hybridMultilevel"/>
    <w:tmpl w:val="E80232D0"/>
    <w:lvl w:ilvl="0" w:tplc="86EA5A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4E014AB"/>
    <w:multiLevelType w:val="hybridMultilevel"/>
    <w:tmpl w:val="E35A7E6E"/>
    <w:lvl w:ilvl="0" w:tplc="28A6C012">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76491FE5"/>
    <w:multiLevelType w:val="hybridMultilevel"/>
    <w:tmpl w:val="A8F07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6CB0D51"/>
    <w:multiLevelType w:val="hybridMultilevel"/>
    <w:tmpl w:val="39F01EBA"/>
    <w:lvl w:ilvl="0" w:tplc="2BF0EE34">
      <w:start w:val="1"/>
      <w:numFmt w:val="lowerRoman"/>
      <w:lvlText w:val="%1."/>
      <w:lvlJc w:val="left"/>
      <w:pPr>
        <w:ind w:left="1080" w:hanging="72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78D9759E"/>
    <w:multiLevelType w:val="hybridMultilevel"/>
    <w:tmpl w:val="4068563A"/>
    <w:lvl w:ilvl="0" w:tplc="667E642C">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DD476F2"/>
    <w:multiLevelType w:val="multilevel"/>
    <w:tmpl w:val="41C22CF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A42BDA"/>
    <w:multiLevelType w:val="hybridMultilevel"/>
    <w:tmpl w:val="01DCAB50"/>
    <w:lvl w:ilvl="0" w:tplc="1572247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21"/>
  </w:num>
  <w:num w:numId="12">
    <w:abstractNumId w:val="7"/>
  </w:num>
  <w:num w:numId="13">
    <w:abstractNumId w:val="24"/>
  </w:num>
  <w:num w:numId="14">
    <w:abstractNumId w:val="25"/>
  </w:num>
  <w:num w:numId="15">
    <w:abstractNumId w:val="13"/>
  </w:num>
  <w:num w:numId="16">
    <w:abstractNumId w:val="3"/>
  </w:num>
  <w:num w:numId="17">
    <w:abstractNumId w:val="16"/>
  </w:num>
  <w:num w:numId="18">
    <w:abstractNumId w:val="20"/>
  </w:num>
  <w:num w:numId="19">
    <w:abstractNumId w:val="9"/>
  </w:num>
  <w:num w:numId="20">
    <w:abstractNumId w:val="5"/>
  </w:num>
  <w:num w:numId="21">
    <w:abstractNumId w:val="18"/>
  </w:num>
  <w:num w:numId="22">
    <w:abstractNumId w:val="2"/>
  </w:num>
  <w:num w:numId="23">
    <w:abstractNumId w:val="6"/>
  </w:num>
  <w:num w:numId="24">
    <w:abstractNumId w:val="0"/>
  </w:num>
  <w:num w:numId="25">
    <w:abstractNumId w:val="11"/>
  </w:num>
  <w:num w:numId="26">
    <w:abstractNumId w:val="12"/>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A8"/>
    <w:rsid w:val="00003950"/>
    <w:rsid w:val="0001333A"/>
    <w:rsid w:val="00026D37"/>
    <w:rsid w:val="00034095"/>
    <w:rsid w:val="000359DE"/>
    <w:rsid w:val="00037A8C"/>
    <w:rsid w:val="00037C6B"/>
    <w:rsid w:val="00047C54"/>
    <w:rsid w:val="000503A4"/>
    <w:rsid w:val="00057D23"/>
    <w:rsid w:val="00062DDA"/>
    <w:rsid w:val="00063D9C"/>
    <w:rsid w:val="00065B68"/>
    <w:rsid w:val="000778E8"/>
    <w:rsid w:val="00082229"/>
    <w:rsid w:val="00086C92"/>
    <w:rsid w:val="00092108"/>
    <w:rsid w:val="00097C5C"/>
    <w:rsid w:val="000B1134"/>
    <w:rsid w:val="000B707C"/>
    <w:rsid w:val="000B7836"/>
    <w:rsid w:val="000C014A"/>
    <w:rsid w:val="000D18A2"/>
    <w:rsid w:val="000D1DAE"/>
    <w:rsid w:val="000E2D11"/>
    <w:rsid w:val="000F09C5"/>
    <w:rsid w:val="000F443B"/>
    <w:rsid w:val="000F5578"/>
    <w:rsid w:val="000F719C"/>
    <w:rsid w:val="00102226"/>
    <w:rsid w:val="00114095"/>
    <w:rsid w:val="001160F1"/>
    <w:rsid w:val="00121464"/>
    <w:rsid w:val="001215EA"/>
    <w:rsid w:val="00123B2F"/>
    <w:rsid w:val="00126DF0"/>
    <w:rsid w:val="00130B9F"/>
    <w:rsid w:val="0013493F"/>
    <w:rsid w:val="0014270C"/>
    <w:rsid w:val="00143016"/>
    <w:rsid w:val="001447E6"/>
    <w:rsid w:val="00150D47"/>
    <w:rsid w:val="00151CB0"/>
    <w:rsid w:val="001520BE"/>
    <w:rsid w:val="001530C5"/>
    <w:rsid w:val="00155DA2"/>
    <w:rsid w:val="001808AD"/>
    <w:rsid w:val="001835A8"/>
    <w:rsid w:val="00191F27"/>
    <w:rsid w:val="0019626E"/>
    <w:rsid w:val="001A6168"/>
    <w:rsid w:val="001B5E65"/>
    <w:rsid w:val="001C5794"/>
    <w:rsid w:val="001D0270"/>
    <w:rsid w:val="001D7702"/>
    <w:rsid w:val="001E429C"/>
    <w:rsid w:val="001F0B20"/>
    <w:rsid w:val="001F3638"/>
    <w:rsid w:val="001F399F"/>
    <w:rsid w:val="001F6484"/>
    <w:rsid w:val="00202497"/>
    <w:rsid w:val="00203CFC"/>
    <w:rsid w:val="00205E51"/>
    <w:rsid w:val="002062E0"/>
    <w:rsid w:val="002225B4"/>
    <w:rsid w:val="00224234"/>
    <w:rsid w:val="00225936"/>
    <w:rsid w:val="002303BF"/>
    <w:rsid w:val="00231416"/>
    <w:rsid w:val="00232946"/>
    <w:rsid w:val="0023720C"/>
    <w:rsid w:val="00240B29"/>
    <w:rsid w:val="00241054"/>
    <w:rsid w:val="0024184D"/>
    <w:rsid w:val="00250A03"/>
    <w:rsid w:val="00251923"/>
    <w:rsid w:val="00254B1A"/>
    <w:rsid w:val="0027556F"/>
    <w:rsid w:val="00276397"/>
    <w:rsid w:val="00277EAC"/>
    <w:rsid w:val="002908BE"/>
    <w:rsid w:val="002930A1"/>
    <w:rsid w:val="0029343F"/>
    <w:rsid w:val="002A1F74"/>
    <w:rsid w:val="002A38A8"/>
    <w:rsid w:val="002A3A17"/>
    <w:rsid w:val="002B258B"/>
    <w:rsid w:val="002B6B2A"/>
    <w:rsid w:val="002C21D0"/>
    <w:rsid w:val="002C3313"/>
    <w:rsid w:val="002C7B00"/>
    <w:rsid w:val="002C7DA8"/>
    <w:rsid w:val="002D24C5"/>
    <w:rsid w:val="002D401F"/>
    <w:rsid w:val="002D7A5E"/>
    <w:rsid w:val="002E4BB4"/>
    <w:rsid w:val="002E52F6"/>
    <w:rsid w:val="002F0538"/>
    <w:rsid w:val="002F235A"/>
    <w:rsid w:val="00310FCA"/>
    <w:rsid w:val="00312A1D"/>
    <w:rsid w:val="0031372F"/>
    <w:rsid w:val="00330659"/>
    <w:rsid w:val="003343F2"/>
    <w:rsid w:val="00335DB8"/>
    <w:rsid w:val="003408E0"/>
    <w:rsid w:val="003432ED"/>
    <w:rsid w:val="00356DBE"/>
    <w:rsid w:val="00357A40"/>
    <w:rsid w:val="00360E48"/>
    <w:rsid w:val="0036403B"/>
    <w:rsid w:val="00364780"/>
    <w:rsid w:val="00364EE9"/>
    <w:rsid w:val="003672FC"/>
    <w:rsid w:val="003718E9"/>
    <w:rsid w:val="00382004"/>
    <w:rsid w:val="003923E2"/>
    <w:rsid w:val="00394E84"/>
    <w:rsid w:val="003A0377"/>
    <w:rsid w:val="003A477F"/>
    <w:rsid w:val="003B1031"/>
    <w:rsid w:val="003B1B32"/>
    <w:rsid w:val="003B3362"/>
    <w:rsid w:val="003C73FC"/>
    <w:rsid w:val="003D641A"/>
    <w:rsid w:val="003E141F"/>
    <w:rsid w:val="003E3ABB"/>
    <w:rsid w:val="003E50B9"/>
    <w:rsid w:val="003E6E1B"/>
    <w:rsid w:val="003F37D8"/>
    <w:rsid w:val="003F51B1"/>
    <w:rsid w:val="003F527A"/>
    <w:rsid w:val="00401C0C"/>
    <w:rsid w:val="004035EA"/>
    <w:rsid w:val="00403BEE"/>
    <w:rsid w:val="00411331"/>
    <w:rsid w:val="00412072"/>
    <w:rsid w:val="0041538B"/>
    <w:rsid w:val="004160E3"/>
    <w:rsid w:val="0041765F"/>
    <w:rsid w:val="004237ED"/>
    <w:rsid w:val="00434DEF"/>
    <w:rsid w:val="004350D8"/>
    <w:rsid w:val="004500D3"/>
    <w:rsid w:val="00452227"/>
    <w:rsid w:val="00460FD3"/>
    <w:rsid w:val="00462286"/>
    <w:rsid w:val="00464620"/>
    <w:rsid w:val="00464CED"/>
    <w:rsid w:val="004656D6"/>
    <w:rsid w:val="00467793"/>
    <w:rsid w:val="00470C6C"/>
    <w:rsid w:val="00471498"/>
    <w:rsid w:val="00473BC7"/>
    <w:rsid w:val="004820FC"/>
    <w:rsid w:val="00484292"/>
    <w:rsid w:val="00484EAC"/>
    <w:rsid w:val="00485CBA"/>
    <w:rsid w:val="00492CBA"/>
    <w:rsid w:val="004B11C9"/>
    <w:rsid w:val="004B20FD"/>
    <w:rsid w:val="004B2BBF"/>
    <w:rsid w:val="004B3471"/>
    <w:rsid w:val="004B3B44"/>
    <w:rsid w:val="004B3BEB"/>
    <w:rsid w:val="004B73F0"/>
    <w:rsid w:val="004B7808"/>
    <w:rsid w:val="004C23A8"/>
    <w:rsid w:val="004C447A"/>
    <w:rsid w:val="004C6974"/>
    <w:rsid w:val="004D225D"/>
    <w:rsid w:val="004D468B"/>
    <w:rsid w:val="004D4EAF"/>
    <w:rsid w:val="004D7F9E"/>
    <w:rsid w:val="004E5A94"/>
    <w:rsid w:val="004F24DE"/>
    <w:rsid w:val="004F2D11"/>
    <w:rsid w:val="004F4559"/>
    <w:rsid w:val="004F5DA3"/>
    <w:rsid w:val="004F7CD3"/>
    <w:rsid w:val="00507ED8"/>
    <w:rsid w:val="0052579B"/>
    <w:rsid w:val="00526D1D"/>
    <w:rsid w:val="00527F2B"/>
    <w:rsid w:val="005301C7"/>
    <w:rsid w:val="00555369"/>
    <w:rsid w:val="0055777F"/>
    <w:rsid w:val="00563C78"/>
    <w:rsid w:val="0057043C"/>
    <w:rsid w:val="00573913"/>
    <w:rsid w:val="005807E5"/>
    <w:rsid w:val="0058239F"/>
    <w:rsid w:val="005907DB"/>
    <w:rsid w:val="005A08A7"/>
    <w:rsid w:val="005A7C34"/>
    <w:rsid w:val="005B3F9D"/>
    <w:rsid w:val="005C5C95"/>
    <w:rsid w:val="005C6695"/>
    <w:rsid w:val="005C70B2"/>
    <w:rsid w:val="005D64F6"/>
    <w:rsid w:val="005E1E0D"/>
    <w:rsid w:val="005E37F7"/>
    <w:rsid w:val="005E3EBA"/>
    <w:rsid w:val="005E5A70"/>
    <w:rsid w:val="005F1A6A"/>
    <w:rsid w:val="005F1C53"/>
    <w:rsid w:val="00612587"/>
    <w:rsid w:val="006140B0"/>
    <w:rsid w:val="00622EDC"/>
    <w:rsid w:val="006236BB"/>
    <w:rsid w:val="00624843"/>
    <w:rsid w:val="006259F6"/>
    <w:rsid w:val="006371B3"/>
    <w:rsid w:val="00637805"/>
    <w:rsid w:val="00644E54"/>
    <w:rsid w:val="00654110"/>
    <w:rsid w:val="00660D85"/>
    <w:rsid w:val="006616D3"/>
    <w:rsid w:val="00663165"/>
    <w:rsid w:val="00667024"/>
    <w:rsid w:val="00667091"/>
    <w:rsid w:val="00673AB8"/>
    <w:rsid w:val="00682A95"/>
    <w:rsid w:val="0068362F"/>
    <w:rsid w:val="006903A9"/>
    <w:rsid w:val="006951E6"/>
    <w:rsid w:val="00697546"/>
    <w:rsid w:val="006A25AD"/>
    <w:rsid w:val="006A38BC"/>
    <w:rsid w:val="006A5165"/>
    <w:rsid w:val="006A6C9D"/>
    <w:rsid w:val="006B451F"/>
    <w:rsid w:val="006C459E"/>
    <w:rsid w:val="006C6ACC"/>
    <w:rsid w:val="006D6D46"/>
    <w:rsid w:val="006E2DA8"/>
    <w:rsid w:val="006E722F"/>
    <w:rsid w:val="006F2218"/>
    <w:rsid w:val="006F562A"/>
    <w:rsid w:val="00700BF8"/>
    <w:rsid w:val="00703943"/>
    <w:rsid w:val="00703C0D"/>
    <w:rsid w:val="00705789"/>
    <w:rsid w:val="007129AD"/>
    <w:rsid w:val="00715545"/>
    <w:rsid w:val="00716CBF"/>
    <w:rsid w:val="007176D2"/>
    <w:rsid w:val="007357D8"/>
    <w:rsid w:val="00741D42"/>
    <w:rsid w:val="007507F3"/>
    <w:rsid w:val="00754F71"/>
    <w:rsid w:val="0077261E"/>
    <w:rsid w:val="00773305"/>
    <w:rsid w:val="0077381E"/>
    <w:rsid w:val="00782F73"/>
    <w:rsid w:val="00783032"/>
    <w:rsid w:val="007A5B40"/>
    <w:rsid w:val="007B3152"/>
    <w:rsid w:val="007C57AC"/>
    <w:rsid w:val="007C77F4"/>
    <w:rsid w:val="007D0E84"/>
    <w:rsid w:val="007D2D50"/>
    <w:rsid w:val="007D6D6D"/>
    <w:rsid w:val="007E6D7A"/>
    <w:rsid w:val="007F2B0A"/>
    <w:rsid w:val="007F759D"/>
    <w:rsid w:val="00803639"/>
    <w:rsid w:val="008149F0"/>
    <w:rsid w:val="0082083A"/>
    <w:rsid w:val="00824B69"/>
    <w:rsid w:val="00827D47"/>
    <w:rsid w:val="00832A56"/>
    <w:rsid w:val="0084339E"/>
    <w:rsid w:val="0085633C"/>
    <w:rsid w:val="008567AB"/>
    <w:rsid w:val="008600AF"/>
    <w:rsid w:val="00865650"/>
    <w:rsid w:val="00867A8A"/>
    <w:rsid w:val="00867FC5"/>
    <w:rsid w:val="008716B9"/>
    <w:rsid w:val="0087368D"/>
    <w:rsid w:val="00876D61"/>
    <w:rsid w:val="00884C0B"/>
    <w:rsid w:val="008871A1"/>
    <w:rsid w:val="00887F72"/>
    <w:rsid w:val="008946A8"/>
    <w:rsid w:val="00896A03"/>
    <w:rsid w:val="00897200"/>
    <w:rsid w:val="008A1A74"/>
    <w:rsid w:val="008A2CBF"/>
    <w:rsid w:val="008B0181"/>
    <w:rsid w:val="008B2035"/>
    <w:rsid w:val="008B6FF1"/>
    <w:rsid w:val="008C0895"/>
    <w:rsid w:val="008C252D"/>
    <w:rsid w:val="008C442D"/>
    <w:rsid w:val="008D3AD1"/>
    <w:rsid w:val="008D7D7E"/>
    <w:rsid w:val="008E4A6D"/>
    <w:rsid w:val="00904C56"/>
    <w:rsid w:val="00906062"/>
    <w:rsid w:val="0092195A"/>
    <w:rsid w:val="00925F65"/>
    <w:rsid w:val="00935502"/>
    <w:rsid w:val="00942BF4"/>
    <w:rsid w:val="00946D7A"/>
    <w:rsid w:val="00950B00"/>
    <w:rsid w:val="00952700"/>
    <w:rsid w:val="009554DD"/>
    <w:rsid w:val="0096181E"/>
    <w:rsid w:val="0096395C"/>
    <w:rsid w:val="00965B61"/>
    <w:rsid w:val="00971859"/>
    <w:rsid w:val="0097206E"/>
    <w:rsid w:val="00973B80"/>
    <w:rsid w:val="009742AE"/>
    <w:rsid w:val="00974512"/>
    <w:rsid w:val="00977ED2"/>
    <w:rsid w:val="0098144B"/>
    <w:rsid w:val="0098409D"/>
    <w:rsid w:val="00984ACF"/>
    <w:rsid w:val="00990B90"/>
    <w:rsid w:val="00992CF5"/>
    <w:rsid w:val="0099432D"/>
    <w:rsid w:val="009970DB"/>
    <w:rsid w:val="009A11AA"/>
    <w:rsid w:val="009A2D5D"/>
    <w:rsid w:val="009A50F7"/>
    <w:rsid w:val="009B0D11"/>
    <w:rsid w:val="009B201A"/>
    <w:rsid w:val="009C2A1D"/>
    <w:rsid w:val="009C75B7"/>
    <w:rsid w:val="009C7714"/>
    <w:rsid w:val="009D51F8"/>
    <w:rsid w:val="009D5CD0"/>
    <w:rsid w:val="009E21AD"/>
    <w:rsid w:val="009F3D19"/>
    <w:rsid w:val="00A11C57"/>
    <w:rsid w:val="00A161FF"/>
    <w:rsid w:val="00A17666"/>
    <w:rsid w:val="00A20B75"/>
    <w:rsid w:val="00A20E24"/>
    <w:rsid w:val="00A24047"/>
    <w:rsid w:val="00A24A4B"/>
    <w:rsid w:val="00A26D00"/>
    <w:rsid w:val="00A354F2"/>
    <w:rsid w:val="00A35E69"/>
    <w:rsid w:val="00A3787D"/>
    <w:rsid w:val="00A37C43"/>
    <w:rsid w:val="00A44170"/>
    <w:rsid w:val="00A52D9D"/>
    <w:rsid w:val="00A56BB7"/>
    <w:rsid w:val="00A70FD2"/>
    <w:rsid w:val="00A8269A"/>
    <w:rsid w:val="00A8467A"/>
    <w:rsid w:val="00A91307"/>
    <w:rsid w:val="00AA5B1F"/>
    <w:rsid w:val="00AB1160"/>
    <w:rsid w:val="00AB4062"/>
    <w:rsid w:val="00AB4ABD"/>
    <w:rsid w:val="00AB670C"/>
    <w:rsid w:val="00AC1E3A"/>
    <w:rsid w:val="00AC6297"/>
    <w:rsid w:val="00AC6733"/>
    <w:rsid w:val="00AC6F43"/>
    <w:rsid w:val="00AC781B"/>
    <w:rsid w:val="00AD0FDB"/>
    <w:rsid w:val="00AD27C0"/>
    <w:rsid w:val="00AD3E37"/>
    <w:rsid w:val="00AE490E"/>
    <w:rsid w:val="00AE64ED"/>
    <w:rsid w:val="00AE7C70"/>
    <w:rsid w:val="00AF1FB8"/>
    <w:rsid w:val="00AF2C89"/>
    <w:rsid w:val="00AF3C6F"/>
    <w:rsid w:val="00B00AAB"/>
    <w:rsid w:val="00B102F6"/>
    <w:rsid w:val="00B122F1"/>
    <w:rsid w:val="00B21641"/>
    <w:rsid w:val="00B228E7"/>
    <w:rsid w:val="00B230D1"/>
    <w:rsid w:val="00B242CD"/>
    <w:rsid w:val="00B267C1"/>
    <w:rsid w:val="00B278AF"/>
    <w:rsid w:val="00B3043D"/>
    <w:rsid w:val="00B314A4"/>
    <w:rsid w:val="00B43E82"/>
    <w:rsid w:val="00B43FDC"/>
    <w:rsid w:val="00B445D7"/>
    <w:rsid w:val="00B45A18"/>
    <w:rsid w:val="00B5292D"/>
    <w:rsid w:val="00B53887"/>
    <w:rsid w:val="00B65D36"/>
    <w:rsid w:val="00B85086"/>
    <w:rsid w:val="00B8625D"/>
    <w:rsid w:val="00BA344D"/>
    <w:rsid w:val="00BA4503"/>
    <w:rsid w:val="00BA5AB7"/>
    <w:rsid w:val="00BA6F92"/>
    <w:rsid w:val="00BB2E2A"/>
    <w:rsid w:val="00BB7F7D"/>
    <w:rsid w:val="00BC635B"/>
    <w:rsid w:val="00BD0A35"/>
    <w:rsid w:val="00BD24B6"/>
    <w:rsid w:val="00BD58A8"/>
    <w:rsid w:val="00BD6418"/>
    <w:rsid w:val="00BD786B"/>
    <w:rsid w:val="00BE63D7"/>
    <w:rsid w:val="00BE6558"/>
    <w:rsid w:val="00BE6C83"/>
    <w:rsid w:val="00BF022E"/>
    <w:rsid w:val="00C01050"/>
    <w:rsid w:val="00C01E77"/>
    <w:rsid w:val="00C02BD8"/>
    <w:rsid w:val="00C05C4F"/>
    <w:rsid w:val="00C07088"/>
    <w:rsid w:val="00C13A3C"/>
    <w:rsid w:val="00C1578A"/>
    <w:rsid w:val="00C16D0A"/>
    <w:rsid w:val="00C262B2"/>
    <w:rsid w:val="00C263F3"/>
    <w:rsid w:val="00C36315"/>
    <w:rsid w:val="00C37A0A"/>
    <w:rsid w:val="00C37F2B"/>
    <w:rsid w:val="00C416D0"/>
    <w:rsid w:val="00C4479F"/>
    <w:rsid w:val="00C52C07"/>
    <w:rsid w:val="00C55317"/>
    <w:rsid w:val="00C560BB"/>
    <w:rsid w:val="00C61466"/>
    <w:rsid w:val="00C615AE"/>
    <w:rsid w:val="00C63AC0"/>
    <w:rsid w:val="00C715ED"/>
    <w:rsid w:val="00C742F5"/>
    <w:rsid w:val="00C74C5C"/>
    <w:rsid w:val="00C837E6"/>
    <w:rsid w:val="00C92BA1"/>
    <w:rsid w:val="00C9566B"/>
    <w:rsid w:val="00C97106"/>
    <w:rsid w:val="00CA0A39"/>
    <w:rsid w:val="00CA101A"/>
    <w:rsid w:val="00CB2247"/>
    <w:rsid w:val="00CB2A04"/>
    <w:rsid w:val="00CC6766"/>
    <w:rsid w:val="00CD28E0"/>
    <w:rsid w:val="00CD37AE"/>
    <w:rsid w:val="00CD4B6A"/>
    <w:rsid w:val="00CF0B81"/>
    <w:rsid w:val="00D0132F"/>
    <w:rsid w:val="00D07356"/>
    <w:rsid w:val="00D103A7"/>
    <w:rsid w:val="00D10F72"/>
    <w:rsid w:val="00D12D68"/>
    <w:rsid w:val="00D14C2E"/>
    <w:rsid w:val="00D14C6A"/>
    <w:rsid w:val="00D17921"/>
    <w:rsid w:val="00D2047E"/>
    <w:rsid w:val="00D26384"/>
    <w:rsid w:val="00D26FA1"/>
    <w:rsid w:val="00D31E8E"/>
    <w:rsid w:val="00D33580"/>
    <w:rsid w:val="00D33E4F"/>
    <w:rsid w:val="00D34E99"/>
    <w:rsid w:val="00D36BD3"/>
    <w:rsid w:val="00D42DA1"/>
    <w:rsid w:val="00D525C5"/>
    <w:rsid w:val="00D54AC2"/>
    <w:rsid w:val="00D555EF"/>
    <w:rsid w:val="00D56130"/>
    <w:rsid w:val="00D57BE5"/>
    <w:rsid w:val="00D618A3"/>
    <w:rsid w:val="00D6514A"/>
    <w:rsid w:val="00D66EB8"/>
    <w:rsid w:val="00D72D31"/>
    <w:rsid w:val="00D821B6"/>
    <w:rsid w:val="00D83598"/>
    <w:rsid w:val="00D9352C"/>
    <w:rsid w:val="00D93575"/>
    <w:rsid w:val="00D95732"/>
    <w:rsid w:val="00DA1D78"/>
    <w:rsid w:val="00DA2BB5"/>
    <w:rsid w:val="00DA2FDC"/>
    <w:rsid w:val="00DB2C4C"/>
    <w:rsid w:val="00DB36C4"/>
    <w:rsid w:val="00DB3C66"/>
    <w:rsid w:val="00DC0C78"/>
    <w:rsid w:val="00DC0E37"/>
    <w:rsid w:val="00DC5E75"/>
    <w:rsid w:val="00DC743A"/>
    <w:rsid w:val="00DD691A"/>
    <w:rsid w:val="00DE00AD"/>
    <w:rsid w:val="00DE2892"/>
    <w:rsid w:val="00DF27F0"/>
    <w:rsid w:val="00DF5D91"/>
    <w:rsid w:val="00E008A6"/>
    <w:rsid w:val="00E034BA"/>
    <w:rsid w:val="00E034E2"/>
    <w:rsid w:val="00E04BFB"/>
    <w:rsid w:val="00E06A3C"/>
    <w:rsid w:val="00E07038"/>
    <w:rsid w:val="00E0724A"/>
    <w:rsid w:val="00E10599"/>
    <w:rsid w:val="00E145CF"/>
    <w:rsid w:val="00E20940"/>
    <w:rsid w:val="00E230A2"/>
    <w:rsid w:val="00E248B5"/>
    <w:rsid w:val="00E252C7"/>
    <w:rsid w:val="00E26A08"/>
    <w:rsid w:val="00E46874"/>
    <w:rsid w:val="00E51E4E"/>
    <w:rsid w:val="00E60457"/>
    <w:rsid w:val="00E66B6B"/>
    <w:rsid w:val="00E714E6"/>
    <w:rsid w:val="00E73CFE"/>
    <w:rsid w:val="00E77889"/>
    <w:rsid w:val="00E82396"/>
    <w:rsid w:val="00E83058"/>
    <w:rsid w:val="00E84A14"/>
    <w:rsid w:val="00E922DB"/>
    <w:rsid w:val="00EA01CD"/>
    <w:rsid w:val="00EA3414"/>
    <w:rsid w:val="00ED1359"/>
    <w:rsid w:val="00ED24CA"/>
    <w:rsid w:val="00ED5730"/>
    <w:rsid w:val="00EE3645"/>
    <w:rsid w:val="00EE4466"/>
    <w:rsid w:val="00EE4861"/>
    <w:rsid w:val="00EE488C"/>
    <w:rsid w:val="00EF7CE8"/>
    <w:rsid w:val="00F00683"/>
    <w:rsid w:val="00F03B11"/>
    <w:rsid w:val="00F03C59"/>
    <w:rsid w:val="00F13706"/>
    <w:rsid w:val="00F1419C"/>
    <w:rsid w:val="00F1585D"/>
    <w:rsid w:val="00F24F2C"/>
    <w:rsid w:val="00F24F81"/>
    <w:rsid w:val="00F26E9A"/>
    <w:rsid w:val="00F362B3"/>
    <w:rsid w:val="00F5123A"/>
    <w:rsid w:val="00F55B55"/>
    <w:rsid w:val="00F571ED"/>
    <w:rsid w:val="00F57782"/>
    <w:rsid w:val="00F6097D"/>
    <w:rsid w:val="00F732F4"/>
    <w:rsid w:val="00F74DFD"/>
    <w:rsid w:val="00F75F7B"/>
    <w:rsid w:val="00F76C20"/>
    <w:rsid w:val="00F833E8"/>
    <w:rsid w:val="00F870D6"/>
    <w:rsid w:val="00F932FC"/>
    <w:rsid w:val="00F95F13"/>
    <w:rsid w:val="00FB2206"/>
    <w:rsid w:val="00FB6862"/>
    <w:rsid w:val="00FB72DB"/>
    <w:rsid w:val="00FC0AEF"/>
    <w:rsid w:val="00FC11D0"/>
    <w:rsid w:val="00FC7254"/>
    <w:rsid w:val="00FD071C"/>
    <w:rsid w:val="00FD1D59"/>
    <w:rsid w:val="00FE3803"/>
    <w:rsid w:val="00FE394E"/>
    <w:rsid w:val="00FE4641"/>
    <w:rsid w:val="00FE583A"/>
    <w:rsid w:val="00FE60BA"/>
    <w:rsid w:val="00FF0833"/>
    <w:rsid w:val="00FF0934"/>
    <w:rsid w:val="00FF2A07"/>
    <w:rsid w:val="00FF2B4A"/>
    <w:rsid w:val="00FF38E4"/>
    <w:rsid w:val="00FF5EFD"/>
    <w:rsid w:val="00FF600D"/>
    <w:rsid w:val="00FF6F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ADCAE"/>
  <w15:docId w15:val="{45E50943-F5FE-421D-902D-2517B932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DA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E2DA8"/>
    <w:pPr>
      <w:keepNext/>
      <w:tabs>
        <w:tab w:val="left" w:pos="5640"/>
      </w:tabs>
      <w:jc w:val="center"/>
      <w:outlineLvl w:val="1"/>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2DA8"/>
    <w:pPr>
      <w:tabs>
        <w:tab w:val="center" w:pos="4419"/>
        <w:tab w:val="right" w:pos="8838"/>
      </w:tabs>
    </w:pPr>
  </w:style>
  <w:style w:type="character" w:customStyle="1" w:styleId="EncabezadoCar">
    <w:name w:val="Encabezado Car"/>
    <w:basedOn w:val="Fuentedeprrafopredeter"/>
    <w:link w:val="Encabezado"/>
    <w:uiPriority w:val="99"/>
    <w:rsid w:val="006E2D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E2DA8"/>
    <w:pPr>
      <w:tabs>
        <w:tab w:val="center" w:pos="4419"/>
        <w:tab w:val="right" w:pos="8838"/>
      </w:tabs>
    </w:pPr>
  </w:style>
  <w:style w:type="character" w:customStyle="1" w:styleId="PiedepginaCar">
    <w:name w:val="Pie de página Car"/>
    <w:basedOn w:val="Fuentedeprrafopredeter"/>
    <w:link w:val="Piedepgina"/>
    <w:uiPriority w:val="99"/>
    <w:rsid w:val="006E2DA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2DA8"/>
    <w:rPr>
      <w:rFonts w:ascii="Tahoma" w:hAnsi="Tahoma" w:cs="Tahoma"/>
      <w:sz w:val="16"/>
      <w:szCs w:val="16"/>
    </w:rPr>
  </w:style>
  <w:style w:type="character" w:customStyle="1" w:styleId="TextodegloboCar">
    <w:name w:val="Texto de globo Car"/>
    <w:basedOn w:val="Fuentedeprrafopredeter"/>
    <w:link w:val="Textodeglobo"/>
    <w:uiPriority w:val="99"/>
    <w:semiHidden/>
    <w:rsid w:val="006E2DA8"/>
    <w:rPr>
      <w:rFonts w:ascii="Tahoma" w:eastAsia="Times New Roman" w:hAnsi="Tahoma" w:cs="Tahoma"/>
      <w:sz w:val="16"/>
      <w:szCs w:val="16"/>
      <w:lang w:val="es-ES" w:eastAsia="es-ES"/>
    </w:rPr>
  </w:style>
  <w:style w:type="character" w:customStyle="1" w:styleId="Ttulo2Car">
    <w:name w:val="Título 2 Car"/>
    <w:basedOn w:val="Fuentedeprrafopredeter"/>
    <w:link w:val="Ttulo2"/>
    <w:rsid w:val="006E2DA8"/>
    <w:rPr>
      <w:rFonts w:ascii="Arial" w:eastAsia="Times New Roman" w:hAnsi="Arial" w:cs="Arial"/>
      <w:b/>
      <w:bCs/>
      <w:sz w:val="20"/>
      <w:szCs w:val="24"/>
      <w:lang w:val="es-ES" w:eastAsia="es-ES"/>
    </w:rPr>
  </w:style>
  <w:style w:type="paragraph" w:styleId="Textonotaalfinal">
    <w:name w:val="endnote text"/>
    <w:basedOn w:val="Normal"/>
    <w:link w:val="TextonotaalfinalCar"/>
    <w:uiPriority w:val="99"/>
    <w:semiHidden/>
    <w:unhideWhenUsed/>
    <w:rsid w:val="008A1A74"/>
    <w:rPr>
      <w:sz w:val="20"/>
      <w:szCs w:val="20"/>
    </w:rPr>
  </w:style>
  <w:style w:type="character" w:customStyle="1" w:styleId="TextonotaalfinalCar">
    <w:name w:val="Texto nota al final Car"/>
    <w:basedOn w:val="Fuentedeprrafopredeter"/>
    <w:link w:val="Textonotaalfinal"/>
    <w:uiPriority w:val="99"/>
    <w:semiHidden/>
    <w:rsid w:val="008A1A7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8A1A74"/>
    <w:rPr>
      <w:vertAlign w:val="superscript"/>
    </w:rPr>
  </w:style>
  <w:style w:type="paragraph" w:styleId="Textonotapie">
    <w:name w:val="footnote text"/>
    <w:aliases w:val="Ref. de nota al pie1,Footnote Text Char Char Char Char Char,Footnote Text Char Char Char Char,Footnote reference,FA Fu,Footnote Text Char Char Char,Footnote Text Char Char Char Car Car Car,Ca,fn,Fago Fußnotenzeichen,ft"/>
    <w:basedOn w:val="Normal"/>
    <w:link w:val="TextonotapieCar"/>
    <w:uiPriority w:val="99"/>
    <w:unhideWhenUsed/>
    <w:qFormat/>
    <w:rsid w:val="008A1A74"/>
    <w:rPr>
      <w:sz w:val="20"/>
      <w:szCs w:val="20"/>
    </w:rPr>
  </w:style>
  <w:style w:type="character" w:customStyle="1" w:styleId="TextonotapieCar">
    <w:name w:val="Texto nota pie Car"/>
    <w:aliases w:val="Ref. de nota al pie1 Car,Footnote Text Char Char Char Char Char Car,Footnote Text Char Char Char Char Car,Footnote reference Car,FA Fu Car,Footnote Text Char Char Char Car,Footnote Text Char Char Char Car Car Car Car,Ca Car,fn Car"/>
    <w:basedOn w:val="Fuentedeprrafopredeter"/>
    <w:link w:val="Textonotapie"/>
    <w:uiPriority w:val="99"/>
    <w:rsid w:val="008A1A74"/>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Pie de Pàgi"/>
    <w:basedOn w:val="Fuentedeprrafopredeter"/>
    <w:link w:val="4GChar"/>
    <w:uiPriority w:val="99"/>
    <w:unhideWhenUsed/>
    <w:qFormat/>
    <w:rsid w:val="008A1A74"/>
    <w:rPr>
      <w:vertAlign w:val="superscript"/>
    </w:rPr>
  </w:style>
  <w:style w:type="character" w:styleId="Hipervnculo">
    <w:name w:val="Hyperlink"/>
    <w:basedOn w:val="Fuentedeprrafopredeter"/>
    <w:uiPriority w:val="99"/>
    <w:unhideWhenUsed/>
    <w:rsid w:val="00CB2247"/>
    <w:rPr>
      <w:color w:val="0000FF" w:themeColor="hyperlink"/>
      <w:u w:val="single"/>
    </w:rPr>
  </w:style>
  <w:style w:type="paragraph" w:styleId="Prrafodelista">
    <w:name w:val="List Paragraph"/>
    <w:basedOn w:val="Normal"/>
    <w:link w:val="PrrafodelistaCar"/>
    <w:uiPriority w:val="34"/>
    <w:qFormat/>
    <w:rsid w:val="0013493F"/>
    <w:pPr>
      <w:ind w:left="720"/>
      <w:contextualSpacing/>
    </w:pPr>
    <w:rPr>
      <w:rFonts w:ascii="Calibri" w:eastAsiaTheme="minorHAnsi" w:hAnsi="Calibri" w:cs="Calibri"/>
      <w:sz w:val="22"/>
      <w:szCs w:val="22"/>
      <w:lang w:val="es-CO" w:eastAsia="en-US"/>
    </w:rPr>
  </w:style>
  <w:style w:type="paragraph" w:styleId="Sinespaciado">
    <w:name w:val="No Spacing"/>
    <w:uiPriority w:val="99"/>
    <w:qFormat/>
    <w:rsid w:val="00C416D0"/>
    <w:pPr>
      <w:spacing w:after="0" w:line="240" w:lineRule="auto"/>
    </w:pPr>
    <w:rPr>
      <w:rFonts w:ascii="Times New Roman" w:eastAsia="Calibri" w:hAnsi="Times New Roman" w:cs="Times New Roman"/>
      <w:sz w:val="24"/>
      <w:szCs w:val="24"/>
      <w:lang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03943"/>
    <w:pPr>
      <w:jc w:val="both"/>
    </w:pPr>
    <w:rPr>
      <w:rFonts w:asciiTheme="minorHAnsi" w:eastAsiaTheme="minorHAnsi" w:hAnsiTheme="minorHAnsi" w:cstheme="minorBidi"/>
      <w:sz w:val="22"/>
      <w:szCs w:val="22"/>
      <w:vertAlign w:val="superscript"/>
      <w:lang w:val="es-CO" w:eastAsia="en-US"/>
    </w:rPr>
  </w:style>
  <w:style w:type="character" w:customStyle="1" w:styleId="Mencinsinresolver1">
    <w:name w:val="Mención sin resolver1"/>
    <w:basedOn w:val="Fuentedeprrafopredeter"/>
    <w:uiPriority w:val="99"/>
    <w:semiHidden/>
    <w:unhideWhenUsed/>
    <w:rsid w:val="00950B00"/>
    <w:rPr>
      <w:color w:val="605E5C"/>
      <w:shd w:val="clear" w:color="auto" w:fill="E1DFDD"/>
    </w:rPr>
  </w:style>
  <w:style w:type="paragraph" w:customStyle="1" w:styleId="Char2">
    <w:name w:val="Char2"/>
    <w:basedOn w:val="Normal"/>
    <w:uiPriority w:val="99"/>
    <w:rsid w:val="006A38BC"/>
    <w:pPr>
      <w:suppressAutoHyphens/>
      <w:spacing w:after="160" w:line="240" w:lineRule="exact"/>
    </w:pPr>
    <w:rPr>
      <w:rFonts w:ascii="Calibri" w:eastAsia="Calibri" w:hAnsi="Calibri"/>
      <w:sz w:val="22"/>
      <w:szCs w:val="22"/>
      <w:vertAlign w:val="superscript"/>
      <w:lang w:val="es-CO" w:eastAsia="en-US"/>
    </w:rPr>
  </w:style>
  <w:style w:type="character" w:styleId="Refdecomentario">
    <w:name w:val="annotation reference"/>
    <w:basedOn w:val="Fuentedeprrafopredeter"/>
    <w:uiPriority w:val="99"/>
    <w:semiHidden/>
    <w:unhideWhenUsed/>
    <w:rsid w:val="009B0D11"/>
    <w:rPr>
      <w:sz w:val="16"/>
      <w:szCs w:val="16"/>
    </w:rPr>
  </w:style>
  <w:style w:type="numbering" w:customStyle="1" w:styleId="Sinlista1">
    <w:name w:val="Sin lista1"/>
    <w:next w:val="Sinlista"/>
    <w:uiPriority w:val="99"/>
    <w:semiHidden/>
    <w:unhideWhenUsed/>
    <w:rsid w:val="009B0D11"/>
  </w:style>
  <w:style w:type="character" w:customStyle="1" w:styleId="PrrafodelistaCar">
    <w:name w:val="Párrafo de lista Car"/>
    <w:link w:val="Prrafodelista"/>
    <w:uiPriority w:val="34"/>
    <w:locked/>
    <w:rsid w:val="009B0D11"/>
    <w:rPr>
      <w:rFonts w:ascii="Calibri" w:hAnsi="Calibri" w:cs="Calibri"/>
    </w:rPr>
  </w:style>
  <w:style w:type="table" w:styleId="Tablaconcuadrcula">
    <w:name w:val="Table Grid"/>
    <w:basedOn w:val="Tablanormal"/>
    <w:uiPriority w:val="59"/>
    <w:rsid w:val="009B0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9B0D11"/>
    <w:pPr>
      <w:spacing w:after="120"/>
    </w:pPr>
    <w:rPr>
      <w:rFonts w:ascii="Calibri" w:eastAsia="Calibri" w:hAnsi="Calibri"/>
      <w:lang w:val="es-CO" w:eastAsia="en-US"/>
    </w:rPr>
  </w:style>
  <w:style w:type="character" w:customStyle="1" w:styleId="TextoindependienteCar">
    <w:name w:val="Texto independiente Car"/>
    <w:basedOn w:val="Fuentedeprrafopredeter"/>
    <w:link w:val="Textoindependiente"/>
    <w:uiPriority w:val="99"/>
    <w:rsid w:val="009B0D11"/>
    <w:rPr>
      <w:rFonts w:ascii="Calibri" w:eastAsia="Calibri" w:hAnsi="Calibri" w:cs="Times New Roman"/>
      <w:sz w:val="24"/>
      <w:szCs w:val="24"/>
    </w:rPr>
  </w:style>
  <w:style w:type="paragraph" w:customStyle="1" w:styleId="Textocomentario1">
    <w:name w:val="Texto comentario1"/>
    <w:basedOn w:val="Normal"/>
    <w:next w:val="Textocomentario"/>
    <w:link w:val="TextocomentarioCar"/>
    <w:uiPriority w:val="99"/>
    <w:semiHidden/>
    <w:unhideWhenUsed/>
    <w:rsid w:val="009B0D11"/>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1"/>
    <w:uiPriority w:val="99"/>
    <w:semiHidden/>
    <w:rsid w:val="009B0D11"/>
    <w:rPr>
      <w:sz w:val="20"/>
      <w:szCs w:val="20"/>
    </w:rPr>
  </w:style>
  <w:style w:type="paragraph" w:customStyle="1" w:styleId="Asuntodelcomentario1">
    <w:name w:val="Asunto del comentario1"/>
    <w:basedOn w:val="Textocomentario"/>
    <w:next w:val="Textocomentario"/>
    <w:uiPriority w:val="99"/>
    <w:semiHidden/>
    <w:unhideWhenUsed/>
    <w:rsid w:val="009B0D11"/>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9B0D11"/>
    <w:rPr>
      <w:b/>
      <w:bCs/>
      <w:sz w:val="20"/>
      <w:szCs w:val="20"/>
    </w:rPr>
  </w:style>
  <w:style w:type="paragraph" w:styleId="Textocomentario">
    <w:name w:val="annotation text"/>
    <w:basedOn w:val="Normal"/>
    <w:link w:val="TextocomentarioCar1"/>
    <w:uiPriority w:val="99"/>
    <w:semiHidden/>
    <w:unhideWhenUsed/>
    <w:rsid w:val="009B0D11"/>
    <w:rPr>
      <w:sz w:val="20"/>
      <w:szCs w:val="20"/>
    </w:rPr>
  </w:style>
  <w:style w:type="character" w:customStyle="1" w:styleId="TextocomentarioCar1">
    <w:name w:val="Texto comentario Car1"/>
    <w:basedOn w:val="Fuentedeprrafopredeter"/>
    <w:link w:val="Textocomentario"/>
    <w:uiPriority w:val="99"/>
    <w:semiHidden/>
    <w:rsid w:val="009B0D1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B0D11"/>
    <w:rPr>
      <w:rFonts w:asciiTheme="minorHAnsi" w:eastAsiaTheme="minorHAnsi" w:hAnsiTheme="minorHAnsi" w:cstheme="minorBidi"/>
      <w:b/>
      <w:bCs/>
      <w:lang w:val="es-CO" w:eastAsia="en-US"/>
    </w:rPr>
  </w:style>
  <w:style w:type="character" w:customStyle="1" w:styleId="AsuntodelcomentarioCar1">
    <w:name w:val="Asunto del comentario Car1"/>
    <w:basedOn w:val="TextocomentarioCar1"/>
    <w:uiPriority w:val="99"/>
    <w:semiHidden/>
    <w:rsid w:val="009B0D11"/>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06408">
      <w:bodyDiv w:val="1"/>
      <w:marLeft w:val="0"/>
      <w:marRight w:val="0"/>
      <w:marTop w:val="0"/>
      <w:marBottom w:val="0"/>
      <w:divBdr>
        <w:top w:val="none" w:sz="0" w:space="0" w:color="auto"/>
        <w:left w:val="none" w:sz="0" w:space="0" w:color="auto"/>
        <w:bottom w:val="none" w:sz="0" w:space="0" w:color="auto"/>
        <w:right w:val="none" w:sz="0" w:space="0" w:color="auto"/>
      </w:divBdr>
    </w:div>
    <w:div w:id="664405468">
      <w:bodyDiv w:val="1"/>
      <w:marLeft w:val="0"/>
      <w:marRight w:val="0"/>
      <w:marTop w:val="0"/>
      <w:marBottom w:val="0"/>
      <w:divBdr>
        <w:top w:val="none" w:sz="0" w:space="0" w:color="auto"/>
        <w:left w:val="none" w:sz="0" w:space="0" w:color="auto"/>
        <w:bottom w:val="none" w:sz="0" w:space="0" w:color="auto"/>
        <w:right w:val="none" w:sz="0" w:space="0" w:color="auto"/>
      </w:divBdr>
    </w:div>
    <w:div w:id="693120599">
      <w:bodyDiv w:val="1"/>
      <w:marLeft w:val="0"/>
      <w:marRight w:val="0"/>
      <w:marTop w:val="0"/>
      <w:marBottom w:val="0"/>
      <w:divBdr>
        <w:top w:val="none" w:sz="0" w:space="0" w:color="auto"/>
        <w:left w:val="none" w:sz="0" w:space="0" w:color="auto"/>
        <w:bottom w:val="none" w:sz="0" w:space="0" w:color="auto"/>
        <w:right w:val="none" w:sz="0" w:space="0" w:color="auto"/>
      </w:divBdr>
    </w:div>
    <w:div w:id="1192188256">
      <w:bodyDiv w:val="1"/>
      <w:marLeft w:val="0"/>
      <w:marRight w:val="0"/>
      <w:marTop w:val="0"/>
      <w:marBottom w:val="0"/>
      <w:divBdr>
        <w:top w:val="none" w:sz="0" w:space="0" w:color="auto"/>
        <w:left w:val="none" w:sz="0" w:space="0" w:color="auto"/>
        <w:bottom w:val="none" w:sz="0" w:space="0" w:color="auto"/>
        <w:right w:val="none" w:sz="0" w:space="0" w:color="auto"/>
      </w:divBdr>
    </w:div>
    <w:div w:id="1281572108">
      <w:bodyDiv w:val="1"/>
      <w:marLeft w:val="0"/>
      <w:marRight w:val="0"/>
      <w:marTop w:val="0"/>
      <w:marBottom w:val="0"/>
      <w:divBdr>
        <w:top w:val="none" w:sz="0" w:space="0" w:color="auto"/>
        <w:left w:val="none" w:sz="0" w:space="0" w:color="auto"/>
        <w:bottom w:val="none" w:sz="0" w:space="0" w:color="auto"/>
        <w:right w:val="none" w:sz="0" w:space="0" w:color="auto"/>
      </w:divBdr>
    </w:div>
    <w:div w:id="17867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9E3DA-4B31-443D-A145-5BBB9494642D}"/>
</file>

<file path=customXml/itemProps2.xml><?xml version="1.0" encoding="utf-8"?>
<ds:datastoreItem xmlns:ds="http://schemas.openxmlformats.org/officeDocument/2006/customXml" ds:itemID="{1268FFF1-5FFC-428F-A728-465AE4B79E53}"/>
</file>

<file path=customXml/itemProps3.xml><?xml version="1.0" encoding="utf-8"?>
<ds:datastoreItem xmlns:ds="http://schemas.openxmlformats.org/officeDocument/2006/customXml" ds:itemID="{ED78AA56-CA48-4B1C-8C8B-A27A20772F2E}"/>
</file>

<file path=customXml/itemProps4.xml><?xml version="1.0" encoding="utf-8"?>
<ds:datastoreItem xmlns:ds="http://schemas.openxmlformats.org/officeDocument/2006/customXml" ds:itemID="{18C6D972-CC35-46AA-A20C-BD2947F4FC3F}"/>
</file>

<file path=docProps/app.xml><?xml version="1.0" encoding="utf-8"?>
<Properties xmlns="http://schemas.openxmlformats.org/officeDocument/2006/extended-properties" xmlns:vt="http://schemas.openxmlformats.org/officeDocument/2006/docPropsVTypes">
  <Template>Normal</Template>
  <TotalTime>3</TotalTime>
  <Pages>19</Pages>
  <Words>7287</Words>
  <Characters>40080</Characters>
  <Application>Microsoft Office Word</Application>
  <DocSecurity>0</DocSecurity>
  <Lines>334</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German Ramirez Amorocho</dc:creator>
  <cp:lastModifiedBy>PGN</cp:lastModifiedBy>
  <cp:revision>4</cp:revision>
  <cp:lastPrinted>2019-04-23T19:42:00Z</cp:lastPrinted>
  <dcterms:created xsi:type="dcterms:W3CDTF">2022-01-13T18:25:00Z</dcterms:created>
  <dcterms:modified xsi:type="dcterms:W3CDTF">2022-01-13T18:28:00Z</dcterms:modified>
</cp:coreProperties>
</file>