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EACF7" w14:textId="77777777" w:rsidR="00894641" w:rsidRPr="0066058D" w:rsidRDefault="00894641" w:rsidP="001512A2">
      <w:pPr>
        <w:pStyle w:val="Textoindependiente"/>
        <w:ind w:left="720" w:hanging="720"/>
        <w:jc w:val="right"/>
        <w:rPr>
          <w:rFonts w:ascii="Arial" w:hAnsi="Arial" w:cs="Arial"/>
          <w:color w:val="FF0000"/>
          <w:sz w:val="22"/>
          <w:szCs w:val="22"/>
        </w:rPr>
      </w:pPr>
    </w:p>
    <w:p w14:paraId="74CE5F90" w14:textId="77777777" w:rsidR="00894641" w:rsidRPr="0066058D" w:rsidRDefault="00894641" w:rsidP="00894641">
      <w:pPr>
        <w:pStyle w:val="Textoindependiente"/>
        <w:jc w:val="center"/>
        <w:rPr>
          <w:rFonts w:ascii="Arial" w:hAnsi="Arial" w:cs="Arial"/>
          <w:sz w:val="22"/>
          <w:szCs w:val="22"/>
        </w:rPr>
      </w:pPr>
    </w:p>
    <w:p w14:paraId="2C34FD5E" w14:textId="77777777" w:rsidR="00894641" w:rsidRDefault="00894641" w:rsidP="00894641">
      <w:pPr>
        <w:pStyle w:val="Textoindependiente"/>
        <w:rPr>
          <w:rFonts w:ascii="Arial" w:hAnsi="Arial" w:cs="Arial"/>
          <w:sz w:val="22"/>
          <w:szCs w:val="22"/>
        </w:rPr>
      </w:pPr>
    </w:p>
    <w:p w14:paraId="07E8C1EA" w14:textId="77777777" w:rsidR="00894641" w:rsidRDefault="00894641" w:rsidP="00894641">
      <w:pPr>
        <w:pStyle w:val="Textoindependiente"/>
        <w:rPr>
          <w:rFonts w:ascii="Arial" w:hAnsi="Arial" w:cs="Arial"/>
          <w:sz w:val="22"/>
          <w:szCs w:val="22"/>
        </w:rPr>
      </w:pPr>
    </w:p>
    <w:p w14:paraId="0763DB6B" w14:textId="77777777" w:rsidR="00894641" w:rsidRDefault="00894641" w:rsidP="00894641">
      <w:pPr>
        <w:pStyle w:val="Textoindependiente"/>
        <w:rPr>
          <w:rFonts w:ascii="Arial" w:hAnsi="Arial" w:cs="Arial"/>
          <w:sz w:val="22"/>
          <w:szCs w:val="22"/>
        </w:rPr>
      </w:pPr>
    </w:p>
    <w:p w14:paraId="1CE54E32" w14:textId="77777777" w:rsidR="00894641" w:rsidRDefault="00894641" w:rsidP="00894641">
      <w:pPr>
        <w:pStyle w:val="Textoindependiente"/>
        <w:rPr>
          <w:rFonts w:ascii="Arial" w:hAnsi="Arial" w:cs="Arial"/>
          <w:sz w:val="22"/>
          <w:szCs w:val="22"/>
        </w:rPr>
      </w:pPr>
    </w:p>
    <w:p w14:paraId="23F5A217" w14:textId="77777777" w:rsidR="00894641" w:rsidRDefault="00894641" w:rsidP="00894641">
      <w:pPr>
        <w:pStyle w:val="Textoindependiente"/>
        <w:rPr>
          <w:rFonts w:ascii="Arial" w:hAnsi="Arial" w:cs="Arial"/>
          <w:sz w:val="22"/>
          <w:szCs w:val="22"/>
        </w:rPr>
      </w:pPr>
    </w:p>
    <w:p w14:paraId="2158229A" w14:textId="77777777" w:rsidR="00894641" w:rsidRDefault="00894641" w:rsidP="00894641">
      <w:pPr>
        <w:pStyle w:val="Textoindependiente"/>
        <w:rPr>
          <w:rFonts w:ascii="Arial" w:hAnsi="Arial" w:cs="Arial"/>
          <w:sz w:val="22"/>
          <w:szCs w:val="22"/>
        </w:rPr>
      </w:pPr>
    </w:p>
    <w:p w14:paraId="4D34240B" w14:textId="5816151D" w:rsidR="00894641" w:rsidRDefault="00894641" w:rsidP="00894641">
      <w:pPr>
        <w:pStyle w:val="Textoindependiente"/>
        <w:rPr>
          <w:rFonts w:ascii="Arial" w:hAnsi="Arial" w:cs="Arial"/>
          <w:sz w:val="22"/>
          <w:szCs w:val="22"/>
        </w:rPr>
      </w:pPr>
    </w:p>
    <w:p w14:paraId="64579961" w14:textId="77777777" w:rsidR="00894641" w:rsidRDefault="00894641" w:rsidP="00894641">
      <w:pPr>
        <w:pStyle w:val="Textoindependiente"/>
        <w:rPr>
          <w:rFonts w:ascii="Arial" w:hAnsi="Arial" w:cs="Arial"/>
          <w:sz w:val="22"/>
          <w:szCs w:val="22"/>
        </w:rPr>
      </w:pPr>
    </w:p>
    <w:p w14:paraId="21C139CF" w14:textId="77777777" w:rsidR="00894641" w:rsidRDefault="00894641" w:rsidP="00894641">
      <w:pPr>
        <w:pStyle w:val="Textoindependiente"/>
        <w:rPr>
          <w:rFonts w:ascii="Arial" w:hAnsi="Arial" w:cs="Arial"/>
          <w:sz w:val="22"/>
          <w:szCs w:val="22"/>
        </w:rPr>
      </w:pPr>
    </w:p>
    <w:p w14:paraId="0CD37DCA" w14:textId="05668CE7" w:rsidR="00894641" w:rsidRDefault="00894641" w:rsidP="00894641">
      <w:pPr>
        <w:pStyle w:val="Textoindependiente"/>
        <w:rPr>
          <w:rFonts w:ascii="Arial" w:hAnsi="Arial" w:cs="Arial"/>
          <w:sz w:val="22"/>
          <w:szCs w:val="22"/>
        </w:rPr>
      </w:pPr>
    </w:p>
    <w:p w14:paraId="288D5BB7" w14:textId="77777777" w:rsidR="00894641" w:rsidRPr="0066058D" w:rsidRDefault="00894641" w:rsidP="00894641">
      <w:pPr>
        <w:pStyle w:val="Textoindependiente"/>
        <w:rPr>
          <w:rFonts w:ascii="Arial" w:hAnsi="Arial" w:cs="Arial"/>
          <w:sz w:val="22"/>
          <w:szCs w:val="22"/>
        </w:rPr>
      </w:pPr>
    </w:p>
    <w:p w14:paraId="52045133" w14:textId="77777777" w:rsidR="00894641" w:rsidRPr="0066058D" w:rsidRDefault="00894641" w:rsidP="00894641">
      <w:pPr>
        <w:pStyle w:val="Textoindependiente"/>
        <w:rPr>
          <w:rFonts w:ascii="Arial" w:hAnsi="Arial" w:cs="Arial"/>
          <w:sz w:val="22"/>
          <w:szCs w:val="22"/>
        </w:rPr>
      </w:pPr>
    </w:p>
    <w:p w14:paraId="0AABE394" w14:textId="313CEB13" w:rsidR="00894641" w:rsidRPr="0066058D" w:rsidRDefault="00894641" w:rsidP="00894641">
      <w:pPr>
        <w:pStyle w:val="Ttulo"/>
        <w:ind w:left="0" w:right="100" w:firstLine="1418"/>
        <w:rPr>
          <w:rFonts w:ascii="Arial" w:hAnsi="Arial" w:cs="Arial"/>
          <w:b/>
          <w:bCs/>
          <w:sz w:val="32"/>
          <w:szCs w:val="32"/>
        </w:rPr>
      </w:pPr>
      <w:r w:rsidRPr="00873088">
        <w:rPr>
          <w:rFonts w:ascii="Arial" w:hAnsi="Arial" w:cs="Arial"/>
          <w:b/>
          <w:bCs/>
          <w:sz w:val="30"/>
          <w:szCs w:val="30"/>
        </w:rPr>
        <w:t>PROGRAMA DE TRANSPARENCIA Y</w:t>
      </w:r>
      <w:r w:rsidRPr="00873088">
        <w:rPr>
          <w:rFonts w:ascii="Arial" w:hAnsi="Arial" w:cs="Arial"/>
          <w:b/>
          <w:bCs/>
          <w:spacing w:val="1"/>
          <w:sz w:val="30"/>
          <w:szCs w:val="30"/>
        </w:rPr>
        <w:t xml:space="preserve"> </w:t>
      </w:r>
      <w:r w:rsidRPr="00873088">
        <w:rPr>
          <w:rFonts w:ascii="Arial" w:hAnsi="Arial" w:cs="Arial"/>
          <w:b/>
          <w:bCs/>
          <w:sz w:val="30"/>
          <w:szCs w:val="30"/>
        </w:rPr>
        <w:t>ÉTICA</w:t>
      </w:r>
      <w:r w:rsidRPr="00873088">
        <w:rPr>
          <w:rFonts w:ascii="Arial" w:hAnsi="Arial" w:cs="Arial"/>
          <w:b/>
          <w:bCs/>
          <w:spacing w:val="-3"/>
          <w:sz w:val="30"/>
          <w:szCs w:val="30"/>
        </w:rPr>
        <w:t xml:space="preserve"> </w:t>
      </w:r>
      <w:r w:rsidRPr="00873088">
        <w:rPr>
          <w:rFonts w:ascii="Arial" w:hAnsi="Arial" w:cs="Arial"/>
          <w:b/>
          <w:bCs/>
          <w:sz w:val="30"/>
          <w:szCs w:val="30"/>
        </w:rPr>
        <w:t>PÚBLICA</w:t>
      </w:r>
      <w:r w:rsidRPr="00873088">
        <w:rPr>
          <w:rFonts w:ascii="Arial" w:hAnsi="Arial" w:cs="Arial"/>
          <w:b/>
          <w:bCs/>
          <w:spacing w:val="-2"/>
          <w:sz w:val="30"/>
          <w:szCs w:val="30"/>
        </w:rPr>
        <w:t xml:space="preserve"> </w:t>
      </w:r>
      <w:r w:rsidRPr="00873088">
        <w:rPr>
          <w:rFonts w:ascii="Arial" w:hAnsi="Arial" w:cs="Arial"/>
          <w:b/>
          <w:bCs/>
          <w:sz w:val="30"/>
          <w:szCs w:val="30"/>
        </w:rPr>
        <w:t>–</w:t>
      </w:r>
      <w:r w:rsidRPr="00873088">
        <w:rPr>
          <w:rFonts w:ascii="Arial" w:hAnsi="Arial" w:cs="Arial"/>
          <w:b/>
          <w:bCs/>
          <w:spacing w:val="-3"/>
          <w:sz w:val="30"/>
          <w:szCs w:val="30"/>
        </w:rPr>
        <w:t xml:space="preserve"> </w:t>
      </w:r>
      <w:r w:rsidRPr="00873088">
        <w:rPr>
          <w:rFonts w:ascii="Arial" w:hAnsi="Arial" w:cs="Arial"/>
          <w:b/>
          <w:bCs/>
          <w:sz w:val="30"/>
          <w:szCs w:val="30"/>
        </w:rPr>
        <w:t>PTEP DE LA PROCURADURÍA GENERAL DE LA NACIÓN</w:t>
      </w:r>
      <w:r w:rsidRPr="0066058D">
        <w:rPr>
          <w:rFonts w:ascii="Arial" w:hAnsi="Arial" w:cs="Arial"/>
          <w:b/>
          <w:bCs/>
          <w:sz w:val="32"/>
          <w:szCs w:val="32"/>
        </w:rPr>
        <w:t>.</w:t>
      </w:r>
    </w:p>
    <w:p w14:paraId="7F465444" w14:textId="77777777" w:rsidR="00894641" w:rsidRPr="0066058D" w:rsidRDefault="00894641" w:rsidP="00894641">
      <w:pPr>
        <w:spacing w:before="99"/>
        <w:jc w:val="both"/>
        <w:rPr>
          <w:rFonts w:ascii="Arial" w:hAnsi="Arial" w:cs="Arial"/>
          <w:b/>
          <w:bCs/>
          <w:color w:val="365F91" w:themeColor="accent1" w:themeShade="BF"/>
        </w:rPr>
      </w:pPr>
    </w:p>
    <w:p w14:paraId="533966D3" w14:textId="77777777" w:rsidR="00420250" w:rsidRDefault="00420250" w:rsidP="00420250">
      <w:pPr>
        <w:jc w:val="center"/>
        <w:rPr>
          <w:rFonts w:ascii="Arial" w:hAnsi="Arial" w:cs="Arial"/>
          <w:b/>
          <w:bCs/>
          <w:i/>
          <w:iCs/>
          <w:color w:val="0070C0"/>
        </w:rPr>
      </w:pPr>
    </w:p>
    <w:p w14:paraId="68C686CD" w14:textId="77777777" w:rsidR="00420250" w:rsidRDefault="00420250" w:rsidP="00420250">
      <w:pPr>
        <w:jc w:val="center"/>
        <w:rPr>
          <w:rFonts w:ascii="Arial" w:hAnsi="Arial" w:cs="Arial"/>
          <w:b/>
          <w:bCs/>
          <w:i/>
          <w:iCs/>
          <w:color w:val="0070C0"/>
        </w:rPr>
      </w:pPr>
    </w:p>
    <w:p w14:paraId="4556D5D5" w14:textId="77777777" w:rsidR="00420250" w:rsidRDefault="00420250" w:rsidP="00420250">
      <w:pPr>
        <w:jc w:val="center"/>
        <w:rPr>
          <w:rFonts w:ascii="Arial" w:hAnsi="Arial" w:cs="Arial"/>
          <w:b/>
          <w:bCs/>
          <w:i/>
          <w:iCs/>
          <w:color w:val="0070C0"/>
        </w:rPr>
      </w:pPr>
    </w:p>
    <w:p w14:paraId="156CD662" w14:textId="77777777" w:rsidR="00420250" w:rsidRDefault="00420250" w:rsidP="00420250">
      <w:pPr>
        <w:jc w:val="center"/>
        <w:rPr>
          <w:rFonts w:ascii="Arial" w:hAnsi="Arial" w:cs="Arial"/>
          <w:b/>
          <w:bCs/>
          <w:i/>
          <w:iCs/>
          <w:color w:val="0070C0"/>
        </w:rPr>
      </w:pPr>
    </w:p>
    <w:p w14:paraId="5C8B3DE6" w14:textId="77777777" w:rsidR="00420250" w:rsidRDefault="00420250" w:rsidP="00420250">
      <w:pPr>
        <w:jc w:val="center"/>
        <w:rPr>
          <w:rFonts w:ascii="Arial" w:hAnsi="Arial" w:cs="Arial"/>
          <w:b/>
          <w:bCs/>
          <w:i/>
          <w:iCs/>
          <w:color w:val="0070C0"/>
        </w:rPr>
      </w:pPr>
    </w:p>
    <w:p w14:paraId="7D855A21" w14:textId="77777777" w:rsidR="00420250" w:rsidRDefault="00420250" w:rsidP="00420250">
      <w:pPr>
        <w:jc w:val="center"/>
        <w:rPr>
          <w:rFonts w:ascii="Arial" w:hAnsi="Arial" w:cs="Arial"/>
          <w:b/>
          <w:bCs/>
          <w:i/>
          <w:iCs/>
          <w:color w:val="0070C0"/>
        </w:rPr>
      </w:pPr>
    </w:p>
    <w:p w14:paraId="431AACFE" w14:textId="77777777" w:rsidR="00420250" w:rsidRDefault="00420250" w:rsidP="00420250">
      <w:pPr>
        <w:jc w:val="center"/>
        <w:rPr>
          <w:rFonts w:ascii="Arial" w:hAnsi="Arial" w:cs="Arial"/>
          <w:b/>
          <w:bCs/>
          <w:i/>
          <w:iCs/>
          <w:color w:val="0070C0"/>
        </w:rPr>
      </w:pPr>
    </w:p>
    <w:p w14:paraId="42A61C46" w14:textId="77777777" w:rsidR="00420250" w:rsidRDefault="00420250" w:rsidP="00420250">
      <w:pPr>
        <w:jc w:val="center"/>
        <w:rPr>
          <w:rFonts w:ascii="Arial" w:hAnsi="Arial" w:cs="Arial"/>
          <w:b/>
          <w:bCs/>
          <w:i/>
          <w:iCs/>
          <w:color w:val="0070C0"/>
        </w:rPr>
      </w:pPr>
    </w:p>
    <w:p w14:paraId="435D4DB5" w14:textId="77777777" w:rsidR="00420250" w:rsidRDefault="00420250" w:rsidP="00420250">
      <w:pPr>
        <w:jc w:val="center"/>
        <w:rPr>
          <w:rFonts w:ascii="Arial" w:hAnsi="Arial" w:cs="Arial"/>
          <w:b/>
          <w:bCs/>
          <w:i/>
          <w:iCs/>
          <w:color w:val="0070C0"/>
        </w:rPr>
      </w:pPr>
    </w:p>
    <w:p w14:paraId="1E639DCB" w14:textId="77777777" w:rsidR="00420250" w:rsidRDefault="00420250" w:rsidP="00420250">
      <w:pPr>
        <w:jc w:val="center"/>
        <w:rPr>
          <w:rFonts w:ascii="Arial" w:hAnsi="Arial" w:cs="Arial"/>
          <w:b/>
          <w:bCs/>
          <w:i/>
          <w:iCs/>
          <w:color w:val="0070C0"/>
        </w:rPr>
      </w:pPr>
    </w:p>
    <w:p w14:paraId="6C674E22" w14:textId="77777777" w:rsidR="00420250" w:rsidRDefault="00420250" w:rsidP="00420250">
      <w:pPr>
        <w:jc w:val="center"/>
        <w:rPr>
          <w:rFonts w:ascii="Arial" w:hAnsi="Arial" w:cs="Arial"/>
          <w:b/>
          <w:bCs/>
          <w:i/>
          <w:iCs/>
          <w:color w:val="0070C0"/>
        </w:rPr>
      </w:pPr>
    </w:p>
    <w:p w14:paraId="312E2F68" w14:textId="77777777" w:rsidR="00420250" w:rsidRDefault="00420250" w:rsidP="00420250">
      <w:pPr>
        <w:jc w:val="center"/>
        <w:rPr>
          <w:rFonts w:ascii="Arial" w:hAnsi="Arial" w:cs="Arial"/>
          <w:b/>
          <w:bCs/>
          <w:i/>
          <w:iCs/>
          <w:color w:val="0070C0"/>
        </w:rPr>
      </w:pPr>
    </w:p>
    <w:p w14:paraId="72D20BFA" w14:textId="77777777" w:rsidR="00420250" w:rsidRDefault="00420250" w:rsidP="00420250">
      <w:pPr>
        <w:jc w:val="center"/>
        <w:rPr>
          <w:rFonts w:ascii="Arial" w:hAnsi="Arial" w:cs="Arial"/>
          <w:b/>
          <w:bCs/>
          <w:i/>
          <w:iCs/>
          <w:color w:val="0070C0"/>
        </w:rPr>
      </w:pPr>
    </w:p>
    <w:p w14:paraId="64AF9D09" w14:textId="77777777" w:rsidR="00420250" w:rsidRDefault="00420250" w:rsidP="00420250">
      <w:pPr>
        <w:jc w:val="center"/>
        <w:rPr>
          <w:rFonts w:ascii="Arial" w:hAnsi="Arial" w:cs="Arial"/>
          <w:b/>
          <w:bCs/>
          <w:i/>
          <w:iCs/>
          <w:color w:val="0070C0"/>
        </w:rPr>
      </w:pPr>
    </w:p>
    <w:p w14:paraId="65B02C26" w14:textId="77777777" w:rsidR="00420250" w:rsidRDefault="00420250" w:rsidP="00420250">
      <w:pPr>
        <w:jc w:val="center"/>
        <w:rPr>
          <w:rFonts w:ascii="Arial" w:hAnsi="Arial" w:cs="Arial"/>
          <w:b/>
          <w:bCs/>
          <w:i/>
          <w:iCs/>
          <w:color w:val="0070C0"/>
        </w:rPr>
      </w:pPr>
    </w:p>
    <w:p w14:paraId="6F46C01C" w14:textId="77777777" w:rsidR="00420250" w:rsidRDefault="00420250" w:rsidP="00420250">
      <w:pPr>
        <w:jc w:val="center"/>
        <w:rPr>
          <w:rFonts w:ascii="Arial" w:hAnsi="Arial" w:cs="Arial"/>
          <w:b/>
          <w:bCs/>
          <w:i/>
          <w:iCs/>
          <w:color w:val="0070C0"/>
        </w:rPr>
      </w:pPr>
    </w:p>
    <w:p w14:paraId="54084D2E" w14:textId="77777777" w:rsidR="00420250" w:rsidRDefault="00420250" w:rsidP="00420250">
      <w:pPr>
        <w:jc w:val="center"/>
        <w:rPr>
          <w:rFonts w:ascii="Arial" w:hAnsi="Arial" w:cs="Arial"/>
          <w:b/>
          <w:bCs/>
          <w:i/>
          <w:iCs/>
          <w:color w:val="0070C0"/>
        </w:rPr>
      </w:pPr>
    </w:p>
    <w:p w14:paraId="6CF6985E" w14:textId="77777777" w:rsidR="00420250" w:rsidRDefault="00420250" w:rsidP="00420250">
      <w:pPr>
        <w:jc w:val="center"/>
        <w:rPr>
          <w:rFonts w:ascii="Arial" w:hAnsi="Arial" w:cs="Arial"/>
          <w:b/>
          <w:bCs/>
          <w:i/>
          <w:iCs/>
          <w:color w:val="0070C0"/>
        </w:rPr>
      </w:pPr>
    </w:p>
    <w:p w14:paraId="7B4198ED" w14:textId="77777777" w:rsidR="00420250" w:rsidRDefault="00420250" w:rsidP="00420250">
      <w:pPr>
        <w:jc w:val="center"/>
        <w:rPr>
          <w:rFonts w:ascii="Arial" w:hAnsi="Arial" w:cs="Arial"/>
          <w:b/>
          <w:bCs/>
          <w:i/>
          <w:iCs/>
          <w:color w:val="0070C0"/>
        </w:rPr>
      </w:pPr>
    </w:p>
    <w:p w14:paraId="4B6D4344" w14:textId="77777777" w:rsidR="00420250" w:rsidRDefault="00420250" w:rsidP="00420250">
      <w:pPr>
        <w:jc w:val="center"/>
        <w:rPr>
          <w:rFonts w:ascii="Arial" w:hAnsi="Arial" w:cs="Arial"/>
          <w:b/>
          <w:bCs/>
          <w:i/>
          <w:iCs/>
          <w:color w:val="0070C0"/>
        </w:rPr>
      </w:pPr>
    </w:p>
    <w:p w14:paraId="41A3DBFB" w14:textId="77777777" w:rsidR="00420250" w:rsidRDefault="00420250" w:rsidP="00420250">
      <w:pPr>
        <w:jc w:val="center"/>
        <w:rPr>
          <w:rFonts w:ascii="Arial" w:hAnsi="Arial" w:cs="Arial"/>
          <w:b/>
          <w:bCs/>
          <w:i/>
          <w:iCs/>
          <w:color w:val="0070C0"/>
        </w:rPr>
      </w:pPr>
    </w:p>
    <w:p w14:paraId="63E9A8C0" w14:textId="77777777" w:rsidR="00420250" w:rsidRDefault="00420250" w:rsidP="00420250">
      <w:pPr>
        <w:jc w:val="center"/>
        <w:rPr>
          <w:rFonts w:ascii="Arial" w:hAnsi="Arial" w:cs="Arial"/>
          <w:b/>
          <w:bCs/>
          <w:i/>
          <w:iCs/>
          <w:color w:val="0070C0"/>
        </w:rPr>
      </w:pPr>
    </w:p>
    <w:p w14:paraId="770D8756" w14:textId="77777777" w:rsidR="00420250" w:rsidRDefault="00420250" w:rsidP="00420250">
      <w:pPr>
        <w:jc w:val="center"/>
        <w:rPr>
          <w:rFonts w:ascii="Arial" w:hAnsi="Arial" w:cs="Arial"/>
          <w:b/>
          <w:bCs/>
          <w:i/>
          <w:iCs/>
          <w:color w:val="0070C0"/>
        </w:rPr>
      </w:pPr>
    </w:p>
    <w:p w14:paraId="5E43690B" w14:textId="15FBC6FD" w:rsidR="00420250" w:rsidRPr="00D740E7" w:rsidRDefault="00420250" w:rsidP="00420250">
      <w:pPr>
        <w:jc w:val="center"/>
        <w:rPr>
          <w:rFonts w:ascii="Arial" w:hAnsi="Arial" w:cs="Arial"/>
        </w:rPr>
      </w:pPr>
      <w:r w:rsidRPr="00D740E7">
        <w:rPr>
          <w:rFonts w:ascii="Arial" w:hAnsi="Arial" w:cs="Arial"/>
        </w:rPr>
        <w:t>PROCURADURIA GENERAL DE LA NACIÓN</w:t>
      </w:r>
    </w:p>
    <w:p w14:paraId="481BBB0D" w14:textId="2EE9FCEC" w:rsidR="00894641" w:rsidRPr="0066058D" w:rsidRDefault="00420250" w:rsidP="00EB33B6">
      <w:pPr>
        <w:jc w:val="center"/>
        <w:rPr>
          <w:rFonts w:ascii="Arial" w:hAnsi="Arial" w:cs="Arial"/>
          <w:color w:val="365F91" w:themeColor="accent1" w:themeShade="BF"/>
        </w:rPr>
      </w:pPr>
      <w:r w:rsidRPr="00D740E7">
        <w:rPr>
          <w:rFonts w:ascii="Arial" w:hAnsi="Arial" w:cs="Arial"/>
        </w:rPr>
        <w:t>2024</w:t>
      </w:r>
      <w:r w:rsidR="00894641" w:rsidRPr="0066058D">
        <w:rPr>
          <w:rFonts w:ascii="Arial" w:hAnsi="Arial" w:cs="Arial"/>
          <w:b/>
          <w:bCs/>
          <w:color w:val="365F91" w:themeColor="accent1" w:themeShade="BF"/>
        </w:rPr>
        <w:t xml:space="preserve">              </w:t>
      </w:r>
      <w:r w:rsidR="00894641" w:rsidRPr="0066058D">
        <w:rPr>
          <w:rFonts w:ascii="Arial" w:hAnsi="Arial" w:cs="Arial"/>
          <w:color w:val="365F91" w:themeColor="accent1" w:themeShade="BF"/>
        </w:rPr>
        <w:t xml:space="preserve">                   </w:t>
      </w:r>
    </w:p>
    <w:p w14:paraId="12914F2A" w14:textId="77777777" w:rsidR="00915116" w:rsidRDefault="00894641" w:rsidP="00894641">
      <w:pPr>
        <w:rPr>
          <w:rFonts w:ascii="Arial" w:hAnsi="Arial" w:cs="Arial"/>
          <w:b/>
          <w:bCs/>
          <w:i/>
          <w:iCs/>
          <w:color w:val="0070C0"/>
        </w:rPr>
      </w:pPr>
      <w:r>
        <w:rPr>
          <w:rFonts w:ascii="Arial" w:hAnsi="Arial" w:cs="Arial"/>
          <w:b/>
          <w:bCs/>
          <w:i/>
          <w:iCs/>
          <w:color w:val="0070C0"/>
        </w:rPr>
        <w:br w:type="page"/>
      </w:r>
    </w:p>
    <w:sdt>
      <w:sdtPr>
        <w:rPr>
          <w:lang w:val="es-ES"/>
        </w:rPr>
        <w:id w:val="1284465482"/>
        <w:docPartObj>
          <w:docPartGallery w:val="Table of Contents"/>
          <w:docPartUnique/>
        </w:docPartObj>
      </w:sdtPr>
      <w:sdtEndPr>
        <w:rPr>
          <w:rFonts w:ascii="Arial MT" w:eastAsia="Arial MT" w:hAnsi="Arial MT" w:cs="Arial MT"/>
          <w:b/>
          <w:bCs/>
          <w:color w:val="auto"/>
          <w:sz w:val="22"/>
          <w:szCs w:val="22"/>
          <w:lang w:eastAsia="en-US"/>
        </w:rPr>
      </w:sdtEndPr>
      <w:sdtContent>
        <w:p w14:paraId="6B96C19E" w14:textId="043904C7" w:rsidR="00915116" w:rsidRDefault="00092325" w:rsidP="00EB33B6">
          <w:pPr>
            <w:pStyle w:val="TtuloTDC"/>
            <w:ind w:left="426"/>
            <w:jc w:val="center"/>
            <w:rPr>
              <w:rFonts w:ascii="Arial" w:hAnsi="Arial" w:cs="Arial"/>
              <w:b/>
              <w:color w:val="000000" w:themeColor="text1"/>
              <w:sz w:val="22"/>
              <w:szCs w:val="22"/>
              <w:lang w:val="es-ES"/>
            </w:rPr>
          </w:pPr>
          <w:r w:rsidRPr="00092325">
            <w:rPr>
              <w:rFonts w:ascii="Arial" w:hAnsi="Arial" w:cs="Arial"/>
              <w:b/>
              <w:color w:val="000000" w:themeColor="text1"/>
              <w:sz w:val="22"/>
              <w:szCs w:val="22"/>
              <w:lang w:val="es-ES"/>
            </w:rPr>
            <w:t xml:space="preserve">TABLA DE </w:t>
          </w:r>
          <w:r w:rsidR="00EB33B6" w:rsidRPr="00EB33B6">
            <w:rPr>
              <w:rFonts w:ascii="Arial" w:hAnsi="Arial" w:cs="Arial"/>
              <w:b/>
              <w:color w:val="000000" w:themeColor="text1"/>
              <w:sz w:val="22"/>
              <w:szCs w:val="22"/>
              <w:lang w:val="es-ES"/>
            </w:rPr>
            <w:t>CONTENIDO</w:t>
          </w:r>
        </w:p>
        <w:p w14:paraId="3CA6A2FB" w14:textId="51CA84D8" w:rsidR="007E6438" w:rsidRDefault="00915116" w:rsidP="007E6438">
          <w:pPr>
            <w:pStyle w:val="TDC1"/>
            <w:tabs>
              <w:tab w:val="left" w:pos="880"/>
              <w:tab w:val="right" w:leader="dot" w:pos="10013"/>
            </w:tabs>
            <w:ind w:left="851" w:hanging="397"/>
            <w:rPr>
              <w:rFonts w:asciiTheme="minorHAnsi" w:eastAsiaTheme="minorEastAsia" w:hAnsiTheme="minorHAnsi" w:cstheme="minorBidi"/>
              <w:b w:val="0"/>
              <w:bCs w:val="0"/>
              <w:noProof/>
              <w:sz w:val="22"/>
              <w:szCs w:val="22"/>
              <w:lang w:val="es-CO" w:eastAsia="es-CO"/>
            </w:rPr>
          </w:pPr>
          <w:r w:rsidRPr="00EB33B6">
            <w:rPr>
              <w:sz w:val="22"/>
              <w:szCs w:val="22"/>
            </w:rPr>
            <w:fldChar w:fldCharType="begin"/>
          </w:r>
          <w:r w:rsidRPr="00EB33B6">
            <w:rPr>
              <w:sz w:val="22"/>
              <w:szCs w:val="22"/>
            </w:rPr>
            <w:instrText xml:space="preserve"> TOC \o "1-3" \h \z \u </w:instrText>
          </w:r>
          <w:r w:rsidRPr="00EB33B6">
            <w:rPr>
              <w:sz w:val="22"/>
              <w:szCs w:val="22"/>
            </w:rPr>
            <w:fldChar w:fldCharType="separate"/>
          </w:r>
          <w:hyperlink w:anchor="_Toc185424040" w:history="1">
            <w:r w:rsidR="007E6438" w:rsidRPr="004A7F79">
              <w:rPr>
                <w:rStyle w:val="Hipervnculo"/>
                <w:noProof/>
                <w:lang w:val="es-CO"/>
              </w:rPr>
              <w:t>1.</w:t>
            </w:r>
            <w:r w:rsidR="007E6438">
              <w:rPr>
                <w:rFonts w:asciiTheme="minorHAnsi" w:eastAsiaTheme="minorEastAsia" w:hAnsiTheme="minorHAnsi" w:cstheme="minorBidi"/>
                <w:b w:val="0"/>
                <w:bCs w:val="0"/>
                <w:noProof/>
                <w:sz w:val="22"/>
                <w:szCs w:val="22"/>
                <w:lang w:val="es-CO" w:eastAsia="es-CO"/>
              </w:rPr>
              <w:tab/>
            </w:r>
            <w:r w:rsidR="007E6438" w:rsidRPr="004A7F79">
              <w:rPr>
                <w:rStyle w:val="Hipervnculo"/>
                <w:noProof/>
                <w:lang w:val="es-CO"/>
              </w:rPr>
              <w:t>DECLARACIÓN</w:t>
            </w:r>
            <w:r w:rsidR="007E6438">
              <w:rPr>
                <w:noProof/>
                <w:webHidden/>
              </w:rPr>
              <w:tab/>
            </w:r>
            <w:r w:rsidR="007E6438">
              <w:rPr>
                <w:noProof/>
                <w:webHidden/>
              </w:rPr>
              <w:fldChar w:fldCharType="begin"/>
            </w:r>
            <w:r w:rsidR="007E6438">
              <w:rPr>
                <w:noProof/>
                <w:webHidden/>
              </w:rPr>
              <w:instrText xml:space="preserve"> PAGEREF _Toc185424040 \h </w:instrText>
            </w:r>
            <w:r w:rsidR="007E6438">
              <w:rPr>
                <w:noProof/>
                <w:webHidden/>
              </w:rPr>
            </w:r>
            <w:r w:rsidR="007E6438">
              <w:rPr>
                <w:noProof/>
                <w:webHidden/>
              </w:rPr>
              <w:fldChar w:fldCharType="separate"/>
            </w:r>
            <w:r w:rsidR="00092325">
              <w:rPr>
                <w:noProof/>
                <w:webHidden/>
              </w:rPr>
              <w:t>3</w:t>
            </w:r>
            <w:r w:rsidR="007E6438">
              <w:rPr>
                <w:noProof/>
                <w:webHidden/>
              </w:rPr>
              <w:fldChar w:fldCharType="end"/>
            </w:r>
          </w:hyperlink>
        </w:p>
        <w:p w14:paraId="5FC75657" w14:textId="67740E12" w:rsidR="007E6438" w:rsidRDefault="007E6438" w:rsidP="007E6438">
          <w:pPr>
            <w:pStyle w:val="TDC1"/>
            <w:tabs>
              <w:tab w:val="left" w:pos="880"/>
              <w:tab w:val="right" w:leader="dot" w:pos="10013"/>
            </w:tabs>
            <w:ind w:left="851" w:hanging="397"/>
            <w:rPr>
              <w:rFonts w:asciiTheme="minorHAnsi" w:eastAsiaTheme="minorEastAsia" w:hAnsiTheme="minorHAnsi" w:cstheme="minorBidi"/>
              <w:b w:val="0"/>
              <w:bCs w:val="0"/>
              <w:noProof/>
              <w:sz w:val="22"/>
              <w:szCs w:val="22"/>
              <w:lang w:val="es-CO" w:eastAsia="es-CO"/>
            </w:rPr>
          </w:pPr>
          <w:hyperlink w:anchor="_Toc185424041" w:history="1">
            <w:r w:rsidRPr="004A7F79">
              <w:rPr>
                <w:rStyle w:val="Hipervnculo"/>
                <w:noProof/>
                <w:lang w:val="es-CO"/>
              </w:rPr>
              <w:t>2.</w:t>
            </w:r>
            <w:r>
              <w:rPr>
                <w:rFonts w:asciiTheme="minorHAnsi" w:eastAsiaTheme="minorEastAsia" w:hAnsiTheme="minorHAnsi" w:cstheme="minorBidi"/>
                <w:b w:val="0"/>
                <w:bCs w:val="0"/>
                <w:noProof/>
                <w:sz w:val="22"/>
                <w:szCs w:val="22"/>
                <w:lang w:val="es-CO" w:eastAsia="es-CO"/>
              </w:rPr>
              <w:tab/>
            </w:r>
            <w:r w:rsidRPr="004A7F79">
              <w:rPr>
                <w:rStyle w:val="Hipervnculo"/>
                <w:noProof/>
                <w:lang w:val="es-CO"/>
              </w:rPr>
              <w:t>OBJETIVOS</w:t>
            </w:r>
            <w:r>
              <w:rPr>
                <w:noProof/>
                <w:webHidden/>
              </w:rPr>
              <w:tab/>
            </w:r>
            <w:r>
              <w:rPr>
                <w:noProof/>
                <w:webHidden/>
              </w:rPr>
              <w:fldChar w:fldCharType="begin"/>
            </w:r>
            <w:r>
              <w:rPr>
                <w:noProof/>
                <w:webHidden/>
              </w:rPr>
              <w:instrText xml:space="preserve"> PAGEREF _Toc185424041 \h </w:instrText>
            </w:r>
            <w:r>
              <w:rPr>
                <w:noProof/>
                <w:webHidden/>
              </w:rPr>
            </w:r>
            <w:r>
              <w:rPr>
                <w:noProof/>
                <w:webHidden/>
              </w:rPr>
              <w:fldChar w:fldCharType="separate"/>
            </w:r>
            <w:r w:rsidR="00092325">
              <w:rPr>
                <w:noProof/>
                <w:webHidden/>
              </w:rPr>
              <w:t>3</w:t>
            </w:r>
            <w:r>
              <w:rPr>
                <w:noProof/>
                <w:webHidden/>
              </w:rPr>
              <w:fldChar w:fldCharType="end"/>
            </w:r>
          </w:hyperlink>
        </w:p>
        <w:p w14:paraId="7D483BAA" w14:textId="194051F0" w:rsidR="007E6438" w:rsidRPr="007E6438" w:rsidRDefault="007E6438" w:rsidP="007E6438">
          <w:pPr>
            <w:pStyle w:val="TDC2"/>
            <w:tabs>
              <w:tab w:val="right" w:leader="dot" w:pos="10013"/>
            </w:tabs>
            <w:ind w:left="851" w:hanging="397"/>
            <w:rPr>
              <w:rFonts w:asciiTheme="minorHAnsi" w:eastAsiaTheme="minorEastAsia" w:hAnsiTheme="minorHAnsi" w:cstheme="minorBidi"/>
              <w:noProof/>
              <w:lang w:val="es-CO" w:eastAsia="es-CO"/>
            </w:rPr>
          </w:pPr>
          <w:hyperlink w:anchor="_Toc185424042" w:history="1">
            <w:r w:rsidRPr="007E6438">
              <w:rPr>
                <w:rStyle w:val="Hipervnculo"/>
                <w:rFonts w:ascii="Arial" w:hAnsi="Arial" w:cs="Arial"/>
                <w:noProof/>
                <w:spacing w:val="1"/>
                <w:lang w:val="es-CO"/>
              </w:rPr>
              <w:t xml:space="preserve">2.1 </w:t>
            </w:r>
            <w:r w:rsidRPr="007E6438">
              <w:rPr>
                <w:rStyle w:val="Hipervnculo"/>
                <w:rFonts w:ascii="Arial" w:hAnsi="Arial" w:cs="Arial"/>
                <w:noProof/>
              </w:rPr>
              <w:t>OBJETIVO GENERAL</w:t>
            </w:r>
            <w:r w:rsidRPr="007E6438">
              <w:rPr>
                <w:noProof/>
                <w:webHidden/>
              </w:rPr>
              <w:tab/>
            </w:r>
            <w:r w:rsidRPr="007E6438">
              <w:rPr>
                <w:noProof/>
                <w:webHidden/>
              </w:rPr>
              <w:fldChar w:fldCharType="begin"/>
            </w:r>
            <w:r w:rsidRPr="007E6438">
              <w:rPr>
                <w:noProof/>
                <w:webHidden/>
              </w:rPr>
              <w:instrText xml:space="preserve"> PAGEREF _Toc185424042 \h </w:instrText>
            </w:r>
            <w:r w:rsidRPr="007E6438">
              <w:rPr>
                <w:noProof/>
                <w:webHidden/>
              </w:rPr>
            </w:r>
            <w:r w:rsidRPr="007E6438">
              <w:rPr>
                <w:noProof/>
                <w:webHidden/>
              </w:rPr>
              <w:fldChar w:fldCharType="separate"/>
            </w:r>
            <w:r w:rsidR="00092325">
              <w:rPr>
                <w:noProof/>
                <w:webHidden/>
              </w:rPr>
              <w:t>3</w:t>
            </w:r>
            <w:r w:rsidRPr="007E6438">
              <w:rPr>
                <w:noProof/>
                <w:webHidden/>
              </w:rPr>
              <w:fldChar w:fldCharType="end"/>
            </w:r>
          </w:hyperlink>
        </w:p>
        <w:p w14:paraId="5725F6D2" w14:textId="76566428" w:rsidR="007E6438" w:rsidRPr="007E6438" w:rsidRDefault="007E6438" w:rsidP="007E6438">
          <w:pPr>
            <w:pStyle w:val="TDC2"/>
            <w:tabs>
              <w:tab w:val="right" w:leader="dot" w:pos="10013"/>
            </w:tabs>
            <w:ind w:left="851" w:hanging="397"/>
            <w:rPr>
              <w:rFonts w:asciiTheme="minorHAnsi" w:eastAsiaTheme="minorEastAsia" w:hAnsiTheme="minorHAnsi" w:cstheme="minorBidi"/>
              <w:noProof/>
              <w:lang w:val="es-CO" w:eastAsia="es-CO"/>
            </w:rPr>
          </w:pPr>
          <w:hyperlink w:anchor="_Toc185424043" w:history="1">
            <w:r w:rsidRPr="007E6438">
              <w:rPr>
                <w:rStyle w:val="Hipervnculo"/>
                <w:rFonts w:ascii="Arial" w:hAnsi="Arial" w:cs="Arial"/>
                <w:noProof/>
                <w:spacing w:val="1"/>
                <w:lang w:val="es-CO"/>
              </w:rPr>
              <w:t>2.2 OBJETIVOS ESPECÍFICOS</w:t>
            </w:r>
            <w:r w:rsidRPr="007E6438">
              <w:rPr>
                <w:noProof/>
                <w:webHidden/>
              </w:rPr>
              <w:tab/>
            </w:r>
            <w:r w:rsidRPr="007E6438">
              <w:rPr>
                <w:noProof/>
                <w:webHidden/>
              </w:rPr>
              <w:fldChar w:fldCharType="begin"/>
            </w:r>
            <w:r w:rsidRPr="007E6438">
              <w:rPr>
                <w:noProof/>
                <w:webHidden/>
              </w:rPr>
              <w:instrText xml:space="preserve"> PAGEREF _Toc185424043 \h </w:instrText>
            </w:r>
            <w:r w:rsidRPr="007E6438">
              <w:rPr>
                <w:noProof/>
                <w:webHidden/>
              </w:rPr>
            </w:r>
            <w:r w:rsidRPr="007E6438">
              <w:rPr>
                <w:noProof/>
                <w:webHidden/>
              </w:rPr>
              <w:fldChar w:fldCharType="separate"/>
            </w:r>
            <w:r w:rsidR="00092325">
              <w:rPr>
                <w:noProof/>
                <w:webHidden/>
              </w:rPr>
              <w:t>3</w:t>
            </w:r>
            <w:r w:rsidRPr="007E6438">
              <w:rPr>
                <w:noProof/>
                <w:webHidden/>
              </w:rPr>
              <w:fldChar w:fldCharType="end"/>
            </w:r>
          </w:hyperlink>
        </w:p>
        <w:p w14:paraId="667ABF1D" w14:textId="0DAB87CF" w:rsidR="007E6438" w:rsidRDefault="007E6438" w:rsidP="007E6438">
          <w:pPr>
            <w:pStyle w:val="TDC1"/>
            <w:tabs>
              <w:tab w:val="left" w:pos="880"/>
              <w:tab w:val="right" w:leader="dot" w:pos="10013"/>
            </w:tabs>
            <w:ind w:left="851" w:hanging="397"/>
            <w:rPr>
              <w:rFonts w:asciiTheme="minorHAnsi" w:eastAsiaTheme="minorEastAsia" w:hAnsiTheme="minorHAnsi" w:cstheme="minorBidi"/>
              <w:b w:val="0"/>
              <w:bCs w:val="0"/>
              <w:noProof/>
              <w:sz w:val="22"/>
              <w:szCs w:val="22"/>
              <w:lang w:val="es-CO" w:eastAsia="es-CO"/>
            </w:rPr>
          </w:pPr>
          <w:hyperlink w:anchor="_Toc185424044" w:history="1">
            <w:r w:rsidRPr="004A7F79">
              <w:rPr>
                <w:rStyle w:val="Hipervnculo"/>
                <w:noProof/>
                <w:lang w:val="es-CO"/>
              </w:rPr>
              <w:t>3.</w:t>
            </w:r>
            <w:r>
              <w:rPr>
                <w:rFonts w:asciiTheme="minorHAnsi" w:eastAsiaTheme="minorEastAsia" w:hAnsiTheme="minorHAnsi" w:cstheme="minorBidi"/>
                <w:b w:val="0"/>
                <w:bCs w:val="0"/>
                <w:noProof/>
                <w:sz w:val="22"/>
                <w:szCs w:val="22"/>
                <w:lang w:val="es-CO" w:eastAsia="es-CO"/>
              </w:rPr>
              <w:tab/>
            </w:r>
            <w:r w:rsidRPr="004A7F79">
              <w:rPr>
                <w:rStyle w:val="Hipervnculo"/>
                <w:noProof/>
                <w:lang w:val="es-CO"/>
              </w:rPr>
              <w:t>ALCANCE</w:t>
            </w:r>
            <w:r>
              <w:rPr>
                <w:noProof/>
                <w:webHidden/>
              </w:rPr>
              <w:tab/>
            </w:r>
            <w:r>
              <w:rPr>
                <w:noProof/>
                <w:webHidden/>
              </w:rPr>
              <w:fldChar w:fldCharType="begin"/>
            </w:r>
            <w:r>
              <w:rPr>
                <w:noProof/>
                <w:webHidden/>
              </w:rPr>
              <w:instrText xml:space="preserve"> PAGEREF _Toc185424044 \h </w:instrText>
            </w:r>
            <w:r>
              <w:rPr>
                <w:noProof/>
                <w:webHidden/>
              </w:rPr>
            </w:r>
            <w:r>
              <w:rPr>
                <w:noProof/>
                <w:webHidden/>
              </w:rPr>
              <w:fldChar w:fldCharType="separate"/>
            </w:r>
            <w:r w:rsidR="00092325">
              <w:rPr>
                <w:noProof/>
                <w:webHidden/>
              </w:rPr>
              <w:t>3</w:t>
            </w:r>
            <w:r>
              <w:rPr>
                <w:noProof/>
                <w:webHidden/>
              </w:rPr>
              <w:fldChar w:fldCharType="end"/>
            </w:r>
          </w:hyperlink>
        </w:p>
        <w:p w14:paraId="0E0299CC" w14:textId="0CCDAB40" w:rsidR="007E6438" w:rsidRDefault="007E6438" w:rsidP="007E6438">
          <w:pPr>
            <w:pStyle w:val="TDC1"/>
            <w:tabs>
              <w:tab w:val="left" w:pos="880"/>
              <w:tab w:val="right" w:leader="dot" w:pos="10013"/>
            </w:tabs>
            <w:ind w:left="851" w:hanging="397"/>
            <w:rPr>
              <w:rFonts w:asciiTheme="minorHAnsi" w:eastAsiaTheme="minorEastAsia" w:hAnsiTheme="minorHAnsi" w:cstheme="minorBidi"/>
              <w:b w:val="0"/>
              <w:bCs w:val="0"/>
              <w:noProof/>
              <w:sz w:val="22"/>
              <w:szCs w:val="22"/>
              <w:lang w:val="es-CO" w:eastAsia="es-CO"/>
            </w:rPr>
          </w:pPr>
          <w:hyperlink w:anchor="_Toc185424045" w:history="1">
            <w:r w:rsidRPr="004A7F79">
              <w:rPr>
                <w:rStyle w:val="Hipervnculo"/>
                <w:noProof/>
                <w:lang w:val="es-CO"/>
              </w:rPr>
              <w:t>4.</w:t>
            </w:r>
            <w:r>
              <w:rPr>
                <w:rFonts w:asciiTheme="minorHAnsi" w:eastAsiaTheme="minorEastAsia" w:hAnsiTheme="minorHAnsi" w:cstheme="minorBidi"/>
                <w:b w:val="0"/>
                <w:bCs w:val="0"/>
                <w:noProof/>
                <w:sz w:val="22"/>
                <w:szCs w:val="22"/>
                <w:lang w:val="es-CO" w:eastAsia="es-CO"/>
              </w:rPr>
              <w:tab/>
            </w:r>
            <w:r w:rsidRPr="004A7F79">
              <w:rPr>
                <w:rStyle w:val="Hipervnculo"/>
                <w:noProof/>
                <w:lang w:val="es-CO"/>
              </w:rPr>
              <w:t>PLANEACIÓN</w:t>
            </w:r>
            <w:r>
              <w:rPr>
                <w:noProof/>
                <w:webHidden/>
              </w:rPr>
              <w:tab/>
            </w:r>
            <w:r>
              <w:rPr>
                <w:noProof/>
                <w:webHidden/>
              </w:rPr>
              <w:fldChar w:fldCharType="begin"/>
            </w:r>
            <w:r>
              <w:rPr>
                <w:noProof/>
                <w:webHidden/>
              </w:rPr>
              <w:instrText xml:space="preserve"> PAGEREF _Toc185424045 \h </w:instrText>
            </w:r>
            <w:r>
              <w:rPr>
                <w:noProof/>
                <w:webHidden/>
              </w:rPr>
            </w:r>
            <w:r>
              <w:rPr>
                <w:noProof/>
                <w:webHidden/>
              </w:rPr>
              <w:fldChar w:fldCharType="separate"/>
            </w:r>
            <w:r w:rsidR="00092325">
              <w:rPr>
                <w:noProof/>
                <w:webHidden/>
              </w:rPr>
              <w:t>4</w:t>
            </w:r>
            <w:r>
              <w:rPr>
                <w:noProof/>
                <w:webHidden/>
              </w:rPr>
              <w:fldChar w:fldCharType="end"/>
            </w:r>
          </w:hyperlink>
        </w:p>
        <w:p w14:paraId="14D2EDEB" w14:textId="3B2B93EA" w:rsidR="007E6438" w:rsidRDefault="007E6438" w:rsidP="007E6438">
          <w:pPr>
            <w:pStyle w:val="TDC1"/>
            <w:tabs>
              <w:tab w:val="left" w:pos="880"/>
              <w:tab w:val="right" w:leader="dot" w:pos="10013"/>
            </w:tabs>
            <w:ind w:left="851" w:hanging="397"/>
            <w:rPr>
              <w:rStyle w:val="Hipervnculo"/>
              <w:noProof/>
            </w:rPr>
          </w:pPr>
          <w:hyperlink w:anchor="_Toc185424046" w:history="1">
            <w:r w:rsidRPr="004A7F79">
              <w:rPr>
                <w:rStyle w:val="Hipervnculo"/>
                <w:noProof/>
                <w:lang w:val="es-CO"/>
              </w:rPr>
              <w:t>5.</w:t>
            </w:r>
            <w:r>
              <w:rPr>
                <w:rFonts w:asciiTheme="minorHAnsi" w:eastAsiaTheme="minorEastAsia" w:hAnsiTheme="minorHAnsi" w:cstheme="minorBidi"/>
                <w:b w:val="0"/>
                <w:bCs w:val="0"/>
                <w:noProof/>
                <w:sz w:val="22"/>
                <w:szCs w:val="22"/>
                <w:lang w:val="es-CO" w:eastAsia="es-CO"/>
              </w:rPr>
              <w:tab/>
            </w:r>
            <w:r w:rsidRPr="004A7F79">
              <w:rPr>
                <w:rStyle w:val="Hipervnculo"/>
                <w:noProof/>
                <w:lang w:val="es-CO"/>
              </w:rPr>
              <w:t>ESTRATEGIA INSTITUCIONAL DE LUCHA CONTRA LA CORRUPCIÓN</w:t>
            </w:r>
            <w:r>
              <w:rPr>
                <w:noProof/>
                <w:webHidden/>
              </w:rPr>
              <w:tab/>
            </w:r>
            <w:r>
              <w:rPr>
                <w:noProof/>
                <w:webHidden/>
              </w:rPr>
              <w:fldChar w:fldCharType="begin"/>
            </w:r>
            <w:r>
              <w:rPr>
                <w:noProof/>
                <w:webHidden/>
              </w:rPr>
              <w:instrText xml:space="preserve"> PAGEREF _Toc185424046 \h </w:instrText>
            </w:r>
            <w:r>
              <w:rPr>
                <w:noProof/>
                <w:webHidden/>
              </w:rPr>
            </w:r>
            <w:r>
              <w:rPr>
                <w:noProof/>
                <w:webHidden/>
              </w:rPr>
              <w:fldChar w:fldCharType="separate"/>
            </w:r>
            <w:r w:rsidR="00092325">
              <w:rPr>
                <w:noProof/>
                <w:webHidden/>
              </w:rPr>
              <w:t>4</w:t>
            </w:r>
            <w:r>
              <w:rPr>
                <w:noProof/>
                <w:webHidden/>
              </w:rPr>
              <w:fldChar w:fldCharType="end"/>
            </w:r>
          </w:hyperlink>
        </w:p>
        <w:p w14:paraId="7AFE1CCB" w14:textId="665F3FE1" w:rsidR="007E6438" w:rsidRDefault="007E6438" w:rsidP="007E6438">
          <w:pPr>
            <w:pStyle w:val="TDC2"/>
            <w:tabs>
              <w:tab w:val="right" w:leader="dot" w:pos="10013"/>
            </w:tabs>
            <w:ind w:left="851" w:hanging="397"/>
            <w:rPr>
              <w:rFonts w:asciiTheme="minorHAnsi" w:eastAsiaTheme="minorEastAsia" w:hAnsiTheme="minorHAnsi" w:cstheme="minorBidi"/>
              <w:noProof/>
              <w:lang w:val="es-CO" w:eastAsia="es-CO"/>
            </w:rPr>
          </w:pPr>
          <w:hyperlink w:anchor="_Toc185424047" w:history="1">
            <w:r w:rsidRPr="004A7F79">
              <w:rPr>
                <w:rStyle w:val="Hipervnculo"/>
                <w:rFonts w:ascii="Arial" w:hAnsi="Arial" w:cs="Arial"/>
                <w:b/>
                <w:noProof/>
                <w:lang w:val="es-CO"/>
              </w:rPr>
              <w:t>5.1. ADMINISTRACIÓN DE RIESGOS</w:t>
            </w:r>
            <w:r>
              <w:rPr>
                <w:noProof/>
                <w:webHidden/>
              </w:rPr>
              <w:tab/>
            </w:r>
            <w:r>
              <w:rPr>
                <w:noProof/>
                <w:webHidden/>
              </w:rPr>
              <w:fldChar w:fldCharType="begin"/>
            </w:r>
            <w:r>
              <w:rPr>
                <w:noProof/>
                <w:webHidden/>
              </w:rPr>
              <w:instrText xml:space="preserve"> PAGEREF _Toc185424047 \h </w:instrText>
            </w:r>
            <w:r>
              <w:rPr>
                <w:noProof/>
                <w:webHidden/>
              </w:rPr>
            </w:r>
            <w:r>
              <w:rPr>
                <w:noProof/>
                <w:webHidden/>
              </w:rPr>
              <w:fldChar w:fldCharType="separate"/>
            </w:r>
            <w:r w:rsidR="00092325">
              <w:rPr>
                <w:noProof/>
                <w:webHidden/>
              </w:rPr>
              <w:t>4</w:t>
            </w:r>
            <w:r>
              <w:rPr>
                <w:noProof/>
                <w:webHidden/>
              </w:rPr>
              <w:fldChar w:fldCharType="end"/>
            </w:r>
          </w:hyperlink>
        </w:p>
        <w:p w14:paraId="01A3A271" w14:textId="1D822285" w:rsidR="007E6438" w:rsidRPr="007E6438" w:rsidRDefault="007E6438" w:rsidP="007E6438">
          <w:pPr>
            <w:pStyle w:val="TDC3"/>
            <w:tabs>
              <w:tab w:val="right" w:leader="dot" w:pos="10013"/>
            </w:tabs>
            <w:ind w:left="851" w:hanging="397"/>
            <w:rPr>
              <w:rFonts w:asciiTheme="minorHAnsi" w:eastAsiaTheme="minorEastAsia" w:hAnsiTheme="minorHAnsi" w:cstheme="minorBidi"/>
              <w:noProof/>
              <w:lang w:val="es-CO" w:eastAsia="es-CO"/>
            </w:rPr>
          </w:pPr>
          <w:hyperlink w:anchor="_Toc185424048" w:history="1">
            <w:r w:rsidRPr="007E6438">
              <w:rPr>
                <w:rStyle w:val="Hipervnculo"/>
                <w:rFonts w:ascii="Arial" w:hAnsi="Arial" w:cs="Arial"/>
                <w:noProof/>
                <w:lang w:val="es-CO"/>
              </w:rPr>
              <w:t>5.1.1 Gestión de riesgos para la integridad pública</w:t>
            </w:r>
            <w:r w:rsidRPr="007E6438">
              <w:rPr>
                <w:noProof/>
                <w:webHidden/>
              </w:rPr>
              <w:tab/>
            </w:r>
            <w:r w:rsidRPr="007E6438">
              <w:rPr>
                <w:noProof/>
                <w:webHidden/>
              </w:rPr>
              <w:fldChar w:fldCharType="begin"/>
            </w:r>
            <w:r w:rsidRPr="007E6438">
              <w:rPr>
                <w:noProof/>
                <w:webHidden/>
              </w:rPr>
              <w:instrText xml:space="preserve"> PAGEREF _Toc185424048 \h </w:instrText>
            </w:r>
            <w:r w:rsidRPr="007E6438">
              <w:rPr>
                <w:noProof/>
                <w:webHidden/>
              </w:rPr>
            </w:r>
            <w:r w:rsidRPr="007E6438">
              <w:rPr>
                <w:noProof/>
                <w:webHidden/>
              </w:rPr>
              <w:fldChar w:fldCharType="separate"/>
            </w:r>
            <w:r w:rsidR="00092325">
              <w:rPr>
                <w:noProof/>
                <w:webHidden/>
              </w:rPr>
              <w:t>4</w:t>
            </w:r>
            <w:r w:rsidRPr="007E6438">
              <w:rPr>
                <w:noProof/>
                <w:webHidden/>
              </w:rPr>
              <w:fldChar w:fldCharType="end"/>
            </w:r>
          </w:hyperlink>
        </w:p>
        <w:p w14:paraId="7D9B84EA" w14:textId="6A8E6847" w:rsidR="007E6438" w:rsidRPr="007E6438" w:rsidRDefault="007E6438" w:rsidP="007E6438">
          <w:pPr>
            <w:pStyle w:val="TDC3"/>
            <w:tabs>
              <w:tab w:val="right" w:leader="dot" w:pos="10013"/>
            </w:tabs>
            <w:ind w:left="851" w:hanging="397"/>
            <w:rPr>
              <w:rFonts w:asciiTheme="minorHAnsi" w:eastAsiaTheme="minorEastAsia" w:hAnsiTheme="minorHAnsi" w:cstheme="minorBidi"/>
              <w:noProof/>
              <w:lang w:val="es-CO" w:eastAsia="es-CO"/>
            </w:rPr>
          </w:pPr>
          <w:hyperlink w:anchor="_Toc185424049" w:history="1">
            <w:r w:rsidRPr="007E6438">
              <w:rPr>
                <w:rStyle w:val="Hipervnculo"/>
                <w:rFonts w:ascii="Arial" w:hAnsi="Arial" w:cs="Arial"/>
                <w:noProof/>
                <w:lang w:val="es-CO"/>
              </w:rPr>
              <w:t>5.1.2 Gestión de riesgos de lavado de activos (LA), financiación del terrorismo (FE) y la proliferación de armas de destrucción masiva (FP)</w:t>
            </w:r>
            <w:r w:rsidRPr="007E6438">
              <w:rPr>
                <w:noProof/>
                <w:webHidden/>
              </w:rPr>
              <w:tab/>
            </w:r>
            <w:r w:rsidRPr="007E6438">
              <w:rPr>
                <w:noProof/>
                <w:webHidden/>
              </w:rPr>
              <w:fldChar w:fldCharType="begin"/>
            </w:r>
            <w:r w:rsidRPr="007E6438">
              <w:rPr>
                <w:noProof/>
                <w:webHidden/>
              </w:rPr>
              <w:instrText xml:space="preserve"> PAGEREF _Toc185424049 \h </w:instrText>
            </w:r>
            <w:r w:rsidRPr="007E6438">
              <w:rPr>
                <w:noProof/>
                <w:webHidden/>
              </w:rPr>
            </w:r>
            <w:r w:rsidRPr="007E6438">
              <w:rPr>
                <w:noProof/>
                <w:webHidden/>
              </w:rPr>
              <w:fldChar w:fldCharType="separate"/>
            </w:r>
            <w:r w:rsidR="00092325">
              <w:rPr>
                <w:noProof/>
                <w:webHidden/>
              </w:rPr>
              <w:t>5</w:t>
            </w:r>
            <w:r w:rsidRPr="007E6438">
              <w:rPr>
                <w:noProof/>
                <w:webHidden/>
              </w:rPr>
              <w:fldChar w:fldCharType="end"/>
            </w:r>
          </w:hyperlink>
        </w:p>
        <w:p w14:paraId="52470A3B" w14:textId="56FDC50D" w:rsidR="007E6438" w:rsidRPr="007E6438" w:rsidRDefault="007E6438" w:rsidP="007E6438">
          <w:pPr>
            <w:pStyle w:val="TDC3"/>
            <w:tabs>
              <w:tab w:val="right" w:leader="dot" w:pos="10013"/>
            </w:tabs>
            <w:ind w:left="851" w:hanging="397"/>
            <w:rPr>
              <w:rFonts w:asciiTheme="minorHAnsi" w:eastAsiaTheme="minorEastAsia" w:hAnsiTheme="minorHAnsi" w:cstheme="minorBidi"/>
              <w:noProof/>
              <w:lang w:val="es-CO" w:eastAsia="es-CO"/>
            </w:rPr>
          </w:pPr>
          <w:hyperlink w:anchor="_Toc185424050" w:history="1">
            <w:r w:rsidRPr="007E6438">
              <w:rPr>
                <w:rStyle w:val="Hipervnculo"/>
                <w:rFonts w:ascii="Arial" w:hAnsi="Arial" w:cs="Arial"/>
                <w:noProof/>
                <w:lang w:val="es-CO"/>
              </w:rPr>
              <w:t>5.1.3 Debida diligencia</w:t>
            </w:r>
            <w:r w:rsidRPr="007E6438">
              <w:rPr>
                <w:noProof/>
                <w:webHidden/>
              </w:rPr>
              <w:tab/>
            </w:r>
            <w:r w:rsidRPr="007E6438">
              <w:rPr>
                <w:noProof/>
                <w:webHidden/>
              </w:rPr>
              <w:fldChar w:fldCharType="begin"/>
            </w:r>
            <w:r w:rsidRPr="007E6438">
              <w:rPr>
                <w:noProof/>
                <w:webHidden/>
              </w:rPr>
              <w:instrText xml:space="preserve"> PAGEREF _Toc185424050 \h </w:instrText>
            </w:r>
            <w:r w:rsidRPr="007E6438">
              <w:rPr>
                <w:noProof/>
                <w:webHidden/>
              </w:rPr>
            </w:r>
            <w:r w:rsidRPr="007E6438">
              <w:rPr>
                <w:noProof/>
                <w:webHidden/>
              </w:rPr>
              <w:fldChar w:fldCharType="separate"/>
            </w:r>
            <w:r w:rsidR="00092325">
              <w:rPr>
                <w:noProof/>
                <w:webHidden/>
              </w:rPr>
              <w:t>8</w:t>
            </w:r>
            <w:r w:rsidRPr="007E6438">
              <w:rPr>
                <w:noProof/>
                <w:webHidden/>
              </w:rPr>
              <w:fldChar w:fldCharType="end"/>
            </w:r>
          </w:hyperlink>
        </w:p>
        <w:p w14:paraId="0A605D2B" w14:textId="487A80F2" w:rsidR="007E6438" w:rsidRDefault="007E6438" w:rsidP="007E6438">
          <w:pPr>
            <w:pStyle w:val="TDC2"/>
            <w:tabs>
              <w:tab w:val="right" w:leader="dot" w:pos="10013"/>
            </w:tabs>
            <w:ind w:left="851" w:hanging="397"/>
            <w:rPr>
              <w:rFonts w:asciiTheme="minorHAnsi" w:eastAsiaTheme="minorEastAsia" w:hAnsiTheme="minorHAnsi" w:cstheme="minorBidi"/>
              <w:noProof/>
              <w:lang w:val="es-CO" w:eastAsia="es-CO"/>
            </w:rPr>
          </w:pPr>
          <w:hyperlink w:anchor="_Toc185424051" w:history="1">
            <w:r w:rsidRPr="004A7F79">
              <w:rPr>
                <w:rStyle w:val="Hipervnculo"/>
                <w:rFonts w:ascii="Arial" w:hAnsi="Arial" w:cs="Arial"/>
                <w:b/>
                <w:noProof/>
                <w:lang w:val="es-CO"/>
              </w:rPr>
              <w:t>5.2. REDES Y ARTICULACIÓN</w:t>
            </w:r>
            <w:r>
              <w:rPr>
                <w:noProof/>
                <w:webHidden/>
              </w:rPr>
              <w:tab/>
            </w:r>
            <w:r>
              <w:rPr>
                <w:noProof/>
                <w:webHidden/>
              </w:rPr>
              <w:fldChar w:fldCharType="begin"/>
            </w:r>
            <w:r>
              <w:rPr>
                <w:noProof/>
                <w:webHidden/>
              </w:rPr>
              <w:instrText xml:space="preserve"> PAGEREF _Toc185424051 \h </w:instrText>
            </w:r>
            <w:r>
              <w:rPr>
                <w:noProof/>
                <w:webHidden/>
              </w:rPr>
            </w:r>
            <w:r>
              <w:rPr>
                <w:noProof/>
                <w:webHidden/>
              </w:rPr>
              <w:fldChar w:fldCharType="separate"/>
            </w:r>
            <w:r w:rsidR="00092325">
              <w:rPr>
                <w:noProof/>
                <w:webHidden/>
              </w:rPr>
              <w:t>10</w:t>
            </w:r>
            <w:r>
              <w:rPr>
                <w:noProof/>
                <w:webHidden/>
              </w:rPr>
              <w:fldChar w:fldCharType="end"/>
            </w:r>
          </w:hyperlink>
        </w:p>
        <w:p w14:paraId="2DE2E508" w14:textId="1D88179A" w:rsidR="007E6438" w:rsidRPr="007E6438" w:rsidRDefault="007E6438" w:rsidP="007E6438">
          <w:pPr>
            <w:pStyle w:val="TDC3"/>
            <w:tabs>
              <w:tab w:val="right" w:leader="dot" w:pos="10013"/>
            </w:tabs>
            <w:ind w:left="851" w:hanging="397"/>
            <w:rPr>
              <w:rFonts w:asciiTheme="minorHAnsi" w:eastAsiaTheme="minorEastAsia" w:hAnsiTheme="minorHAnsi" w:cstheme="minorBidi"/>
              <w:noProof/>
              <w:lang w:val="es-CO" w:eastAsia="es-CO"/>
            </w:rPr>
          </w:pPr>
          <w:hyperlink w:anchor="_Toc185424052" w:history="1">
            <w:r w:rsidRPr="007E6438">
              <w:rPr>
                <w:rStyle w:val="Hipervnculo"/>
                <w:rFonts w:ascii="Arial" w:hAnsi="Arial" w:cs="Arial"/>
                <w:noProof/>
                <w:lang w:val="es-CO"/>
              </w:rPr>
              <w:t>5.2.1 Redes Internas</w:t>
            </w:r>
            <w:r w:rsidRPr="007E6438">
              <w:rPr>
                <w:noProof/>
                <w:webHidden/>
              </w:rPr>
              <w:tab/>
            </w:r>
            <w:r w:rsidRPr="007E6438">
              <w:rPr>
                <w:noProof/>
                <w:webHidden/>
              </w:rPr>
              <w:fldChar w:fldCharType="begin"/>
            </w:r>
            <w:r w:rsidRPr="007E6438">
              <w:rPr>
                <w:noProof/>
                <w:webHidden/>
              </w:rPr>
              <w:instrText xml:space="preserve"> PAGEREF _Toc185424052 \h </w:instrText>
            </w:r>
            <w:r w:rsidRPr="007E6438">
              <w:rPr>
                <w:noProof/>
                <w:webHidden/>
              </w:rPr>
            </w:r>
            <w:r w:rsidRPr="007E6438">
              <w:rPr>
                <w:noProof/>
                <w:webHidden/>
              </w:rPr>
              <w:fldChar w:fldCharType="separate"/>
            </w:r>
            <w:r w:rsidR="00092325">
              <w:rPr>
                <w:noProof/>
                <w:webHidden/>
              </w:rPr>
              <w:t>10</w:t>
            </w:r>
            <w:r w:rsidRPr="007E6438">
              <w:rPr>
                <w:noProof/>
                <w:webHidden/>
              </w:rPr>
              <w:fldChar w:fldCharType="end"/>
            </w:r>
          </w:hyperlink>
          <w:bookmarkStart w:id="0" w:name="_GoBack"/>
          <w:bookmarkEnd w:id="0"/>
        </w:p>
        <w:p w14:paraId="74793666" w14:textId="18365E03" w:rsidR="007E6438" w:rsidRPr="007E6438" w:rsidRDefault="007E6438" w:rsidP="007E6438">
          <w:pPr>
            <w:pStyle w:val="TDC3"/>
            <w:tabs>
              <w:tab w:val="right" w:leader="dot" w:pos="10013"/>
            </w:tabs>
            <w:ind w:left="851" w:hanging="397"/>
            <w:rPr>
              <w:rFonts w:asciiTheme="minorHAnsi" w:eastAsiaTheme="minorEastAsia" w:hAnsiTheme="minorHAnsi" w:cstheme="minorBidi"/>
              <w:noProof/>
              <w:lang w:val="es-CO" w:eastAsia="es-CO"/>
            </w:rPr>
          </w:pPr>
          <w:hyperlink w:anchor="_Toc185424053" w:history="1">
            <w:r w:rsidRPr="007E6438">
              <w:rPr>
                <w:rStyle w:val="Hipervnculo"/>
                <w:rFonts w:ascii="Arial" w:hAnsi="Arial" w:cs="Arial"/>
                <w:noProof/>
                <w:lang w:val="es-CO"/>
              </w:rPr>
              <w:t>5.2.2 Redes Externas</w:t>
            </w:r>
            <w:r w:rsidRPr="007E6438">
              <w:rPr>
                <w:noProof/>
                <w:webHidden/>
              </w:rPr>
              <w:tab/>
            </w:r>
            <w:r w:rsidRPr="007E6438">
              <w:rPr>
                <w:noProof/>
                <w:webHidden/>
              </w:rPr>
              <w:fldChar w:fldCharType="begin"/>
            </w:r>
            <w:r w:rsidRPr="007E6438">
              <w:rPr>
                <w:noProof/>
                <w:webHidden/>
              </w:rPr>
              <w:instrText xml:space="preserve"> PAGEREF _Toc185424053 \h </w:instrText>
            </w:r>
            <w:r w:rsidRPr="007E6438">
              <w:rPr>
                <w:noProof/>
                <w:webHidden/>
              </w:rPr>
            </w:r>
            <w:r w:rsidRPr="007E6438">
              <w:rPr>
                <w:noProof/>
                <w:webHidden/>
              </w:rPr>
              <w:fldChar w:fldCharType="separate"/>
            </w:r>
            <w:r w:rsidR="00092325">
              <w:rPr>
                <w:noProof/>
                <w:webHidden/>
              </w:rPr>
              <w:t>11</w:t>
            </w:r>
            <w:r w:rsidRPr="007E6438">
              <w:rPr>
                <w:noProof/>
                <w:webHidden/>
              </w:rPr>
              <w:fldChar w:fldCharType="end"/>
            </w:r>
          </w:hyperlink>
        </w:p>
        <w:p w14:paraId="6928E6BB" w14:textId="2DE4C2D8" w:rsidR="007E6438" w:rsidRDefault="007E6438" w:rsidP="007E6438">
          <w:pPr>
            <w:pStyle w:val="TDC2"/>
            <w:tabs>
              <w:tab w:val="right" w:leader="dot" w:pos="10013"/>
            </w:tabs>
            <w:ind w:left="851" w:hanging="397"/>
            <w:rPr>
              <w:rFonts w:asciiTheme="minorHAnsi" w:eastAsiaTheme="minorEastAsia" w:hAnsiTheme="minorHAnsi" w:cstheme="minorBidi"/>
              <w:noProof/>
              <w:lang w:val="es-CO" w:eastAsia="es-CO"/>
            </w:rPr>
          </w:pPr>
          <w:hyperlink w:anchor="_Toc185424054" w:history="1">
            <w:r w:rsidRPr="004A7F79">
              <w:rPr>
                <w:rStyle w:val="Hipervnculo"/>
                <w:rFonts w:ascii="Arial" w:hAnsi="Arial" w:cs="Arial"/>
                <w:b/>
                <w:noProof/>
                <w:lang w:val="es-CO"/>
              </w:rPr>
              <w:t xml:space="preserve">5.3. MODELO DE </w:t>
            </w:r>
            <w:r w:rsidRPr="004A7F79">
              <w:rPr>
                <w:rStyle w:val="Hipervnculo"/>
                <w:rFonts w:ascii="Arial" w:hAnsi="Arial" w:cs="Arial"/>
                <w:b/>
                <w:noProof/>
                <w:lang w:val="es-CO"/>
              </w:rPr>
              <w:t>E</w:t>
            </w:r>
            <w:r w:rsidRPr="004A7F79">
              <w:rPr>
                <w:rStyle w:val="Hipervnculo"/>
                <w:rFonts w:ascii="Arial" w:hAnsi="Arial" w:cs="Arial"/>
                <w:b/>
                <w:noProof/>
                <w:lang w:val="es-CO"/>
              </w:rPr>
              <w:t>STADO ABIERTO</w:t>
            </w:r>
            <w:r>
              <w:rPr>
                <w:noProof/>
                <w:webHidden/>
              </w:rPr>
              <w:tab/>
            </w:r>
            <w:r>
              <w:rPr>
                <w:noProof/>
                <w:webHidden/>
              </w:rPr>
              <w:fldChar w:fldCharType="begin"/>
            </w:r>
            <w:r>
              <w:rPr>
                <w:noProof/>
                <w:webHidden/>
              </w:rPr>
              <w:instrText xml:space="preserve"> PAGEREF _Toc185424054 \h </w:instrText>
            </w:r>
            <w:r>
              <w:rPr>
                <w:noProof/>
                <w:webHidden/>
              </w:rPr>
            </w:r>
            <w:r>
              <w:rPr>
                <w:noProof/>
                <w:webHidden/>
              </w:rPr>
              <w:fldChar w:fldCharType="separate"/>
            </w:r>
            <w:r w:rsidR="00092325">
              <w:rPr>
                <w:noProof/>
                <w:webHidden/>
              </w:rPr>
              <w:t>12</w:t>
            </w:r>
            <w:r>
              <w:rPr>
                <w:noProof/>
                <w:webHidden/>
              </w:rPr>
              <w:fldChar w:fldCharType="end"/>
            </w:r>
          </w:hyperlink>
        </w:p>
        <w:p w14:paraId="6128818D" w14:textId="59BADD3C" w:rsidR="007E6438" w:rsidRPr="007E6438" w:rsidRDefault="007E6438" w:rsidP="007E6438">
          <w:pPr>
            <w:pStyle w:val="TDC3"/>
            <w:tabs>
              <w:tab w:val="right" w:leader="dot" w:pos="10013"/>
            </w:tabs>
            <w:ind w:left="851" w:hanging="397"/>
            <w:rPr>
              <w:rFonts w:asciiTheme="minorHAnsi" w:eastAsiaTheme="minorEastAsia" w:hAnsiTheme="minorHAnsi" w:cstheme="minorBidi"/>
              <w:noProof/>
              <w:lang w:val="es-CO" w:eastAsia="es-CO"/>
            </w:rPr>
          </w:pPr>
          <w:hyperlink w:anchor="_Toc185424055" w:history="1">
            <w:r w:rsidRPr="007E6438">
              <w:rPr>
                <w:rStyle w:val="Hipervnculo"/>
                <w:rFonts w:ascii="Arial" w:hAnsi="Arial" w:cs="Arial"/>
                <w:noProof/>
                <w:lang w:val="es-CO"/>
              </w:rPr>
              <w:t>5.3.1 Acceso a la información pública y transparencia</w:t>
            </w:r>
            <w:r w:rsidRPr="007E6438">
              <w:rPr>
                <w:noProof/>
                <w:webHidden/>
              </w:rPr>
              <w:tab/>
            </w:r>
            <w:r w:rsidRPr="007E6438">
              <w:rPr>
                <w:noProof/>
                <w:webHidden/>
              </w:rPr>
              <w:fldChar w:fldCharType="begin"/>
            </w:r>
            <w:r w:rsidRPr="007E6438">
              <w:rPr>
                <w:noProof/>
                <w:webHidden/>
              </w:rPr>
              <w:instrText xml:space="preserve"> PAGEREF _Toc185424055 \h </w:instrText>
            </w:r>
            <w:r w:rsidRPr="007E6438">
              <w:rPr>
                <w:noProof/>
                <w:webHidden/>
              </w:rPr>
            </w:r>
            <w:r w:rsidRPr="007E6438">
              <w:rPr>
                <w:noProof/>
                <w:webHidden/>
              </w:rPr>
              <w:fldChar w:fldCharType="separate"/>
            </w:r>
            <w:r w:rsidR="00092325">
              <w:rPr>
                <w:noProof/>
                <w:webHidden/>
              </w:rPr>
              <w:t>12</w:t>
            </w:r>
            <w:r w:rsidRPr="007E6438">
              <w:rPr>
                <w:noProof/>
                <w:webHidden/>
              </w:rPr>
              <w:fldChar w:fldCharType="end"/>
            </w:r>
          </w:hyperlink>
        </w:p>
        <w:p w14:paraId="69FEF475" w14:textId="7BF01E1B" w:rsidR="007E6438" w:rsidRPr="007E6438" w:rsidRDefault="007E6438" w:rsidP="007E6438">
          <w:pPr>
            <w:pStyle w:val="TDC3"/>
            <w:tabs>
              <w:tab w:val="right" w:leader="dot" w:pos="10013"/>
            </w:tabs>
            <w:ind w:left="851" w:hanging="397"/>
            <w:rPr>
              <w:rFonts w:asciiTheme="minorHAnsi" w:eastAsiaTheme="minorEastAsia" w:hAnsiTheme="minorHAnsi" w:cstheme="minorBidi"/>
              <w:noProof/>
              <w:lang w:val="es-CO" w:eastAsia="es-CO"/>
            </w:rPr>
          </w:pPr>
          <w:hyperlink w:anchor="_Toc185424056" w:history="1">
            <w:r w:rsidRPr="007E6438">
              <w:rPr>
                <w:rStyle w:val="Hipervnculo"/>
                <w:rFonts w:ascii="Arial" w:hAnsi="Arial" w:cs="Arial"/>
                <w:noProof/>
                <w:lang w:val="es-CO"/>
              </w:rPr>
              <w:t>5.3.2 Integridad pública y cultura de la legalidad</w:t>
            </w:r>
            <w:r w:rsidRPr="007E6438">
              <w:rPr>
                <w:noProof/>
                <w:webHidden/>
              </w:rPr>
              <w:tab/>
            </w:r>
            <w:r w:rsidRPr="007E6438">
              <w:rPr>
                <w:noProof/>
                <w:webHidden/>
              </w:rPr>
              <w:fldChar w:fldCharType="begin"/>
            </w:r>
            <w:r w:rsidRPr="007E6438">
              <w:rPr>
                <w:noProof/>
                <w:webHidden/>
              </w:rPr>
              <w:instrText xml:space="preserve"> PAGEREF _Toc185424056 \h </w:instrText>
            </w:r>
            <w:r w:rsidRPr="007E6438">
              <w:rPr>
                <w:noProof/>
                <w:webHidden/>
              </w:rPr>
            </w:r>
            <w:r w:rsidRPr="007E6438">
              <w:rPr>
                <w:noProof/>
                <w:webHidden/>
              </w:rPr>
              <w:fldChar w:fldCharType="separate"/>
            </w:r>
            <w:r w:rsidR="00092325">
              <w:rPr>
                <w:noProof/>
                <w:webHidden/>
              </w:rPr>
              <w:t>13</w:t>
            </w:r>
            <w:r w:rsidRPr="007E6438">
              <w:rPr>
                <w:noProof/>
                <w:webHidden/>
              </w:rPr>
              <w:fldChar w:fldCharType="end"/>
            </w:r>
          </w:hyperlink>
        </w:p>
        <w:p w14:paraId="74F51E78" w14:textId="71AE1813" w:rsidR="007E6438" w:rsidRPr="007E6438" w:rsidRDefault="007E6438" w:rsidP="007E6438">
          <w:pPr>
            <w:pStyle w:val="TDC3"/>
            <w:tabs>
              <w:tab w:val="right" w:leader="dot" w:pos="10013"/>
            </w:tabs>
            <w:ind w:left="851" w:hanging="397"/>
            <w:rPr>
              <w:rFonts w:asciiTheme="minorHAnsi" w:eastAsiaTheme="minorEastAsia" w:hAnsiTheme="minorHAnsi" w:cstheme="minorBidi"/>
              <w:noProof/>
              <w:lang w:val="es-CO" w:eastAsia="es-CO"/>
            </w:rPr>
          </w:pPr>
          <w:hyperlink w:anchor="_Toc185424057" w:history="1">
            <w:r w:rsidRPr="007E6438">
              <w:rPr>
                <w:rStyle w:val="Hipervnculo"/>
                <w:rFonts w:ascii="Arial" w:hAnsi="Arial" w:cs="Arial"/>
                <w:noProof/>
                <w:lang w:val="es-CO"/>
              </w:rPr>
              <w:t>5.3.3 Dialogo y corresponsabilidad</w:t>
            </w:r>
            <w:r w:rsidRPr="007E6438">
              <w:rPr>
                <w:noProof/>
                <w:webHidden/>
              </w:rPr>
              <w:tab/>
            </w:r>
            <w:r w:rsidRPr="007E6438">
              <w:rPr>
                <w:noProof/>
                <w:webHidden/>
              </w:rPr>
              <w:fldChar w:fldCharType="begin"/>
            </w:r>
            <w:r w:rsidRPr="007E6438">
              <w:rPr>
                <w:noProof/>
                <w:webHidden/>
              </w:rPr>
              <w:instrText xml:space="preserve"> PAGEREF _Toc185424057 \h </w:instrText>
            </w:r>
            <w:r w:rsidRPr="007E6438">
              <w:rPr>
                <w:noProof/>
                <w:webHidden/>
              </w:rPr>
            </w:r>
            <w:r w:rsidRPr="007E6438">
              <w:rPr>
                <w:noProof/>
                <w:webHidden/>
              </w:rPr>
              <w:fldChar w:fldCharType="separate"/>
            </w:r>
            <w:r w:rsidR="00092325">
              <w:rPr>
                <w:noProof/>
                <w:webHidden/>
              </w:rPr>
              <w:t>14</w:t>
            </w:r>
            <w:r w:rsidRPr="007E6438">
              <w:rPr>
                <w:noProof/>
                <w:webHidden/>
              </w:rPr>
              <w:fldChar w:fldCharType="end"/>
            </w:r>
          </w:hyperlink>
        </w:p>
        <w:p w14:paraId="7A9EC5FF" w14:textId="7735DB62" w:rsidR="007E6438" w:rsidRDefault="007E6438" w:rsidP="007E6438">
          <w:pPr>
            <w:pStyle w:val="TDC2"/>
            <w:tabs>
              <w:tab w:val="right" w:leader="dot" w:pos="10013"/>
            </w:tabs>
            <w:ind w:left="851" w:hanging="397"/>
            <w:rPr>
              <w:rFonts w:asciiTheme="minorHAnsi" w:eastAsiaTheme="minorEastAsia" w:hAnsiTheme="minorHAnsi" w:cstheme="minorBidi"/>
              <w:noProof/>
              <w:lang w:val="es-CO" w:eastAsia="es-CO"/>
            </w:rPr>
          </w:pPr>
          <w:hyperlink w:anchor="_Toc185424058" w:history="1">
            <w:r w:rsidRPr="004A7F79">
              <w:rPr>
                <w:rStyle w:val="Hipervnculo"/>
                <w:rFonts w:ascii="Arial" w:hAnsi="Arial" w:cs="Arial"/>
                <w:b/>
                <w:noProof/>
                <w:lang w:val="es-CO"/>
              </w:rPr>
              <w:t>5.4. INICIATIVAS ADICIONALES</w:t>
            </w:r>
            <w:r>
              <w:rPr>
                <w:noProof/>
                <w:webHidden/>
              </w:rPr>
              <w:tab/>
            </w:r>
            <w:r>
              <w:rPr>
                <w:noProof/>
                <w:webHidden/>
              </w:rPr>
              <w:fldChar w:fldCharType="begin"/>
            </w:r>
            <w:r>
              <w:rPr>
                <w:noProof/>
                <w:webHidden/>
              </w:rPr>
              <w:instrText xml:space="preserve"> PAGEREF _Toc185424058 \h </w:instrText>
            </w:r>
            <w:r>
              <w:rPr>
                <w:noProof/>
                <w:webHidden/>
              </w:rPr>
            </w:r>
            <w:r>
              <w:rPr>
                <w:noProof/>
                <w:webHidden/>
              </w:rPr>
              <w:fldChar w:fldCharType="separate"/>
            </w:r>
            <w:r w:rsidR="00092325">
              <w:rPr>
                <w:noProof/>
                <w:webHidden/>
              </w:rPr>
              <w:t>15</w:t>
            </w:r>
            <w:r>
              <w:rPr>
                <w:noProof/>
                <w:webHidden/>
              </w:rPr>
              <w:fldChar w:fldCharType="end"/>
            </w:r>
          </w:hyperlink>
        </w:p>
        <w:p w14:paraId="381EB0C3" w14:textId="504EE09D" w:rsidR="007E6438" w:rsidRDefault="007E6438" w:rsidP="007E6438">
          <w:pPr>
            <w:pStyle w:val="TDC1"/>
            <w:tabs>
              <w:tab w:val="left" w:pos="880"/>
              <w:tab w:val="right" w:leader="dot" w:pos="10013"/>
            </w:tabs>
            <w:ind w:left="851" w:hanging="397"/>
            <w:rPr>
              <w:rFonts w:asciiTheme="minorHAnsi" w:eastAsiaTheme="minorEastAsia" w:hAnsiTheme="minorHAnsi" w:cstheme="minorBidi"/>
              <w:b w:val="0"/>
              <w:bCs w:val="0"/>
              <w:noProof/>
              <w:sz w:val="22"/>
              <w:szCs w:val="22"/>
              <w:lang w:val="es-CO" w:eastAsia="es-CO"/>
            </w:rPr>
          </w:pPr>
          <w:hyperlink w:anchor="_Toc185424059" w:history="1">
            <w:r w:rsidRPr="004A7F79">
              <w:rPr>
                <w:rStyle w:val="Hipervnculo"/>
                <w:noProof/>
                <w:lang w:val="es-CO"/>
              </w:rPr>
              <w:t>6.</w:t>
            </w:r>
            <w:r>
              <w:rPr>
                <w:rFonts w:asciiTheme="minorHAnsi" w:eastAsiaTheme="minorEastAsia" w:hAnsiTheme="minorHAnsi" w:cstheme="minorBidi"/>
                <w:b w:val="0"/>
                <w:bCs w:val="0"/>
                <w:noProof/>
                <w:sz w:val="22"/>
                <w:szCs w:val="22"/>
                <w:lang w:val="es-CO" w:eastAsia="es-CO"/>
              </w:rPr>
              <w:tab/>
            </w:r>
            <w:r w:rsidRPr="004A7F79">
              <w:rPr>
                <w:rStyle w:val="Hipervnculo"/>
                <w:noProof/>
                <w:lang w:val="es-CO"/>
              </w:rPr>
              <w:t>MONITOREO, ADMINISTRACIÓN Y SUPERVISIÓN</w:t>
            </w:r>
            <w:r>
              <w:rPr>
                <w:noProof/>
                <w:webHidden/>
              </w:rPr>
              <w:tab/>
            </w:r>
            <w:r>
              <w:rPr>
                <w:noProof/>
                <w:webHidden/>
              </w:rPr>
              <w:fldChar w:fldCharType="begin"/>
            </w:r>
            <w:r>
              <w:rPr>
                <w:noProof/>
                <w:webHidden/>
              </w:rPr>
              <w:instrText xml:space="preserve"> PAGEREF _Toc185424059 \h </w:instrText>
            </w:r>
            <w:r>
              <w:rPr>
                <w:noProof/>
                <w:webHidden/>
              </w:rPr>
            </w:r>
            <w:r>
              <w:rPr>
                <w:noProof/>
                <w:webHidden/>
              </w:rPr>
              <w:fldChar w:fldCharType="separate"/>
            </w:r>
            <w:r w:rsidR="00092325">
              <w:rPr>
                <w:noProof/>
                <w:webHidden/>
              </w:rPr>
              <w:t>15</w:t>
            </w:r>
            <w:r>
              <w:rPr>
                <w:noProof/>
                <w:webHidden/>
              </w:rPr>
              <w:fldChar w:fldCharType="end"/>
            </w:r>
          </w:hyperlink>
        </w:p>
        <w:p w14:paraId="0C6FFCB0" w14:textId="4A8819CB" w:rsidR="007E6438" w:rsidRDefault="007E6438" w:rsidP="007E6438">
          <w:pPr>
            <w:pStyle w:val="TDC1"/>
            <w:tabs>
              <w:tab w:val="left" w:pos="880"/>
              <w:tab w:val="right" w:leader="dot" w:pos="10013"/>
            </w:tabs>
            <w:ind w:left="851" w:hanging="397"/>
            <w:rPr>
              <w:rFonts w:asciiTheme="minorHAnsi" w:eastAsiaTheme="minorEastAsia" w:hAnsiTheme="minorHAnsi" w:cstheme="minorBidi"/>
              <w:b w:val="0"/>
              <w:bCs w:val="0"/>
              <w:noProof/>
              <w:sz w:val="22"/>
              <w:szCs w:val="22"/>
              <w:lang w:val="es-CO" w:eastAsia="es-CO"/>
            </w:rPr>
          </w:pPr>
          <w:hyperlink w:anchor="_Toc185424060" w:history="1">
            <w:r w:rsidRPr="004A7F79">
              <w:rPr>
                <w:rStyle w:val="Hipervnculo"/>
                <w:noProof/>
                <w:lang w:val="es-CO"/>
              </w:rPr>
              <w:t>7.</w:t>
            </w:r>
            <w:r>
              <w:rPr>
                <w:rFonts w:asciiTheme="minorHAnsi" w:eastAsiaTheme="minorEastAsia" w:hAnsiTheme="minorHAnsi" w:cstheme="minorBidi"/>
                <w:b w:val="0"/>
                <w:bCs w:val="0"/>
                <w:noProof/>
                <w:sz w:val="22"/>
                <w:szCs w:val="22"/>
                <w:lang w:val="es-CO" w:eastAsia="es-CO"/>
              </w:rPr>
              <w:tab/>
            </w:r>
            <w:r w:rsidRPr="004A7F79">
              <w:rPr>
                <w:rStyle w:val="Hipervnculo"/>
                <w:noProof/>
                <w:lang w:val="es-CO"/>
              </w:rPr>
              <w:t>REPORTES</w:t>
            </w:r>
            <w:r>
              <w:rPr>
                <w:noProof/>
                <w:webHidden/>
              </w:rPr>
              <w:tab/>
            </w:r>
            <w:r>
              <w:rPr>
                <w:noProof/>
                <w:webHidden/>
              </w:rPr>
              <w:fldChar w:fldCharType="begin"/>
            </w:r>
            <w:r>
              <w:rPr>
                <w:noProof/>
                <w:webHidden/>
              </w:rPr>
              <w:instrText xml:space="preserve"> PAGEREF _Toc185424060 \h </w:instrText>
            </w:r>
            <w:r>
              <w:rPr>
                <w:noProof/>
                <w:webHidden/>
              </w:rPr>
            </w:r>
            <w:r>
              <w:rPr>
                <w:noProof/>
                <w:webHidden/>
              </w:rPr>
              <w:fldChar w:fldCharType="separate"/>
            </w:r>
            <w:r w:rsidR="00092325">
              <w:rPr>
                <w:noProof/>
                <w:webHidden/>
              </w:rPr>
              <w:t>17</w:t>
            </w:r>
            <w:r>
              <w:rPr>
                <w:noProof/>
                <w:webHidden/>
              </w:rPr>
              <w:fldChar w:fldCharType="end"/>
            </w:r>
          </w:hyperlink>
        </w:p>
        <w:p w14:paraId="3F3DA93B" w14:textId="0AD1D088" w:rsidR="007E6438" w:rsidRDefault="007E6438" w:rsidP="007E6438">
          <w:pPr>
            <w:pStyle w:val="TDC1"/>
            <w:tabs>
              <w:tab w:val="left" w:pos="880"/>
              <w:tab w:val="right" w:leader="dot" w:pos="10013"/>
            </w:tabs>
            <w:ind w:left="851" w:hanging="397"/>
            <w:rPr>
              <w:rFonts w:asciiTheme="minorHAnsi" w:eastAsiaTheme="minorEastAsia" w:hAnsiTheme="minorHAnsi" w:cstheme="minorBidi"/>
              <w:b w:val="0"/>
              <w:bCs w:val="0"/>
              <w:noProof/>
              <w:sz w:val="22"/>
              <w:szCs w:val="22"/>
              <w:lang w:val="es-CO" w:eastAsia="es-CO"/>
            </w:rPr>
          </w:pPr>
          <w:hyperlink w:anchor="_Toc185424061" w:history="1">
            <w:r w:rsidRPr="004A7F79">
              <w:rPr>
                <w:rStyle w:val="Hipervnculo"/>
                <w:noProof/>
                <w:lang w:val="es-CO"/>
              </w:rPr>
              <w:t>8.</w:t>
            </w:r>
            <w:r>
              <w:rPr>
                <w:rFonts w:asciiTheme="minorHAnsi" w:eastAsiaTheme="minorEastAsia" w:hAnsiTheme="minorHAnsi" w:cstheme="minorBidi"/>
                <w:b w:val="0"/>
                <w:bCs w:val="0"/>
                <w:noProof/>
                <w:sz w:val="22"/>
                <w:szCs w:val="22"/>
                <w:lang w:val="es-CO" w:eastAsia="es-CO"/>
              </w:rPr>
              <w:tab/>
            </w:r>
            <w:r w:rsidRPr="004A7F79">
              <w:rPr>
                <w:rStyle w:val="Hipervnculo"/>
                <w:noProof/>
                <w:lang w:val="es-CO"/>
              </w:rPr>
              <w:t>ESTRATEGIA DE FORMACIÓN</w:t>
            </w:r>
            <w:r>
              <w:rPr>
                <w:noProof/>
                <w:webHidden/>
              </w:rPr>
              <w:tab/>
            </w:r>
            <w:r>
              <w:rPr>
                <w:noProof/>
                <w:webHidden/>
              </w:rPr>
              <w:fldChar w:fldCharType="begin"/>
            </w:r>
            <w:r>
              <w:rPr>
                <w:noProof/>
                <w:webHidden/>
              </w:rPr>
              <w:instrText xml:space="preserve"> PAGEREF _Toc185424061 \h </w:instrText>
            </w:r>
            <w:r>
              <w:rPr>
                <w:noProof/>
                <w:webHidden/>
              </w:rPr>
            </w:r>
            <w:r>
              <w:rPr>
                <w:noProof/>
                <w:webHidden/>
              </w:rPr>
              <w:fldChar w:fldCharType="separate"/>
            </w:r>
            <w:r w:rsidR="00092325">
              <w:rPr>
                <w:noProof/>
                <w:webHidden/>
              </w:rPr>
              <w:t>18</w:t>
            </w:r>
            <w:r>
              <w:rPr>
                <w:noProof/>
                <w:webHidden/>
              </w:rPr>
              <w:fldChar w:fldCharType="end"/>
            </w:r>
          </w:hyperlink>
        </w:p>
        <w:p w14:paraId="3B92063D" w14:textId="75DBB3BC" w:rsidR="007E6438" w:rsidRDefault="007E6438" w:rsidP="007E6438">
          <w:pPr>
            <w:pStyle w:val="TDC1"/>
            <w:tabs>
              <w:tab w:val="left" w:pos="880"/>
              <w:tab w:val="right" w:leader="dot" w:pos="10013"/>
            </w:tabs>
            <w:ind w:left="851" w:hanging="397"/>
            <w:rPr>
              <w:rFonts w:asciiTheme="minorHAnsi" w:eastAsiaTheme="minorEastAsia" w:hAnsiTheme="minorHAnsi" w:cstheme="minorBidi"/>
              <w:b w:val="0"/>
              <w:bCs w:val="0"/>
              <w:noProof/>
              <w:sz w:val="22"/>
              <w:szCs w:val="22"/>
              <w:lang w:val="es-CO" w:eastAsia="es-CO"/>
            </w:rPr>
          </w:pPr>
          <w:hyperlink w:anchor="_Toc185424062" w:history="1">
            <w:r w:rsidRPr="004A7F79">
              <w:rPr>
                <w:rStyle w:val="Hipervnculo"/>
                <w:noProof/>
                <w:lang w:val="es-CO"/>
              </w:rPr>
              <w:t>9.</w:t>
            </w:r>
            <w:r>
              <w:rPr>
                <w:rFonts w:asciiTheme="minorHAnsi" w:eastAsiaTheme="minorEastAsia" w:hAnsiTheme="minorHAnsi" w:cstheme="minorBidi"/>
                <w:b w:val="0"/>
                <w:bCs w:val="0"/>
                <w:noProof/>
                <w:sz w:val="22"/>
                <w:szCs w:val="22"/>
                <w:lang w:val="es-CO" w:eastAsia="es-CO"/>
              </w:rPr>
              <w:tab/>
            </w:r>
            <w:r w:rsidRPr="004A7F79">
              <w:rPr>
                <w:rStyle w:val="Hipervnculo"/>
                <w:noProof/>
                <w:lang w:val="es-CO"/>
              </w:rPr>
              <w:t>ESTRATEGIA DE COMUNICACIÓN.</w:t>
            </w:r>
            <w:r>
              <w:rPr>
                <w:noProof/>
                <w:webHidden/>
              </w:rPr>
              <w:tab/>
            </w:r>
            <w:r>
              <w:rPr>
                <w:noProof/>
                <w:webHidden/>
              </w:rPr>
              <w:fldChar w:fldCharType="begin"/>
            </w:r>
            <w:r>
              <w:rPr>
                <w:noProof/>
                <w:webHidden/>
              </w:rPr>
              <w:instrText xml:space="preserve"> PAGEREF _Toc185424062 \h </w:instrText>
            </w:r>
            <w:r>
              <w:rPr>
                <w:noProof/>
                <w:webHidden/>
              </w:rPr>
            </w:r>
            <w:r>
              <w:rPr>
                <w:noProof/>
                <w:webHidden/>
              </w:rPr>
              <w:fldChar w:fldCharType="separate"/>
            </w:r>
            <w:r w:rsidR="00092325">
              <w:rPr>
                <w:noProof/>
                <w:webHidden/>
              </w:rPr>
              <w:t>18</w:t>
            </w:r>
            <w:r>
              <w:rPr>
                <w:noProof/>
                <w:webHidden/>
              </w:rPr>
              <w:fldChar w:fldCharType="end"/>
            </w:r>
          </w:hyperlink>
        </w:p>
        <w:p w14:paraId="6C0628C6" w14:textId="5D5ADD3B" w:rsidR="007E6438" w:rsidRDefault="007E6438" w:rsidP="007E6438">
          <w:pPr>
            <w:pStyle w:val="TDC1"/>
            <w:tabs>
              <w:tab w:val="left" w:pos="1100"/>
              <w:tab w:val="right" w:leader="dot" w:pos="10013"/>
            </w:tabs>
            <w:ind w:left="851" w:hanging="397"/>
            <w:rPr>
              <w:rFonts w:asciiTheme="minorHAnsi" w:eastAsiaTheme="minorEastAsia" w:hAnsiTheme="minorHAnsi" w:cstheme="minorBidi"/>
              <w:b w:val="0"/>
              <w:bCs w:val="0"/>
              <w:noProof/>
              <w:sz w:val="22"/>
              <w:szCs w:val="22"/>
              <w:lang w:val="es-CO" w:eastAsia="es-CO"/>
            </w:rPr>
          </w:pPr>
          <w:hyperlink w:anchor="_Toc185424063" w:history="1">
            <w:r w:rsidRPr="004A7F79">
              <w:rPr>
                <w:rStyle w:val="Hipervnculo"/>
                <w:noProof/>
                <w:lang w:val="es-CO"/>
              </w:rPr>
              <w:t>10.</w:t>
            </w:r>
            <w:r>
              <w:rPr>
                <w:rFonts w:asciiTheme="minorHAnsi" w:eastAsiaTheme="minorEastAsia" w:hAnsiTheme="minorHAnsi" w:cstheme="minorBidi"/>
                <w:b w:val="0"/>
                <w:bCs w:val="0"/>
                <w:noProof/>
                <w:sz w:val="22"/>
                <w:szCs w:val="22"/>
                <w:lang w:val="es-CO" w:eastAsia="es-CO"/>
              </w:rPr>
              <w:tab/>
            </w:r>
            <w:r w:rsidRPr="004A7F79">
              <w:rPr>
                <w:rStyle w:val="Hipervnculo"/>
                <w:noProof/>
                <w:lang w:val="es-CO"/>
              </w:rPr>
              <w:t>AUDITORÍA Y MEJORA</w:t>
            </w:r>
            <w:r>
              <w:rPr>
                <w:noProof/>
                <w:webHidden/>
              </w:rPr>
              <w:tab/>
            </w:r>
            <w:r>
              <w:rPr>
                <w:noProof/>
                <w:webHidden/>
              </w:rPr>
              <w:fldChar w:fldCharType="begin"/>
            </w:r>
            <w:r>
              <w:rPr>
                <w:noProof/>
                <w:webHidden/>
              </w:rPr>
              <w:instrText xml:space="preserve"> PAGEREF _Toc185424063 \h </w:instrText>
            </w:r>
            <w:r>
              <w:rPr>
                <w:noProof/>
                <w:webHidden/>
              </w:rPr>
            </w:r>
            <w:r>
              <w:rPr>
                <w:noProof/>
                <w:webHidden/>
              </w:rPr>
              <w:fldChar w:fldCharType="separate"/>
            </w:r>
            <w:r w:rsidR="00092325">
              <w:rPr>
                <w:noProof/>
                <w:webHidden/>
              </w:rPr>
              <w:t>18</w:t>
            </w:r>
            <w:r>
              <w:rPr>
                <w:noProof/>
                <w:webHidden/>
              </w:rPr>
              <w:fldChar w:fldCharType="end"/>
            </w:r>
          </w:hyperlink>
        </w:p>
        <w:p w14:paraId="4357333C" w14:textId="713A6485" w:rsidR="007E6438" w:rsidRDefault="007E6438" w:rsidP="007E6438">
          <w:pPr>
            <w:pStyle w:val="TDC1"/>
            <w:tabs>
              <w:tab w:val="left" w:pos="1100"/>
              <w:tab w:val="right" w:leader="dot" w:pos="10013"/>
            </w:tabs>
            <w:ind w:left="851" w:hanging="397"/>
            <w:rPr>
              <w:rFonts w:asciiTheme="minorHAnsi" w:eastAsiaTheme="minorEastAsia" w:hAnsiTheme="minorHAnsi" w:cstheme="minorBidi"/>
              <w:b w:val="0"/>
              <w:bCs w:val="0"/>
              <w:noProof/>
              <w:sz w:val="22"/>
              <w:szCs w:val="22"/>
              <w:lang w:val="es-CO" w:eastAsia="es-CO"/>
            </w:rPr>
          </w:pPr>
          <w:hyperlink w:anchor="_Toc185424064" w:history="1">
            <w:r w:rsidRPr="004A7F79">
              <w:rPr>
                <w:rStyle w:val="Hipervnculo"/>
                <w:noProof/>
                <w:lang w:val="es-CO"/>
              </w:rPr>
              <w:t>11.</w:t>
            </w:r>
            <w:r>
              <w:rPr>
                <w:rFonts w:asciiTheme="minorHAnsi" w:eastAsiaTheme="minorEastAsia" w:hAnsiTheme="minorHAnsi" w:cstheme="minorBidi"/>
                <w:b w:val="0"/>
                <w:bCs w:val="0"/>
                <w:noProof/>
                <w:sz w:val="22"/>
                <w:szCs w:val="22"/>
                <w:lang w:val="es-CO" w:eastAsia="es-CO"/>
              </w:rPr>
              <w:tab/>
            </w:r>
            <w:r w:rsidRPr="004A7F79">
              <w:rPr>
                <w:rStyle w:val="Hipervnculo"/>
                <w:noProof/>
                <w:lang w:val="es-CO"/>
              </w:rPr>
              <w:t>ANEXO</w:t>
            </w:r>
            <w:r>
              <w:rPr>
                <w:noProof/>
                <w:webHidden/>
              </w:rPr>
              <w:tab/>
            </w:r>
            <w:r>
              <w:rPr>
                <w:noProof/>
                <w:webHidden/>
              </w:rPr>
              <w:fldChar w:fldCharType="begin"/>
            </w:r>
            <w:r>
              <w:rPr>
                <w:noProof/>
                <w:webHidden/>
              </w:rPr>
              <w:instrText xml:space="preserve"> PAGEREF _Toc185424064 \h </w:instrText>
            </w:r>
            <w:r>
              <w:rPr>
                <w:noProof/>
                <w:webHidden/>
              </w:rPr>
            </w:r>
            <w:r>
              <w:rPr>
                <w:noProof/>
                <w:webHidden/>
              </w:rPr>
              <w:fldChar w:fldCharType="separate"/>
            </w:r>
            <w:r w:rsidR="00092325">
              <w:rPr>
                <w:noProof/>
                <w:webHidden/>
              </w:rPr>
              <w:t>19</w:t>
            </w:r>
            <w:r>
              <w:rPr>
                <w:noProof/>
                <w:webHidden/>
              </w:rPr>
              <w:fldChar w:fldCharType="end"/>
            </w:r>
          </w:hyperlink>
        </w:p>
        <w:p w14:paraId="118EAF8E" w14:textId="18F2FB7D" w:rsidR="00915116" w:rsidRDefault="00915116" w:rsidP="007E6438">
          <w:pPr>
            <w:ind w:left="851" w:hanging="397"/>
          </w:pPr>
          <w:r w:rsidRPr="00EB33B6">
            <w:rPr>
              <w:rFonts w:ascii="Arial" w:hAnsi="Arial" w:cs="Arial"/>
              <w:b/>
              <w:bCs/>
            </w:rPr>
            <w:fldChar w:fldCharType="end"/>
          </w:r>
        </w:p>
      </w:sdtContent>
    </w:sdt>
    <w:p w14:paraId="3BCDA9F0" w14:textId="05B52D23" w:rsidR="00894641" w:rsidRDefault="00894641" w:rsidP="00894641">
      <w:pPr>
        <w:rPr>
          <w:rFonts w:ascii="Arial" w:hAnsi="Arial" w:cs="Arial"/>
          <w:b/>
          <w:bCs/>
          <w:i/>
          <w:iCs/>
          <w:color w:val="0070C0"/>
        </w:rPr>
      </w:pPr>
    </w:p>
    <w:p w14:paraId="0CEF157D" w14:textId="656F4866" w:rsidR="00894641" w:rsidRPr="001C1C75" w:rsidRDefault="00894641" w:rsidP="00092325">
      <w:pPr>
        <w:pStyle w:val="Ttulo1"/>
        <w:numPr>
          <w:ilvl w:val="0"/>
          <w:numId w:val="34"/>
        </w:numPr>
        <w:rPr>
          <w:rFonts w:ascii="Arial" w:hAnsi="Arial" w:cs="Arial"/>
          <w:b/>
          <w:color w:val="0070C0"/>
          <w:sz w:val="22"/>
          <w:szCs w:val="22"/>
          <w:lang w:val="es-CO"/>
        </w:rPr>
      </w:pPr>
      <w:bookmarkStart w:id="1" w:name="_Toc185424040"/>
      <w:r w:rsidRPr="001C1C75">
        <w:rPr>
          <w:rFonts w:ascii="Arial" w:hAnsi="Arial" w:cs="Arial"/>
          <w:b/>
          <w:color w:val="0070C0"/>
          <w:sz w:val="22"/>
          <w:szCs w:val="22"/>
          <w:lang w:val="es-CO"/>
        </w:rPr>
        <w:t>DECLARACIÓN</w:t>
      </w:r>
      <w:bookmarkEnd w:id="1"/>
    </w:p>
    <w:p w14:paraId="4B180279" w14:textId="77777777" w:rsidR="00894641" w:rsidRPr="0066058D" w:rsidRDefault="00894641" w:rsidP="00894641">
      <w:pPr>
        <w:ind w:left="709"/>
        <w:jc w:val="both"/>
        <w:rPr>
          <w:rFonts w:ascii="Arial" w:hAnsi="Arial" w:cs="Arial"/>
          <w:spacing w:val="1"/>
          <w:lang w:val="es-CO"/>
        </w:rPr>
      </w:pPr>
    </w:p>
    <w:p w14:paraId="7323C049" w14:textId="6A7EF2F8" w:rsidR="00894641" w:rsidRPr="0066058D" w:rsidRDefault="00894641" w:rsidP="00D740E7">
      <w:pPr>
        <w:ind w:right="100"/>
        <w:jc w:val="both"/>
        <w:rPr>
          <w:rFonts w:ascii="Arial" w:hAnsi="Arial" w:cs="Arial"/>
          <w:spacing w:val="1"/>
          <w:lang w:val="es-CO"/>
        </w:rPr>
      </w:pPr>
      <w:r w:rsidRPr="0066058D">
        <w:rPr>
          <w:rFonts w:ascii="Arial" w:hAnsi="Arial" w:cs="Arial"/>
          <w:spacing w:val="1"/>
          <w:lang w:val="es-CO"/>
        </w:rPr>
        <w:t xml:space="preserve">La Procuraduría General de </w:t>
      </w:r>
      <w:r w:rsidRPr="00915116">
        <w:rPr>
          <w:rFonts w:ascii="Arial" w:hAnsi="Arial" w:cs="Arial"/>
          <w:spacing w:val="1"/>
          <w:sz w:val="20"/>
          <w:szCs w:val="20"/>
          <w:lang w:val="es-CO"/>
        </w:rPr>
        <w:t>la</w:t>
      </w:r>
      <w:r w:rsidRPr="0066058D">
        <w:rPr>
          <w:rFonts w:ascii="Arial" w:hAnsi="Arial" w:cs="Arial"/>
          <w:spacing w:val="1"/>
          <w:lang w:val="es-CO"/>
        </w:rPr>
        <w:t xml:space="preserve"> Nación – PGN consciente de la responsabilidad de garantizar la integridad, la confianza pública y el cumplimiento de los más altos estándares de conducta ética en el ejercicio de la función pública, declara el establecimiento del </w:t>
      </w:r>
      <w:r w:rsidRPr="0066058D">
        <w:rPr>
          <w:rFonts w:ascii="Arial" w:hAnsi="Arial" w:cs="Arial"/>
          <w:b/>
          <w:bCs/>
          <w:spacing w:val="1"/>
          <w:lang w:val="es-CO"/>
        </w:rPr>
        <w:t>Programa de Transparencia y Ética Pública - PTEP</w:t>
      </w:r>
      <w:r w:rsidRPr="0066058D">
        <w:rPr>
          <w:rFonts w:ascii="Arial" w:hAnsi="Arial" w:cs="Arial"/>
          <w:spacing w:val="1"/>
          <w:lang w:val="es-CO"/>
        </w:rPr>
        <w:t xml:space="preserve"> como uno de los pilares fundamentales de la gestión institucional.</w:t>
      </w:r>
    </w:p>
    <w:p w14:paraId="3D9492AD" w14:textId="77777777" w:rsidR="00894641" w:rsidRPr="0066058D" w:rsidRDefault="00894641" w:rsidP="00D740E7">
      <w:pPr>
        <w:ind w:right="100"/>
        <w:jc w:val="both"/>
        <w:rPr>
          <w:rFonts w:ascii="Arial" w:hAnsi="Arial" w:cs="Arial"/>
          <w:spacing w:val="1"/>
          <w:lang w:val="es-CO"/>
        </w:rPr>
      </w:pPr>
      <w:r w:rsidRPr="0066058D">
        <w:rPr>
          <w:rFonts w:ascii="Arial" w:hAnsi="Arial" w:cs="Arial"/>
          <w:spacing w:val="1"/>
          <w:lang w:val="es-CO"/>
        </w:rPr>
        <w:t xml:space="preserve"> </w:t>
      </w:r>
    </w:p>
    <w:p w14:paraId="07CBCEE4" w14:textId="77777777" w:rsidR="00894641" w:rsidRPr="0066058D" w:rsidRDefault="00894641" w:rsidP="00D740E7">
      <w:pPr>
        <w:ind w:right="100"/>
        <w:jc w:val="both"/>
        <w:rPr>
          <w:rFonts w:ascii="Arial" w:hAnsi="Arial" w:cs="Arial"/>
          <w:spacing w:val="1"/>
          <w:lang w:val="es-CO"/>
        </w:rPr>
      </w:pPr>
      <w:r w:rsidRPr="0066058D">
        <w:rPr>
          <w:rFonts w:ascii="Arial" w:hAnsi="Arial" w:cs="Arial"/>
          <w:spacing w:val="1"/>
          <w:lang w:val="es-CO"/>
        </w:rPr>
        <w:t>Este programa refleja el compromiso de la Procuraduría General de la Nación con los ciudadanos de Colombia,</w:t>
      </w:r>
      <w:r>
        <w:rPr>
          <w:rFonts w:ascii="Arial" w:hAnsi="Arial" w:cs="Arial"/>
          <w:spacing w:val="1"/>
          <w:lang w:val="es-CO"/>
        </w:rPr>
        <w:t xml:space="preserve"> </w:t>
      </w:r>
      <w:r w:rsidRPr="0066058D">
        <w:rPr>
          <w:rFonts w:ascii="Arial" w:hAnsi="Arial" w:cs="Arial"/>
          <w:spacing w:val="1"/>
          <w:lang w:val="es-CO"/>
        </w:rPr>
        <w:t>quienes tienen el derecho a tener una administración pública ética, transparente y comprometida con el bienestar colectivo. Mediante el mismo, la PGN asegura su articulación con el código de integridad de la entidad y reafirma su intención de salvaguardar el interés público y de desempeñar las tareas con la mayor responsabilidad y profesionalidad.</w:t>
      </w:r>
    </w:p>
    <w:p w14:paraId="30CCC4B7" w14:textId="77777777" w:rsidR="00894641" w:rsidRPr="0066058D" w:rsidRDefault="00894641" w:rsidP="00D740E7">
      <w:pPr>
        <w:ind w:right="100"/>
        <w:jc w:val="both"/>
        <w:rPr>
          <w:rFonts w:ascii="Arial" w:hAnsi="Arial" w:cs="Arial"/>
          <w:spacing w:val="1"/>
          <w:lang w:val="es-CO"/>
        </w:rPr>
      </w:pPr>
    </w:p>
    <w:p w14:paraId="3AA369B0" w14:textId="77777777" w:rsidR="00894641" w:rsidRPr="0066058D" w:rsidRDefault="00894641" w:rsidP="00D740E7">
      <w:pPr>
        <w:ind w:right="100" w:firstLine="11"/>
        <w:jc w:val="center"/>
        <w:rPr>
          <w:rFonts w:ascii="Arial" w:hAnsi="Arial" w:cs="Arial"/>
          <w:spacing w:val="1"/>
          <w:lang w:val="es-CO"/>
        </w:rPr>
      </w:pPr>
      <w:r>
        <w:rPr>
          <w:rFonts w:ascii="Arial" w:hAnsi="Arial" w:cs="Arial"/>
          <w:b/>
          <w:bCs/>
          <w:i/>
          <w:iCs/>
          <w:spacing w:val="1"/>
        </w:rPr>
        <w:t xml:space="preserve">            </w:t>
      </w:r>
      <w:r w:rsidRPr="0066058D">
        <w:rPr>
          <w:rFonts w:ascii="Arial" w:hAnsi="Arial" w:cs="Arial"/>
          <w:b/>
          <w:bCs/>
          <w:i/>
          <w:iCs/>
          <w:spacing w:val="1"/>
        </w:rPr>
        <w:t xml:space="preserve">Por una Procuraduría al servicio de la ciudadanía, en la que la integridad y la </w:t>
      </w:r>
      <w:r>
        <w:rPr>
          <w:rFonts w:ascii="Arial" w:hAnsi="Arial" w:cs="Arial"/>
          <w:b/>
          <w:bCs/>
          <w:i/>
          <w:iCs/>
          <w:spacing w:val="1"/>
        </w:rPr>
        <w:t xml:space="preserve">   </w:t>
      </w:r>
      <w:r w:rsidRPr="0066058D">
        <w:rPr>
          <w:rFonts w:ascii="Arial" w:hAnsi="Arial" w:cs="Arial"/>
          <w:b/>
          <w:bCs/>
          <w:i/>
          <w:iCs/>
          <w:spacing w:val="1"/>
        </w:rPr>
        <w:t>transparencia sean los valores que guían nuestra gestión.</w:t>
      </w:r>
    </w:p>
    <w:p w14:paraId="2A1A4A2C" w14:textId="77777777" w:rsidR="00894641" w:rsidRPr="0066058D" w:rsidRDefault="00894641" w:rsidP="00894641">
      <w:pPr>
        <w:ind w:left="709"/>
        <w:jc w:val="center"/>
        <w:rPr>
          <w:rFonts w:ascii="Arial" w:hAnsi="Arial" w:cs="Arial"/>
          <w:spacing w:val="1"/>
          <w:lang w:val="es-CO"/>
        </w:rPr>
      </w:pPr>
    </w:p>
    <w:p w14:paraId="4D9C4D87" w14:textId="31C3F920" w:rsidR="00894641" w:rsidRPr="001C1C75" w:rsidRDefault="00894641" w:rsidP="001C1C75">
      <w:pPr>
        <w:pStyle w:val="Ttulo1"/>
        <w:numPr>
          <w:ilvl w:val="0"/>
          <w:numId w:val="34"/>
        </w:numPr>
        <w:rPr>
          <w:rFonts w:ascii="Arial" w:hAnsi="Arial" w:cs="Arial"/>
          <w:b/>
          <w:color w:val="0070C0"/>
          <w:sz w:val="22"/>
          <w:szCs w:val="22"/>
          <w:lang w:val="es-CO"/>
        </w:rPr>
      </w:pPr>
      <w:bookmarkStart w:id="2" w:name="_Toc185424041"/>
      <w:r w:rsidRPr="001C1C75">
        <w:rPr>
          <w:rFonts w:ascii="Arial" w:hAnsi="Arial" w:cs="Arial"/>
          <w:b/>
          <w:color w:val="0070C0"/>
          <w:sz w:val="22"/>
          <w:szCs w:val="22"/>
          <w:lang w:val="es-CO"/>
        </w:rPr>
        <w:t>OBJETIVOS</w:t>
      </w:r>
      <w:bookmarkEnd w:id="2"/>
      <w:r w:rsidRPr="001C1C75">
        <w:rPr>
          <w:rFonts w:ascii="Arial" w:hAnsi="Arial" w:cs="Arial"/>
          <w:b/>
          <w:color w:val="0070C0"/>
          <w:sz w:val="22"/>
          <w:szCs w:val="22"/>
          <w:lang w:val="es-CO"/>
        </w:rPr>
        <w:t xml:space="preserve"> </w:t>
      </w:r>
    </w:p>
    <w:p w14:paraId="00572231" w14:textId="77777777" w:rsidR="00894641" w:rsidRPr="00BB3345" w:rsidRDefault="00894641" w:rsidP="00894641">
      <w:pPr>
        <w:pStyle w:val="Prrafodelista"/>
        <w:ind w:left="720" w:firstLine="131"/>
        <w:jc w:val="both"/>
        <w:rPr>
          <w:rFonts w:ascii="Arial" w:hAnsi="Arial" w:cs="Arial"/>
          <w:b/>
          <w:bCs/>
          <w:color w:val="0070C0"/>
          <w:spacing w:val="1"/>
          <w:lang w:val="es-CO"/>
        </w:rPr>
      </w:pPr>
    </w:p>
    <w:p w14:paraId="29C765BA" w14:textId="5C762E77" w:rsidR="00894641" w:rsidRPr="00463A93" w:rsidRDefault="00894641" w:rsidP="00463A93">
      <w:pPr>
        <w:pStyle w:val="Ttulo2"/>
        <w:rPr>
          <w:rFonts w:ascii="Arial" w:hAnsi="Arial" w:cs="Arial"/>
          <w:b/>
          <w:color w:val="0070C0"/>
          <w:sz w:val="22"/>
          <w:szCs w:val="22"/>
        </w:rPr>
      </w:pPr>
      <w:bookmarkStart w:id="3" w:name="_Toc185424042"/>
      <w:r w:rsidRPr="00463A93">
        <w:rPr>
          <w:rFonts w:ascii="Arial" w:hAnsi="Arial" w:cs="Arial"/>
          <w:b/>
          <w:color w:val="0070C0"/>
          <w:spacing w:val="1"/>
          <w:sz w:val="22"/>
          <w:szCs w:val="22"/>
          <w:lang w:val="es-CO"/>
        </w:rPr>
        <w:t xml:space="preserve">2.1 </w:t>
      </w:r>
      <w:r w:rsidR="00463A93">
        <w:rPr>
          <w:rFonts w:ascii="Arial" w:hAnsi="Arial" w:cs="Arial"/>
          <w:b/>
          <w:color w:val="0070C0"/>
          <w:sz w:val="22"/>
          <w:szCs w:val="22"/>
        </w:rPr>
        <w:t>OBJETIVO GENERAL</w:t>
      </w:r>
      <w:bookmarkEnd w:id="3"/>
    </w:p>
    <w:p w14:paraId="619665B0" w14:textId="77777777" w:rsidR="00894641" w:rsidRDefault="00894641" w:rsidP="00463A93">
      <w:pPr>
        <w:rPr>
          <w:spacing w:val="1"/>
          <w:lang w:val="es-CO"/>
        </w:rPr>
      </w:pPr>
    </w:p>
    <w:p w14:paraId="4A74E6EB" w14:textId="20EF0324" w:rsidR="00125CD3" w:rsidRPr="00392A88" w:rsidRDefault="00125CD3" w:rsidP="00463A93">
      <w:pPr>
        <w:jc w:val="both"/>
        <w:rPr>
          <w:spacing w:val="1"/>
          <w:lang w:val="es-CO"/>
        </w:rPr>
      </w:pPr>
      <w:r>
        <w:rPr>
          <w:spacing w:val="1"/>
          <w:lang w:val="es-CO"/>
        </w:rPr>
        <w:t>P</w:t>
      </w:r>
      <w:r w:rsidRPr="00392A88">
        <w:rPr>
          <w:spacing w:val="1"/>
          <w:lang w:val="es-CO"/>
        </w:rPr>
        <w:t xml:space="preserve">otenciar la cultura de la prevención, la integridad, la transparencia y la responsabilidad en todas las dependencias de la entidad </w:t>
      </w:r>
      <w:r>
        <w:rPr>
          <w:spacing w:val="1"/>
          <w:lang w:val="es-CO"/>
        </w:rPr>
        <w:t xml:space="preserve">mediante el establecimiento de </w:t>
      </w:r>
      <w:r w:rsidRPr="00392A88">
        <w:rPr>
          <w:spacing w:val="1"/>
          <w:lang w:val="es-CO"/>
        </w:rPr>
        <w:t>nuevas acciones e instrumentos y fortale</w:t>
      </w:r>
      <w:r>
        <w:rPr>
          <w:spacing w:val="1"/>
          <w:lang w:val="es-CO"/>
        </w:rPr>
        <w:t>cimiento de</w:t>
      </w:r>
      <w:r w:rsidRPr="00392A88">
        <w:rPr>
          <w:spacing w:val="1"/>
          <w:lang w:val="es-CO"/>
        </w:rPr>
        <w:t xml:space="preserve"> los existentes, alineados con la cultura organizacional y código de integridad, con el fin de incrementar la confianza de la población en el Ministerio Público.</w:t>
      </w:r>
    </w:p>
    <w:p w14:paraId="09603243" w14:textId="77777777" w:rsidR="00125CD3" w:rsidRPr="00463A93" w:rsidRDefault="00125CD3" w:rsidP="00463A93">
      <w:pPr>
        <w:pStyle w:val="Ttulo2"/>
        <w:jc w:val="both"/>
        <w:rPr>
          <w:rFonts w:ascii="Arial" w:hAnsi="Arial" w:cs="Arial"/>
          <w:b/>
          <w:color w:val="0070C0"/>
          <w:spacing w:val="1"/>
          <w:sz w:val="22"/>
          <w:szCs w:val="22"/>
          <w:lang w:val="es-CO"/>
        </w:rPr>
      </w:pPr>
    </w:p>
    <w:p w14:paraId="46D205E2" w14:textId="77777777" w:rsidR="00894641" w:rsidRPr="00463A93" w:rsidRDefault="00894641" w:rsidP="00463A93">
      <w:pPr>
        <w:pStyle w:val="Ttulo2"/>
        <w:jc w:val="both"/>
        <w:rPr>
          <w:rFonts w:ascii="Arial" w:hAnsi="Arial" w:cs="Arial"/>
          <w:b/>
          <w:color w:val="0070C0"/>
          <w:spacing w:val="1"/>
          <w:sz w:val="22"/>
          <w:szCs w:val="22"/>
          <w:lang w:val="es-CO"/>
        </w:rPr>
      </w:pPr>
      <w:bookmarkStart w:id="4" w:name="_Toc185424043"/>
      <w:r w:rsidRPr="00463A93">
        <w:rPr>
          <w:rFonts w:ascii="Arial" w:hAnsi="Arial" w:cs="Arial"/>
          <w:b/>
          <w:color w:val="0070C0"/>
          <w:spacing w:val="1"/>
          <w:sz w:val="22"/>
          <w:szCs w:val="22"/>
          <w:lang w:val="es-CO"/>
        </w:rPr>
        <w:t>2.2 OBJETIVOS ESPECÍFICOS</w:t>
      </w:r>
      <w:bookmarkEnd w:id="4"/>
    </w:p>
    <w:p w14:paraId="0238941C" w14:textId="77777777" w:rsidR="00894641" w:rsidRPr="00392A88" w:rsidRDefault="00894641" w:rsidP="00463A93">
      <w:pPr>
        <w:pStyle w:val="Ttulo1"/>
        <w:tabs>
          <w:tab w:val="left" w:pos="1134"/>
        </w:tabs>
        <w:ind w:left="0" w:right="1016"/>
        <w:jc w:val="both"/>
        <w:rPr>
          <w:rFonts w:ascii="Arial" w:hAnsi="Arial" w:cs="Arial"/>
          <w:b/>
          <w:bCs/>
          <w:color w:val="0070C0"/>
          <w:spacing w:val="1"/>
          <w:sz w:val="22"/>
          <w:szCs w:val="22"/>
          <w:lang w:val="es-CO"/>
        </w:rPr>
      </w:pPr>
    </w:p>
    <w:p w14:paraId="4F96A3F4" w14:textId="77777777" w:rsidR="00894641" w:rsidRPr="00463A93" w:rsidRDefault="00894641" w:rsidP="00463A93">
      <w:pPr>
        <w:pStyle w:val="Prrafodelista"/>
        <w:numPr>
          <w:ilvl w:val="0"/>
          <w:numId w:val="35"/>
        </w:numPr>
        <w:jc w:val="both"/>
        <w:rPr>
          <w:lang w:val="es-CO"/>
        </w:rPr>
      </w:pPr>
      <w:r w:rsidRPr="00392A88">
        <w:t xml:space="preserve">Articular el Programa de Transparencia y Ética Pública con la Planeación estratégica de la entidad. </w:t>
      </w:r>
    </w:p>
    <w:p w14:paraId="611CA0CE" w14:textId="77777777" w:rsidR="00894641" w:rsidRPr="00463A93" w:rsidRDefault="00894641" w:rsidP="00463A93">
      <w:pPr>
        <w:pStyle w:val="Prrafodelista"/>
        <w:numPr>
          <w:ilvl w:val="0"/>
          <w:numId w:val="35"/>
        </w:numPr>
        <w:jc w:val="both"/>
        <w:rPr>
          <w:lang w:val="es-CO"/>
        </w:rPr>
      </w:pPr>
      <w:r w:rsidRPr="00463A93">
        <w:rPr>
          <w:lang w:val="es-CO"/>
        </w:rPr>
        <w:t>Desarrollar e implementar herramientas y mecanismos para la identificación y gestión de riesgos de integridad pública en los distintos procesos de la PGN.</w:t>
      </w:r>
    </w:p>
    <w:p w14:paraId="2251F586" w14:textId="77777777" w:rsidR="00894641" w:rsidRPr="00463A93" w:rsidRDefault="00894641" w:rsidP="00463A93">
      <w:pPr>
        <w:pStyle w:val="Prrafodelista"/>
        <w:numPr>
          <w:ilvl w:val="0"/>
          <w:numId w:val="35"/>
        </w:numPr>
        <w:jc w:val="both"/>
        <w:rPr>
          <w:lang w:val="es-CO"/>
        </w:rPr>
      </w:pPr>
      <w:r w:rsidRPr="00463A93">
        <w:rPr>
          <w:lang w:val="es-CO"/>
        </w:rPr>
        <w:t>Monitorear y evaluar periódicamente las acciones e instrumentos del programa, buscando que estén alineadas con la cultura organizacional y el código de integridad.</w:t>
      </w:r>
    </w:p>
    <w:p w14:paraId="3D44E4BB" w14:textId="77777777" w:rsidR="00894641" w:rsidRPr="00463A93" w:rsidRDefault="00894641" w:rsidP="00463A93">
      <w:pPr>
        <w:pStyle w:val="Prrafodelista"/>
        <w:numPr>
          <w:ilvl w:val="0"/>
          <w:numId w:val="35"/>
        </w:numPr>
        <w:jc w:val="both"/>
        <w:rPr>
          <w:lang w:val="es-CO"/>
        </w:rPr>
      </w:pPr>
      <w:r w:rsidRPr="00463A93">
        <w:rPr>
          <w:lang w:val="es-CO"/>
        </w:rPr>
        <w:t>Fomentar las buenas prácticas de integridad y transparencia, alineadas con el código de integridad y la cultura organizacional, para fortalecer una conducta ética uniforme en todos los procesos.</w:t>
      </w:r>
    </w:p>
    <w:p w14:paraId="1707A59D" w14:textId="77777777" w:rsidR="00894641" w:rsidRPr="0066058D" w:rsidRDefault="00894641" w:rsidP="00463A93">
      <w:pPr>
        <w:pStyle w:val="Prrafodelista"/>
        <w:ind w:left="0" w:firstLine="131"/>
        <w:jc w:val="both"/>
        <w:rPr>
          <w:rFonts w:ascii="Arial" w:hAnsi="Arial" w:cs="Arial"/>
          <w:spacing w:val="1"/>
          <w:lang w:val="es-CO"/>
        </w:rPr>
      </w:pPr>
    </w:p>
    <w:p w14:paraId="1B693D0C" w14:textId="77777777" w:rsidR="00894641" w:rsidRPr="001C1C75" w:rsidRDefault="00894641" w:rsidP="00463A93">
      <w:pPr>
        <w:pStyle w:val="Ttulo1"/>
        <w:numPr>
          <w:ilvl w:val="0"/>
          <w:numId w:val="34"/>
        </w:numPr>
        <w:jc w:val="both"/>
        <w:rPr>
          <w:rFonts w:ascii="Arial" w:hAnsi="Arial" w:cs="Arial"/>
          <w:b/>
          <w:color w:val="0070C0"/>
          <w:sz w:val="22"/>
          <w:szCs w:val="22"/>
          <w:lang w:val="es-CO"/>
        </w:rPr>
      </w:pPr>
      <w:bookmarkStart w:id="5" w:name="_Toc185424044"/>
      <w:r w:rsidRPr="001C1C75">
        <w:rPr>
          <w:rFonts w:ascii="Arial" w:hAnsi="Arial" w:cs="Arial"/>
          <w:b/>
          <w:color w:val="0070C0"/>
          <w:sz w:val="22"/>
          <w:szCs w:val="22"/>
          <w:lang w:val="es-CO"/>
        </w:rPr>
        <w:t>ALCANCE</w:t>
      </w:r>
      <w:bookmarkEnd w:id="5"/>
    </w:p>
    <w:p w14:paraId="2F57B400" w14:textId="77777777" w:rsidR="00894641" w:rsidRPr="00392A88" w:rsidRDefault="00894641" w:rsidP="00463A93">
      <w:pPr>
        <w:pStyle w:val="Ttulo1"/>
        <w:tabs>
          <w:tab w:val="left" w:pos="1134"/>
        </w:tabs>
        <w:ind w:left="720" w:right="1016"/>
        <w:jc w:val="both"/>
        <w:rPr>
          <w:rFonts w:ascii="Arial" w:hAnsi="Arial" w:cs="Arial"/>
          <w:b/>
          <w:bCs/>
          <w:color w:val="0070C0"/>
          <w:spacing w:val="1"/>
          <w:sz w:val="22"/>
          <w:szCs w:val="22"/>
          <w:lang w:val="es-CO"/>
        </w:rPr>
      </w:pPr>
    </w:p>
    <w:p w14:paraId="52A13825" w14:textId="77777777" w:rsidR="00894641" w:rsidRPr="0066058D" w:rsidRDefault="00894641" w:rsidP="00463A93">
      <w:pPr>
        <w:jc w:val="both"/>
        <w:rPr>
          <w:lang w:val="es-CO"/>
        </w:rPr>
      </w:pPr>
      <w:r w:rsidRPr="0066058D">
        <w:rPr>
          <w:lang w:val="es-CO"/>
        </w:rPr>
        <w:t>El Programa de Transparencia y Ética Pública</w:t>
      </w:r>
      <w:r>
        <w:rPr>
          <w:lang w:val="es-CO"/>
        </w:rPr>
        <w:t xml:space="preserve"> </w:t>
      </w:r>
      <w:r w:rsidRPr="0066058D">
        <w:rPr>
          <w:lang w:val="es-CO"/>
        </w:rPr>
        <w:t>-</w:t>
      </w:r>
      <w:r>
        <w:rPr>
          <w:lang w:val="es-CO"/>
        </w:rPr>
        <w:t xml:space="preserve"> </w:t>
      </w:r>
      <w:r w:rsidRPr="0066058D">
        <w:rPr>
          <w:lang w:val="es-CO"/>
        </w:rPr>
        <w:t>PTEP de la Procuraduría General de la Nación, inicia con su formulación por parte de la Oficina de Planeación</w:t>
      </w:r>
      <w:r>
        <w:rPr>
          <w:lang w:val="es-CO"/>
        </w:rPr>
        <w:t xml:space="preserve"> - OPLA</w:t>
      </w:r>
      <w:r w:rsidRPr="0066058D">
        <w:rPr>
          <w:lang w:val="es-CO"/>
        </w:rPr>
        <w:t>, continua con su aprobación por parte del Comité Institucional de Gestión y Desempeño - CIGD y finaliza con su implementación, seguimiento y evaluación por parte de las líneas de defensa definidas para tal fin.</w:t>
      </w:r>
    </w:p>
    <w:p w14:paraId="0DF3BC9C" w14:textId="77777777" w:rsidR="00894641" w:rsidRDefault="00894641" w:rsidP="00463A93">
      <w:pPr>
        <w:ind w:left="851" w:right="-717"/>
        <w:jc w:val="both"/>
        <w:rPr>
          <w:rFonts w:ascii="Arial" w:hAnsi="Arial" w:cs="Arial"/>
          <w:color w:val="0D0D0D" w:themeColor="text1" w:themeTint="F2"/>
          <w:lang w:val="es-CO"/>
        </w:rPr>
      </w:pPr>
    </w:p>
    <w:p w14:paraId="7D309963" w14:textId="77777777" w:rsidR="00894641" w:rsidRPr="0066058D" w:rsidRDefault="00894641" w:rsidP="00463A93">
      <w:pPr>
        <w:jc w:val="both"/>
        <w:rPr>
          <w:b/>
          <w:color w:val="0070C0"/>
        </w:rPr>
      </w:pPr>
      <w:r w:rsidRPr="0066058D">
        <w:rPr>
          <w:lang w:val="es-CO"/>
        </w:rPr>
        <w:t>El Programa de Transparencia y Ética Pública se aplicará de manera integral a los</w:t>
      </w:r>
      <w:r>
        <w:rPr>
          <w:lang w:val="es-CO"/>
        </w:rPr>
        <w:t xml:space="preserve"> s</w:t>
      </w:r>
      <w:r w:rsidRPr="0066058D">
        <w:rPr>
          <w:lang w:val="es-CO"/>
        </w:rPr>
        <w:t>ervidores públicos, contratistas y proveedores de la Procuraduría General de la Nación.</w:t>
      </w:r>
    </w:p>
    <w:p w14:paraId="4C795C2E" w14:textId="77777777" w:rsidR="00894641" w:rsidRPr="0066058D" w:rsidRDefault="00894641" w:rsidP="00463A93">
      <w:pPr>
        <w:widowControl/>
        <w:adjustRightInd w:val="0"/>
        <w:jc w:val="both"/>
        <w:rPr>
          <w:rFonts w:ascii="Arial" w:eastAsiaTheme="minorHAnsi" w:hAnsi="Arial" w:cs="Arial"/>
          <w:color w:val="000000"/>
          <w:lang w:val="es-CO"/>
        </w:rPr>
      </w:pPr>
    </w:p>
    <w:p w14:paraId="66D23C3B" w14:textId="77777777" w:rsidR="00894641" w:rsidRPr="001C1C75" w:rsidRDefault="00894641" w:rsidP="00463A93">
      <w:pPr>
        <w:pStyle w:val="Ttulo1"/>
        <w:numPr>
          <w:ilvl w:val="0"/>
          <w:numId w:val="34"/>
        </w:numPr>
        <w:jc w:val="both"/>
        <w:rPr>
          <w:rFonts w:ascii="Arial" w:hAnsi="Arial" w:cs="Arial"/>
          <w:b/>
          <w:color w:val="0070C0"/>
          <w:sz w:val="22"/>
          <w:szCs w:val="22"/>
          <w:lang w:val="es-CO"/>
        </w:rPr>
      </w:pPr>
      <w:bookmarkStart w:id="6" w:name="_Toc185424045"/>
      <w:r w:rsidRPr="001C1C75">
        <w:rPr>
          <w:rFonts w:ascii="Arial" w:hAnsi="Arial" w:cs="Arial"/>
          <w:b/>
          <w:color w:val="0070C0"/>
          <w:sz w:val="22"/>
          <w:szCs w:val="22"/>
          <w:lang w:val="es-CO"/>
        </w:rPr>
        <w:t>PLANEACIÓN</w:t>
      </w:r>
      <w:bookmarkEnd w:id="6"/>
    </w:p>
    <w:p w14:paraId="2A5D9660" w14:textId="77777777" w:rsidR="00894641" w:rsidRPr="0066058D" w:rsidRDefault="00894641" w:rsidP="00463A93">
      <w:pPr>
        <w:pStyle w:val="Prrafodelista"/>
        <w:widowControl/>
        <w:adjustRightInd w:val="0"/>
        <w:ind w:left="0" w:right="-717" w:firstLine="0"/>
        <w:jc w:val="both"/>
        <w:rPr>
          <w:rFonts w:ascii="Arial" w:eastAsiaTheme="minorHAnsi" w:hAnsi="Arial" w:cs="Arial"/>
          <w:b/>
          <w:bCs/>
          <w:color w:val="000000"/>
          <w:lang w:val="es-CO"/>
        </w:rPr>
      </w:pPr>
    </w:p>
    <w:p w14:paraId="635EACC7" w14:textId="283B1486" w:rsidR="00894641" w:rsidRPr="00463A93" w:rsidRDefault="00894641" w:rsidP="00463A93">
      <w:pPr>
        <w:pStyle w:val="Prrafodelista"/>
        <w:numPr>
          <w:ilvl w:val="0"/>
          <w:numId w:val="36"/>
        </w:numPr>
        <w:jc w:val="both"/>
        <w:rPr>
          <w:lang w:val="es-CO"/>
        </w:rPr>
      </w:pPr>
      <w:r w:rsidRPr="00463A93">
        <w:rPr>
          <w:lang w:val="es-CO"/>
        </w:rPr>
        <w:t>La Formulación del PTEP está a cargo de los procesos</w:t>
      </w:r>
      <w:r w:rsidRPr="00463A93">
        <w:rPr>
          <w:color w:val="FF0000"/>
          <w:lang w:val="es-CO"/>
        </w:rPr>
        <w:t xml:space="preserve"> </w:t>
      </w:r>
      <w:r w:rsidRPr="00463A93">
        <w:rPr>
          <w:lang w:val="es-CO"/>
        </w:rPr>
        <w:t>que conforman la PGN</w:t>
      </w:r>
      <w:r w:rsidR="00125CD3" w:rsidRPr="00463A93">
        <w:rPr>
          <w:lang w:val="es-CO"/>
        </w:rPr>
        <w:t xml:space="preserve"> con el </w:t>
      </w:r>
      <w:r w:rsidRPr="00463A93">
        <w:rPr>
          <w:lang w:val="es-CO"/>
        </w:rPr>
        <w:t xml:space="preserve">acompañamiento de la Oficina de Planeación como administradora y líder de este. </w:t>
      </w:r>
    </w:p>
    <w:p w14:paraId="42172835" w14:textId="310013C6" w:rsidR="00894641" w:rsidRPr="00463A93" w:rsidRDefault="00894641" w:rsidP="00463A93">
      <w:pPr>
        <w:pStyle w:val="Prrafodelista"/>
        <w:numPr>
          <w:ilvl w:val="0"/>
          <w:numId w:val="36"/>
        </w:numPr>
        <w:jc w:val="both"/>
        <w:rPr>
          <w:lang w:val="es-CO"/>
        </w:rPr>
      </w:pPr>
      <w:r w:rsidRPr="00463A93">
        <w:rPr>
          <w:lang w:val="es-CO"/>
        </w:rPr>
        <w:t xml:space="preserve">El PTEP una vez formulado, </w:t>
      </w:r>
      <w:r w:rsidR="00125CD3" w:rsidRPr="008B38CC">
        <w:t>debe</w:t>
      </w:r>
      <w:r w:rsidRPr="008B38CC">
        <w:t xml:space="preserve"> ser sometido a un periodo de consulta pública de 15 días calendario en la sede electrónica de la entidad.</w:t>
      </w:r>
    </w:p>
    <w:p w14:paraId="0D6E51E6" w14:textId="77777777" w:rsidR="00894641" w:rsidRPr="00463A93" w:rsidRDefault="00894641" w:rsidP="00463A93">
      <w:pPr>
        <w:pStyle w:val="Prrafodelista"/>
        <w:numPr>
          <w:ilvl w:val="0"/>
          <w:numId w:val="36"/>
        </w:numPr>
        <w:jc w:val="both"/>
        <w:rPr>
          <w:lang w:val="es-CO"/>
        </w:rPr>
      </w:pPr>
      <w:r w:rsidRPr="00463A93">
        <w:rPr>
          <w:lang w:val="es-CO"/>
        </w:rPr>
        <w:t xml:space="preserve">La aprobación de PTEP se realizará a través del Comité Institucional de Gestión y Desempeño – CIGD. </w:t>
      </w:r>
    </w:p>
    <w:p w14:paraId="5C489375" w14:textId="77777777" w:rsidR="00894641" w:rsidRPr="00463A93" w:rsidRDefault="00894641" w:rsidP="00463A93">
      <w:pPr>
        <w:pStyle w:val="Prrafodelista"/>
        <w:numPr>
          <w:ilvl w:val="0"/>
          <w:numId w:val="36"/>
        </w:numPr>
        <w:jc w:val="both"/>
        <w:rPr>
          <w:lang w:val="es-CO"/>
        </w:rPr>
      </w:pPr>
      <w:r w:rsidRPr="00463A93">
        <w:rPr>
          <w:lang w:val="es-CO"/>
        </w:rPr>
        <w:t xml:space="preserve">La publicación se realizará en la página web de la entidad (Menú – “Participa”); </w:t>
      </w:r>
      <w:r w:rsidRPr="008B38CC">
        <w:t>de conformidad con lo dispuesto por el Ministerio de Tecnologías de la Información y las Comunicaciones.</w:t>
      </w:r>
    </w:p>
    <w:p w14:paraId="674DE477" w14:textId="427FCF6E" w:rsidR="00894641" w:rsidRPr="00463A93" w:rsidRDefault="00894641" w:rsidP="00463A93">
      <w:pPr>
        <w:pStyle w:val="Prrafodelista"/>
        <w:numPr>
          <w:ilvl w:val="0"/>
          <w:numId w:val="36"/>
        </w:numPr>
        <w:jc w:val="both"/>
        <w:rPr>
          <w:lang w:val="es-CO"/>
        </w:rPr>
      </w:pPr>
      <w:r w:rsidRPr="00463A93">
        <w:rPr>
          <w:lang w:val="es-CO"/>
        </w:rPr>
        <w:t>Las actividades e instrumentos establecidas en el PTEP deben estar registradas en el DP-F-</w:t>
      </w:r>
      <w:r w:rsidR="00125CD3" w:rsidRPr="00463A93">
        <w:rPr>
          <w:lang w:val="es-CO"/>
        </w:rPr>
        <w:t>14</w:t>
      </w:r>
      <w:r w:rsidRPr="00463A93">
        <w:rPr>
          <w:lang w:val="es-CO"/>
        </w:rPr>
        <w:t xml:space="preserve"> Plan de ejecución y seguimiento del PTEP, documento que va anexo a este programa y deben estar contempladas en el Plan de Acción Institucional – PAI.</w:t>
      </w:r>
    </w:p>
    <w:p w14:paraId="324297D3" w14:textId="77777777" w:rsidR="00894641" w:rsidRPr="0066058D" w:rsidRDefault="00894641" w:rsidP="00894641">
      <w:pPr>
        <w:tabs>
          <w:tab w:val="left" w:pos="1530"/>
        </w:tabs>
        <w:spacing w:before="1"/>
        <w:ind w:left="1418" w:right="111" w:hanging="709"/>
        <w:jc w:val="both"/>
        <w:rPr>
          <w:rFonts w:ascii="Arial" w:eastAsiaTheme="minorHAnsi" w:hAnsi="Arial" w:cs="Arial"/>
          <w:color w:val="000000"/>
          <w:lang w:val="es-CO"/>
        </w:rPr>
      </w:pPr>
    </w:p>
    <w:p w14:paraId="606B9F7F" w14:textId="77777777" w:rsidR="00894641" w:rsidRPr="001C1C75" w:rsidRDefault="00894641" w:rsidP="001C1C75">
      <w:pPr>
        <w:pStyle w:val="Ttulo1"/>
        <w:numPr>
          <w:ilvl w:val="0"/>
          <w:numId w:val="34"/>
        </w:numPr>
        <w:rPr>
          <w:rFonts w:ascii="Arial" w:hAnsi="Arial" w:cs="Arial"/>
          <w:b/>
          <w:color w:val="0070C0"/>
          <w:sz w:val="22"/>
          <w:szCs w:val="22"/>
          <w:lang w:val="es-CO"/>
        </w:rPr>
      </w:pPr>
      <w:bookmarkStart w:id="7" w:name="_Toc185424046"/>
      <w:r w:rsidRPr="001C1C75">
        <w:rPr>
          <w:rFonts w:ascii="Arial" w:hAnsi="Arial" w:cs="Arial"/>
          <w:b/>
          <w:color w:val="0070C0"/>
          <w:sz w:val="22"/>
          <w:szCs w:val="22"/>
          <w:lang w:val="es-CO"/>
        </w:rPr>
        <w:t>ESTRATEGIA INSTITUCIONAL DE LUCHA CONTRA LA CORRUPCIÓN</w:t>
      </w:r>
      <w:bookmarkEnd w:id="7"/>
      <w:r w:rsidRPr="001C1C75">
        <w:rPr>
          <w:rFonts w:ascii="Arial" w:hAnsi="Arial" w:cs="Arial"/>
          <w:b/>
          <w:color w:val="0070C0"/>
          <w:sz w:val="22"/>
          <w:szCs w:val="22"/>
          <w:lang w:val="es-CO"/>
        </w:rPr>
        <w:t xml:space="preserve"> </w:t>
      </w:r>
    </w:p>
    <w:p w14:paraId="1BD2A833" w14:textId="77777777" w:rsidR="00894641" w:rsidRDefault="00894641" w:rsidP="00894641">
      <w:pPr>
        <w:pStyle w:val="Ttulo1"/>
        <w:ind w:left="709" w:right="-717"/>
        <w:jc w:val="both"/>
        <w:rPr>
          <w:rFonts w:ascii="Arial" w:hAnsi="Arial" w:cs="Arial"/>
          <w:spacing w:val="1"/>
          <w:sz w:val="22"/>
          <w:szCs w:val="22"/>
          <w:lang w:val="es-CO"/>
        </w:rPr>
      </w:pPr>
    </w:p>
    <w:p w14:paraId="7B8B76EE" w14:textId="77777777" w:rsidR="00894641" w:rsidRDefault="00894641" w:rsidP="00463A93">
      <w:pPr>
        <w:jc w:val="both"/>
      </w:pPr>
      <w:r w:rsidRPr="00A834A3">
        <w:rPr>
          <w:lang w:val="es-CO"/>
        </w:rPr>
        <w:t xml:space="preserve">Según lo definido en el artículo </w:t>
      </w:r>
      <w:r w:rsidRPr="00A834A3">
        <w:t>31 de la Ley 2195 de 2022</w:t>
      </w:r>
      <w:r>
        <w:t xml:space="preserve"> por medio del cual se </w:t>
      </w:r>
      <w:r w:rsidRPr="00A834A3">
        <w:t>defi</w:t>
      </w:r>
      <w:r>
        <w:t xml:space="preserve">ne el </w:t>
      </w:r>
      <w:r w:rsidRPr="00A834A3">
        <w:t>estándar</w:t>
      </w:r>
      <w:r>
        <w:t xml:space="preserve"> de lucha contra la corrupción</w:t>
      </w:r>
      <w:r w:rsidRPr="00A834A3">
        <w:t xml:space="preserve"> que deben cumplir las entidades u organizaciones</w:t>
      </w:r>
      <w:r>
        <w:t xml:space="preserve">, es importante aclarar que la Procuraduría General de la Nación - PGN, por ser una entidad de </w:t>
      </w:r>
      <w:r w:rsidRPr="00B33A15">
        <w:t xml:space="preserve">orden nacional, </w:t>
      </w:r>
      <w:r>
        <w:t xml:space="preserve">independientemente de su régimen de contratación </w:t>
      </w:r>
      <w:r w:rsidRPr="00B33A15">
        <w:t xml:space="preserve"> </w:t>
      </w:r>
      <w:r>
        <w:t xml:space="preserve">debe </w:t>
      </w:r>
      <w:r w:rsidRPr="00B33A15">
        <w:t>implementar Programas de Transparencia y Ética Publica con el fin de promover la cultura de la legalidad e identificar, medir, controlar y monitorear constantemente el riesgo de corrupción en el desarrollo de su misionalidad</w:t>
      </w:r>
      <w:r>
        <w:t>.</w:t>
      </w:r>
    </w:p>
    <w:p w14:paraId="305E7076" w14:textId="77777777" w:rsidR="00894641" w:rsidRDefault="00894641" w:rsidP="00463A93">
      <w:pPr>
        <w:jc w:val="both"/>
      </w:pPr>
    </w:p>
    <w:p w14:paraId="320D3D34" w14:textId="77777777" w:rsidR="00894641" w:rsidRDefault="00894641" w:rsidP="00463A93">
      <w:pPr>
        <w:jc w:val="both"/>
      </w:pPr>
      <w:r>
        <w:t xml:space="preserve">Teniendo en cuenta lo anterior y lo definido en el decreto 1122 de 2024, la PGN se ubica dentro del </w:t>
      </w:r>
      <w:r w:rsidRPr="00B33A15">
        <w:rPr>
          <w:b/>
          <w:bCs/>
        </w:rPr>
        <w:t xml:space="preserve">estándar </w:t>
      </w:r>
      <w:r>
        <w:rPr>
          <w:b/>
          <w:bCs/>
        </w:rPr>
        <w:t>3</w:t>
      </w:r>
      <w:r>
        <w:t>; razón por la cual a continuación se presenta la metodología que se ha definido para tal fin.</w:t>
      </w:r>
    </w:p>
    <w:p w14:paraId="40F1C1AB" w14:textId="77777777" w:rsidR="00894641" w:rsidRPr="00A834A3" w:rsidRDefault="00894641" w:rsidP="00894641">
      <w:pPr>
        <w:pStyle w:val="Ttulo1"/>
        <w:tabs>
          <w:tab w:val="left" w:pos="1134"/>
        </w:tabs>
        <w:ind w:left="1080" w:right="1016"/>
        <w:jc w:val="both"/>
        <w:rPr>
          <w:rFonts w:ascii="Arial" w:hAnsi="Arial" w:cs="Arial"/>
          <w:b/>
          <w:bCs/>
          <w:color w:val="0070C0"/>
          <w:spacing w:val="1"/>
          <w:sz w:val="22"/>
          <w:szCs w:val="22"/>
          <w:lang w:val="es-CO"/>
        </w:rPr>
      </w:pPr>
    </w:p>
    <w:p w14:paraId="159F856E" w14:textId="24B423F5" w:rsidR="00894641" w:rsidRPr="00D53158" w:rsidRDefault="009A2173" w:rsidP="00AF70D8">
      <w:pPr>
        <w:pStyle w:val="Ttulo2"/>
        <w:ind w:left="0"/>
        <w:jc w:val="center"/>
        <w:rPr>
          <w:rFonts w:ascii="Arial" w:hAnsi="Arial" w:cs="Arial"/>
          <w:b/>
          <w:color w:val="0070C0"/>
          <w:sz w:val="22"/>
          <w:szCs w:val="22"/>
          <w:lang w:val="es-CO"/>
        </w:rPr>
      </w:pPr>
      <w:bookmarkStart w:id="8" w:name="_Toc185424047"/>
      <w:r>
        <w:rPr>
          <w:rFonts w:ascii="Arial" w:hAnsi="Arial" w:cs="Arial"/>
          <w:b/>
          <w:color w:val="0070C0"/>
          <w:sz w:val="22"/>
          <w:szCs w:val="22"/>
          <w:lang w:val="es-CO"/>
        </w:rPr>
        <w:t>5.1.</w:t>
      </w:r>
      <w:r w:rsidRPr="00D53158">
        <w:rPr>
          <w:rFonts w:ascii="Arial" w:hAnsi="Arial" w:cs="Arial"/>
          <w:b/>
          <w:color w:val="0070C0"/>
          <w:sz w:val="22"/>
          <w:szCs w:val="22"/>
          <w:lang w:val="es-CO"/>
        </w:rPr>
        <w:t xml:space="preserve"> ADMINISTRACIÓN DE RIESGOS</w:t>
      </w:r>
      <w:bookmarkEnd w:id="8"/>
    </w:p>
    <w:p w14:paraId="23CE8B4E" w14:textId="77777777" w:rsidR="00894641" w:rsidRPr="00D53158" w:rsidRDefault="00894641" w:rsidP="00894641">
      <w:pPr>
        <w:pStyle w:val="Ttulo1"/>
        <w:tabs>
          <w:tab w:val="left" w:pos="1134"/>
        </w:tabs>
        <w:ind w:left="709" w:right="1016"/>
        <w:rPr>
          <w:rFonts w:ascii="Arial" w:hAnsi="Arial" w:cs="Arial"/>
          <w:b/>
          <w:spacing w:val="1"/>
          <w:sz w:val="22"/>
          <w:szCs w:val="22"/>
        </w:rPr>
      </w:pPr>
      <w:r w:rsidRPr="00D53158">
        <w:rPr>
          <w:rFonts w:ascii="Arial" w:hAnsi="Arial" w:cs="Arial"/>
          <w:b/>
          <w:spacing w:val="1"/>
          <w:sz w:val="22"/>
          <w:szCs w:val="22"/>
        </w:rPr>
        <w:t xml:space="preserve"> </w:t>
      </w:r>
    </w:p>
    <w:p w14:paraId="45C2E79B" w14:textId="4CAA0B7F" w:rsidR="00894641" w:rsidRPr="009A3467" w:rsidRDefault="00894641" w:rsidP="00D53158">
      <w:pPr>
        <w:jc w:val="both"/>
      </w:pPr>
      <w:r w:rsidRPr="009474B2">
        <w:t xml:space="preserve">Partiendo de que la administración del </w:t>
      </w:r>
      <w:r w:rsidR="008B38CC">
        <w:t>r</w:t>
      </w:r>
      <w:r w:rsidRPr="009474B2">
        <w:t xml:space="preserve">iesgo, es el conjunto de etapas secuenciales que se deben desarrollar para el adecuado tratamiento de los riesgos, la </w:t>
      </w:r>
      <w:r>
        <w:t>PGN con el fin de e</w:t>
      </w:r>
      <w:r w:rsidRPr="009A3467">
        <w:t xml:space="preserve">stablecer los lineamientos para la </w:t>
      </w:r>
      <w:r>
        <w:t>a</w:t>
      </w:r>
      <w:r w:rsidRPr="009A3467">
        <w:t>dministración de</w:t>
      </w:r>
      <w:r w:rsidR="008B38CC">
        <w:t xml:space="preserve"> este</w:t>
      </w:r>
      <w:r>
        <w:t xml:space="preserve">, </w:t>
      </w:r>
      <w:r w:rsidRPr="009A3467">
        <w:t>mediante la identificación, análisis, valoración, tratamiento, monitoreo y seguimiento de los riesgos a los que está expuesta la entidad</w:t>
      </w:r>
      <w:r>
        <w:t xml:space="preserve"> y</w:t>
      </w:r>
      <w:r w:rsidRPr="009A3467">
        <w:t xml:space="preserve"> con el propósito de generar una cultura de prevención frente a la ocurrencia de hechos o situaciones que puedan afectar o entorpecer la gestión institucional</w:t>
      </w:r>
      <w:r>
        <w:t xml:space="preserve">; ha adoptado la Guía de Administración del riesgo – MC-G-02; la cual se encuentra apoyada en la resolución 351 de 2021 </w:t>
      </w:r>
      <w:r w:rsidRPr="009A3467">
        <w:rPr>
          <w:i/>
          <w:iCs/>
        </w:rPr>
        <w:t xml:space="preserve">“Por medio de la cual se adopta la Política de Administración de Riesgos de la Procuraduría </w:t>
      </w:r>
      <w:r>
        <w:rPr>
          <w:i/>
          <w:iCs/>
        </w:rPr>
        <w:t>G</w:t>
      </w:r>
      <w:r w:rsidRPr="009A3467">
        <w:rPr>
          <w:i/>
          <w:iCs/>
        </w:rPr>
        <w:t>eneral de la Nación”</w:t>
      </w:r>
      <w:r>
        <w:rPr>
          <w:i/>
          <w:iCs/>
        </w:rPr>
        <w:t>.</w:t>
      </w:r>
    </w:p>
    <w:p w14:paraId="613C0EF5" w14:textId="7273E0F9" w:rsidR="00894641" w:rsidRDefault="00894641" w:rsidP="00AF70D8">
      <w:pPr>
        <w:pStyle w:val="Ttulo1"/>
        <w:ind w:left="709" w:right="1016"/>
        <w:rPr>
          <w:rFonts w:ascii="Arial" w:hAnsi="Arial" w:cs="Arial"/>
          <w:spacing w:val="1"/>
          <w:sz w:val="22"/>
          <w:szCs w:val="22"/>
          <w:lang w:val="es-CO"/>
        </w:rPr>
      </w:pPr>
    </w:p>
    <w:p w14:paraId="628AB3F4" w14:textId="77777777" w:rsidR="002F7F6E" w:rsidRPr="00AF70D8" w:rsidRDefault="002F7F6E" w:rsidP="00AF70D8">
      <w:pPr>
        <w:pStyle w:val="Ttulo1"/>
        <w:ind w:left="709" w:right="1016"/>
        <w:rPr>
          <w:rFonts w:ascii="Arial" w:hAnsi="Arial" w:cs="Arial"/>
          <w:spacing w:val="1"/>
          <w:sz w:val="22"/>
          <w:szCs w:val="22"/>
          <w:lang w:val="es-CO"/>
        </w:rPr>
      </w:pPr>
    </w:p>
    <w:p w14:paraId="5816AB30" w14:textId="6BEEE2FF" w:rsidR="00894641" w:rsidRPr="00AF70D8" w:rsidRDefault="00D53158" w:rsidP="00092325">
      <w:pPr>
        <w:pStyle w:val="Ttulo3"/>
        <w:rPr>
          <w:rFonts w:ascii="Arial" w:hAnsi="Arial" w:cs="Arial"/>
          <w:b/>
          <w:color w:val="0070C0"/>
          <w:sz w:val="22"/>
          <w:szCs w:val="22"/>
          <w:lang w:val="es-CO"/>
        </w:rPr>
      </w:pPr>
      <w:bookmarkStart w:id="9" w:name="_Toc185424048"/>
      <w:r w:rsidRPr="00AF70D8">
        <w:rPr>
          <w:rFonts w:ascii="Arial" w:hAnsi="Arial" w:cs="Arial"/>
          <w:b/>
          <w:color w:val="0070C0"/>
          <w:sz w:val="22"/>
          <w:szCs w:val="22"/>
          <w:lang w:val="es-CO"/>
        </w:rPr>
        <w:t xml:space="preserve">5.1.1 </w:t>
      </w:r>
      <w:r w:rsidR="00894641" w:rsidRPr="00AF70D8">
        <w:rPr>
          <w:rFonts w:ascii="Arial" w:hAnsi="Arial" w:cs="Arial"/>
          <w:b/>
          <w:color w:val="0070C0"/>
          <w:sz w:val="22"/>
          <w:szCs w:val="22"/>
          <w:lang w:val="es-CO"/>
        </w:rPr>
        <w:t>Gestión de riesgos para la integridad pública</w:t>
      </w:r>
      <w:bookmarkEnd w:id="9"/>
    </w:p>
    <w:p w14:paraId="78B236A3" w14:textId="77777777" w:rsidR="00894641" w:rsidRDefault="00894641" w:rsidP="00894641">
      <w:pPr>
        <w:pStyle w:val="Ttulo1"/>
        <w:tabs>
          <w:tab w:val="left" w:pos="1134"/>
        </w:tabs>
        <w:ind w:left="1440" w:right="1016"/>
        <w:rPr>
          <w:rFonts w:ascii="Arial" w:hAnsi="Arial" w:cs="Arial"/>
          <w:b/>
          <w:bCs/>
          <w:color w:val="0070C0"/>
          <w:spacing w:val="1"/>
          <w:sz w:val="22"/>
          <w:szCs w:val="22"/>
          <w:lang w:val="es-CO"/>
        </w:rPr>
      </w:pPr>
    </w:p>
    <w:p w14:paraId="67E70220" w14:textId="62ABB8E6" w:rsidR="00894641" w:rsidRDefault="00894641" w:rsidP="00D53158">
      <w:pPr>
        <w:jc w:val="both"/>
        <w:rPr>
          <w:rFonts w:ascii="Arial" w:hAnsi="Arial" w:cs="Arial"/>
          <w:color w:val="FF0000"/>
          <w:spacing w:val="1"/>
        </w:rPr>
      </w:pPr>
      <w:r w:rsidRPr="00D53158">
        <w:t>La integridad pública, es la actuación coherente con valores, principios y normas que promueve y protege el desempeño ético de la función pública, de modo que los poderes y recursos confiados al estado se dispongan hacia los fines que se destinaron asegurando que el servicio público a la</w:t>
      </w:r>
      <w:r w:rsidRPr="00EC2E5C">
        <w:rPr>
          <w:rFonts w:ascii="Arial" w:hAnsi="Arial" w:cs="Arial"/>
          <w:spacing w:val="1"/>
        </w:rPr>
        <w:t xml:space="preserve"> ciudadanía esté orientado al interés general y a la generación de valor público.</w:t>
      </w:r>
      <w:r w:rsidR="008B38CC">
        <w:rPr>
          <w:rStyle w:val="Refdenotaalpie"/>
          <w:rFonts w:ascii="Arial" w:hAnsi="Arial"/>
          <w:spacing w:val="1"/>
        </w:rPr>
        <w:footnoteReference w:id="1"/>
      </w:r>
      <w:r w:rsidRPr="00E1392F">
        <w:t xml:space="preserve"> </w:t>
      </w:r>
    </w:p>
    <w:p w14:paraId="244969A8" w14:textId="77777777" w:rsidR="00894641" w:rsidRDefault="00894641" w:rsidP="00D53158">
      <w:pPr>
        <w:jc w:val="both"/>
        <w:rPr>
          <w:rFonts w:ascii="Arial" w:hAnsi="Arial" w:cs="Arial"/>
          <w:color w:val="FF0000"/>
          <w:spacing w:val="1"/>
        </w:rPr>
      </w:pPr>
    </w:p>
    <w:p w14:paraId="2F671851" w14:textId="77777777" w:rsidR="00894641" w:rsidRDefault="00894641" w:rsidP="00D53158">
      <w:pPr>
        <w:jc w:val="both"/>
        <w:rPr>
          <w:rFonts w:ascii="Arial" w:hAnsi="Arial" w:cs="Arial"/>
          <w:color w:val="FF0000"/>
          <w:spacing w:val="1"/>
        </w:rPr>
      </w:pPr>
      <w:r>
        <w:rPr>
          <w:rFonts w:ascii="Arial" w:hAnsi="Arial" w:cs="Arial"/>
          <w:spacing w:val="1"/>
        </w:rPr>
        <w:t>Así las cosas</w:t>
      </w:r>
      <w:r w:rsidRPr="00EC2E5C">
        <w:rPr>
          <w:rFonts w:ascii="Arial" w:hAnsi="Arial" w:cs="Arial"/>
          <w:spacing w:val="1"/>
        </w:rPr>
        <w:t xml:space="preserve">, la Procuraduría ha definido sus principios y valores en el código de integridad de la entidad, el cual se encuentra disponible para consulta en el enlace: </w:t>
      </w:r>
      <w:hyperlink r:id="rId8" w:history="1">
        <w:r w:rsidRPr="00D724BA">
          <w:rPr>
            <w:rStyle w:val="Hipervnculo"/>
            <w:rFonts w:ascii="Arial" w:hAnsi="Arial" w:cs="Arial"/>
            <w:spacing w:val="1"/>
          </w:rPr>
          <w:t>https://www.procuraduria.gov.co/Documents/Solicitudes%2012%20de%20diciembre%20de%202022/Codigo%20Integridad%20PGN%20vr_%20digital_Resoluci%C3%B3n%20444.pdf</w:t>
        </w:r>
      </w:hyperlink>
      <w:r w:rsidRPr="00D6277D">
        <w:rPr>
          <w:rFonts w:ascii="Arial" w:hAnsi="Arial" w:cs="Arial"/>
          <w:spacing w:val="1"/>
        </w:rPr>
        <w:t>. La resolución 0444 de 2022 adopta dicho código</w:t>
      </w:r>
      <w:r>
        <w:rPr>
          <w:rFonts w:ascii="Arial" w:hAnsi="Arial" w:cs="Arial"/>
          <w:spacing w:val="1"/>
        </w:rPr>
        <w:t>.</w:t>
      </w:r>
    </w:p>
    <w:p w14:paraId="211C9D71" w14:textId="77777777" w:rsidR="00894641" w:rsidRDefault="00894641" w:rsidP="00D53158">
      <w:pPr>
        <w:jc w:val="both"/>
        <w:rPr>
          <w:rFonts w:ascii="Arial" w:hAnsi="Arial" w:cs="Arial"/>
          <w:color w:val="FF0000"/>
          <w:spacing w:val="1"/>
        </w:rPr>
      </w:pPr>
    </w:p>
    <w:p w14:paraId="61D0AC80" w14:textId="79740805" w:rsidR="00894641" w:rsidRDefault="00894641" w:rsidP="00D53158">
      <w:pPr>
        <w:jc w:val="both"/>
        <w:rPr>
          <w:rFonts w:ascii="Arial" w:hAnsi="Arial" w:cs="Arial"/>
          <w:color w:val="FF0000"/>
          <w:spacing w:val="1"/>
        </w:rPr>
      </w:pPr>
      <w:r w:rsidRPr="00EC2E5C">
        <w:rPr>
          <w:rFonts w:ascii="Arial" w:hAnsi="Arial" w:cs="Arial"/>
          <w:spacing w:val="1"/>
        </w:rPr>
        <w:t>Ahora bien, si se realiza un enfoque de integridad y gestión del riesgo, el enfoque de integridad pública es un enfoque transversal de gestión destinado a evaluar y fortalecer el desempeño ético de los servidores públicos, así como las medidas establecidas en una entidad para reducir o evitar la ocurrencia de situaciones que pudieran conducir o facilitar la comisión de prácticas contrarias a la ética, que afecten la integridad pública de modo que se actúe con prevención, debida diligencia y de manera oportuna.</w:t>
      </w:r>
      <w:r w:rsidR="008B38CC">
        <w:rPr>
          <w:rStyle w:val="Refdenotaalpie"/>
          <w:rFonts w:ascii="Arial" w:hAnsi="Arial"/>
          <w:spacing w:val="1"/>
        </w:rPr>
        <w:footnoteReference w:id="2"/>
      </w:r>
      <w:r w:rsidR="008B38CC">
        <w:rPr>
          <w:rFonts w:ascii="Arial" w:hAnsi="Arial" w:cs="Arial"/>
          <w:color w:val="FF0000"/>
          <w:spacing w:val="1"/>
        </w:rPr>
        <w:t xml:space="preserve"> </w:t>
      </w:r>
    </w:p>
    <w:p w14:paraId="1D768A09" w14:textId="77777777" w:rsidR="00894641" w:rsidRDefault="00894641" w:rsidP="00D53158">
      <w:pPr>
        <w:jc w:val="both"/>
        <w:rPr>
          <w:rFonts w:ascii="Arial" w:hAnsi="Arial" w:cs="Arial"/>
          <w:color w:val="FF0000"/>
          <w:spacing w:val="1"/>
        </w:rPr>
      </w:pPr>
    </w:p>
    <w:p w14:paraId="679A4572" w14:textId="77777777" w:rsidR="00894641" w:rsidRDefault="00894641" w:rsidP="00D53158">
      <w:pPr>
        <w:jc w:val="both"/>
        <w:rPr>
          <w:rFonts w:ascii="Arial" w:hAnsi="Arial" w:cs="Arial"/>
          <w:spacing w:val="1"/>
        </w:rPr>
      </w:pPr>
      <w:r>
        <w:rPr>
          <w:rFonts w:ascii="Arial" w:hAnsi="Arial" w:cs="Arial"/>
          <w:spacing w:val="1"/>
        </w:rPr>
        <w:t>Teniendo en cuenta lo anterior, la gestión de riesgos para la integridad pública consiste en g</w:t>
      </w:r>
      <w:r w:rsidRPr="009A3467">
        <w:rPr>
          <w:rFonts w:ascii="Arial" w:hAnsi="Arial" w:cs="Arial"/>
          <w:spacing w:val="1"/>
        </w:rPr>
        <w:t>estionar la posibilidad de afectación económica o reputacional para la entidad u</w:t>
      </w:r>
      <w:r>
        <w:rPr>
          <w:rFonts w:ascii="Arial" w:hAnsi="Arial" w:cs="Arial"/>
          <w:spacing w:val="1"/>
        </w:rPr>
        <w:t xml:space="preserve"> </w:t>
      </w:r>
      <w:r w:rsidRPr="009A3467">
        <w:rPr>
          <w:rFonts w:ascii="Arial" w:hAnsi="Arial" w:cs="Arial"/>
          <w:spacing w:val="1"/>
        </w:rPr>
        <w:t>organización por no ejercer con integridad el servicio público debido a comportamientos y prácticas que atenten contra la</w:t>
      </w:r>
      <w:r>
        <w:rPr>
          <w:rFonts w:ascii="Arial" w:hAnsi="Arial" w:cs="Arial"/>
          <w:spacing w:val="1"/>
        </w:rPr>
        <w:t xml:space="preserve"> </w:t>
      </w:r>
      <w:r w:rsidRPr="009A3467">
        <w:rPr>
          <w:rFonts w:ascii="Arial" w:hAnsi="Arial" w:cs="Arial"/>
          <w:spacing w:val="1"/>
        </w:rPr>
        <w:t>moralidad administrativa o aquellas relacionadas con la corrupción, entre las que se encuentran el fraude, el soborno y la no declaración de conflictos de interés.</w:t>
      </w:r>
    </w:p>
    <w:p w14:paraId="24671FE0" w14:textId="77777777" w:rsidR="00894641" w:rsidRPr="00D53158" w:rsidRDefault="00894641" w:rsidP="00AF70D8">
      <w:pPr>
        <w:pStyle w:val="Ttulo1"/>
        <w:tabs>
          <w:tab w:val="left" w:pos="1134"/>
        </w:tabs>
        <w:ind w:left="1440" w:right="1016"/>
        <w:jc w:val="both"/>
        <w:rPr>
          <w:rFonts w:ascii="Arial" w:hAnsi="Arial" w:cs="Arial"/>
          <w:b/>
          <w:bCs/>
          <w:color w:val="0070C0"/>
          <w:spacing w:val="1"/>
          <w:sz w:val="22"/>
          <w:szCs w:val="22"/>
          <w:lang w:val="es-CO"/>
        </w:rPr>
      </w:pPr>
    </w:p>
    <w:p w14:paraId="233E98B6" w14:textId="658A5078" w:rsidR="00894641" w:rsidRPr="00AF70D8" w:rsidRDefault="00463A93" w:rsidP="00AF70D8">
      <w:pPr>
        <w:pStyle w:val="Ttulo3"/>
        <w:jc w:val="both"/>
        <w:rPr>
          <w:rFonts w:ascii="Arial" w:hAnsi="Arial" w:cs="Arial"/>
          <w:b/>
          <w:color w:val="0070C0"/>
          <w:sz w:val="22"/>
          <w:szCs w:val="22"/>
          <w:lang w:val="es-CO"/>
        </w:rPr>
      </w:pPr>
      <w:bookmarkStart w:id="10" w:name="_Toc185424049"/>
      <w:r w:rsidRPr="00AF70D8">
        <w:rPr>
          <w:rFonts w:ascii="Arial" w:hAnsi="Arial" w:cs="Arial"/>
          <w:b/>
          <w:color w:val="0070C0"/>
          <w:sz w:val="22"/>
          <w:szCs w:val="22"/>
          <w:lang w:val="es-CO"/>
        </w:rPr>
        <w:t xml:space="preserve">5.1.2 </w:t>
      </w:r>
      <w:r w:rsidR="00894641" w:rsidRPr="00AF70D8">
        <w:rPr>
          <w:rFonts w:ascii="Arial" w:hAnsi="Arial" w:cs="Arial"/>
          <w:b/>
          <w:color w:val="0070C0"/>
          <w:sz w:val="22"/>
          <w:szCs w:val="22"/>
          <w:lang w:val="es-CO"/>
        </w:rPr>
        <w:t>Gestión de riesgos de lavado de activos (LA), financiación del terrorismo (FE) y la proliferación de armas de destrucción masiva (FP)</w:t>
      </w:r>
      <w:bookmarkEnd w:id="10"/>
    </w:p>
    <w:p w14:paraId="33754AC5" w14:textId="77777777" w:rsidR="00894641" w:rsidRDefault="00894641" w:rsidP="00894641">
      <w:pPr>
        <w:pStyle w:val="Ttulo1"/>
        <w:tabs>
          <w:tab w:val="left" w:pos="1134"/>
        </w:tabs>
        <w:ind w:left="709" w:right="-717"/>
        <w:jc w:val="both"/>
        <w:rPr>
          <w:rFonts w:ascii="Arial" w:hAnsi="Arial" w:cs="Arial"/>
          <w:spacing w:val="1"/>
          <w:sz w:val="22"/>
          <w:szCs w:val="22"/>
        </w:rPr>
      </w:pPr>
    </w:p>
    <w:p w14:paraId="3AA737B3" w14:textId="0FC9E394" w:rsidR="00894641" w:rsidRPr="000E0C98" w:rsidRDefault="00894641" w:rsidP="00D53158">
      <w:pPr>
        <w:jc w:val="both"/>
        <w:rPr>
          <w:color w:val="FF0000"/>
        </w:rPr>
      </w:pPr>
      <w:r>
        <w:t>E</w:t>
      </w:r>
      <w:r w:rsidRPr="000E0C98">
        <w:t xml:space="preserve">l </w:t>
      </w:r>
      <w:r>
        <w:t>lavado de activos (</w:t>
      </w:r>
      <w:r w:rsidRPr="000E0C98">
        <w:t>LA), es un delito mediante el cual los delincuentes dan apariencia de legalidad a los recursos derivados de sus acciones criminales,</w:t>
      </w:r>
      <w:r w:rsidR="008B38CC">
        <w:t xml:space="preserve"> </w:t>
      </w:r>
      <w:r w:rsidRPr="000E0C98">
        <w:t>con lo cual estas continúan siendo atractivas y rentables</w:t>
      </w:r>
      <w:r w:rsidR="001F356D">
        <w:rPr>
          <w:rStyle w:val="Refdenotaalpie"/>
          <w:rFonts w:ascii="Arial" w:hAnsi="Arial"/>
          <w:spacing w:val="1"/>
        </w:rPr>
        <w:footnoteReference w:id="3"/>
      </w:r>
      <w:r w:rsidR="001F356D">
        <w:t xml:space="preserve">, </w:t>
      </w:r>
      <w:r w:rsidRPr="000E0C98">
        <w:t xml:space="preserve">es así como </w:t>
      </w:r>
      <w:r w:rsidR="001F356D">
        <w:t>“</w:t>
      </w:r>
      <w:r w:rsidRPr="000E0C98">
        <w:t xml:space="preserve">quien adquiera, resguarde, invierta, transporte, transforme, almacene, conserve, custodie o administre bienes que tengan su origen mediato o inmediato en actividades de tráfico de migrantes, trata de personas, extorsión, enriquecimiento ilícito, secuestro extorsivo, rebelión, tráfico de armas, tráfico de menores de edad, financiación del terrorismo y administración de recursos relacionados con actividades terroristas, tráfico de drogas tóxicas, estupefacientes o sustancias sicotrópicas, delitos contra el sistema financiero, delitos contra la administración pública, contrabando, contrabando de hidrocarburos o sus derivados, fraude aduanero o favorecimiento y facilitación del contrabando, favorecimiento de contrabando de hidrocarburos o sus derivados, en cualquiera de sus formas, o vinculados con el producto de delitos ejecutados bajo concierto para delinquir, o les dé a los bienes provenientes de dichas actividades apariencia de legalidad o los legalice, oculte </w:t>
      </w:r>
      <w:r w:rsidRPr="001F356D">
        <w:t>o encubra la verdadera naturaleza, origen, ubicación, destino, movimiento o derecho sobre tales bienes</w:t>
      </w:r>
      <w:r w:rsidR="001F356D" w:rsidRPr="001F356D">
        <w:t>”</w:t>
      </w:r>
      <w:r w:rsidR="001F356D" w:rsidRPr="001F356D">
        <w:rPr>
          <w:rStyle w:val="Refdenotaalpie"/>
          <w:rFonts w:ascii="Arial" w:hAnsi="Arial"/>
          <w:spacing w:val="1"/>
        </w:rPr>
        <w:footnoteReference w:id="4"/>
      </w:r>
    </w:p>
    <w:p w14:paraId="3C109FC6" w14:textId="77777777" w:rsidR="00894641" w:rsidRDefault="00894641" w:rsidP="00894641">
      <w:pPr>
        <w:pStyle w:val="Ttulo1"/>
        <w:tabs>
          <w:tab w:val="left" w:pos="1134"/>
        </w:tabs>
        <w:ind w:left="709" w:right="-717"/>
        <w:jc w:val="both"/>
        <w:rPr>
          <w:rFonts w:ascii="Arial" w:hAnsi="Arial" w:cs="Arial"/>
          <w:color w:val="FF0000"/>
          <w:spacing w:val="1"/>
          <w:sz w:val="22"/>
          <w:szCs w:val="22"/>
        </w:rPr>
      </w:pPr>
    </w:p>
    <w:p w14:paraId="656E1D09" w14:textId="48FEFAB9" w:rsidR="00894641" w:rsidRDefault="00894641" w:rsidP="00D53158">
      <w:pPr>
        <w:jc w:val="both"/>
        <w:rPr>
          <w:rStyle w:val="Hipervnculo"/>
          <w:rFonts w:ascii="Arial" w:hAnsi="Arial" w:cs="Arial"/>
        </w:rPr>
      </w:pPr>
      <w:r w:rsidRPr="00C9154A">
        <w:t>La financiación del terrorismo (FT), es la conducta mediante la que se proporciona o facilita recursos a las organizaciones terroristas o a los terroristas para costear sus actividades</w:t>
      </w:r>
      <w:r w:rsidR="001F356D">
        <w:t>. E</w:t>
      </w:r>
      <w:r w:rsidRPr="00C9154A">
        <w:t xml:space="preserve">s así, </w:t>
      </w:r>
      <w:r w:rsidR="001F356D">
        <w:t>“</w:t>
      </w:r>
      <w:r w:rsidRPr="00C9154A">
        <w:t>como el que directa o indirectamente provea, recolecte, entregue, reciba, administre, aporte, custodie o guarde fondos, bienes o recursos, o realice cualquier otro acto que promueva, organice, apoye, mantenga, financie o sostenga económicamente a grupos de delincuencia organizada, grupos armados al margen de la ley o a sus integrantes, o a grupos terroristas nacionales o extranjeros, o a terroristas nacionales o extranjeros, o a actividades terroristas</w:t>
      </w:r>
      <w:r w:rsidR="001F356D">
        <w:t>”</w:t>
      </w:r>
      <w:r w:rsidR="001F356D">
        <w:rPr>
          <w:rStyle w:val="Refdenotaalpie"/>
          <w:rFonts w:ascii="Arial" w:hAnsi="Arial"/>
          <w:spacing w:val="1"/>
        </w:rPr>
        <w:footnoteReference w:id="5"/>
      </w:r>
    </w:p>
    <w:p w14:paraId="4C5CD117" w14:textId="77777777" w:rsidR="00894641" w:rsidRDefault="00894641" w:rsidP="00D53158">
      <w:pPr>
        <w:jc w:val="both"/>
        <w:rPr>
          <w:color w:val="FF0000"/>
        </w:rPr>
      </w:pPr>
    </w:p>
    <w:p w14:paraId="1FCE2BA2" w14:textId="156C339F" w:rsidR="00894641" w:rsidRDefault="00894641" w:rsidP="00D53158">
      <w:pPr>
        <w:jc w:val="both"/>
        <w:rPr>
          <w:color w:val="FF0000"/>
        </w:rPr>
      </w:pPr>
      <w:r w:rsidRPr="00C048DD">
        <w:t>El financiamiento de la proliferación de armas de destrucción masiva (FP), consiste en la provisión de fondos o la utilización de servicios financieros para el costeo de diferentes acciones relacionadas con armas de destrucción masiva (nucleares, químicas y biológicas), en contravención de leyes nacionales u obligaciones internacionales. Con lo anterior, estas conductas están íntimamente relacionadas con el funcionamiento, la continuación y expansión de los grupos criminales.</w:t>
      </w:r>
    </w:p>
    <w:p w14:paraId="436CBC3E" w14:textId="77777777" w:rsidR="00894641" w:rsidRDefault="00894641" w:rsidP="00D53158">
      <w:pPr>
        <w:jc w:val="both"/>
        <w:rPr>
          <w:color w:val="FF0000"/>
        </w:rPr>
      </w:pPr>
    </w:p>
    <w:p w14:paraId="3D7E80EC" w14:textId="23B225C0" w:rsidR="00894641" w:rsidRDefault="00894641" w:rsidP="00D53158">
      <w:pPr>
        <w:jc w:val="both"/>
        <w:rPr>
          <w:color w:val="FF0000"/>
        </w:rPr>
      </w:pPr>
      <w:r w:rsidRPr="00C048DD">
        <w:t>De otra parte, el (FP) se puede considerar también como el acto de proveer fondos a servicios financieros que son utilizados, en su totalidad o parte de ellos, para la manufactura, compra, posesión, desarrollo, exportación, transbordo, intermediación, transporte, transferencia, almacenamiento o uso de armas nucleares, químicas o biológicas, así como también de sus sistemas vectores y materiales conexos, entre los que podrían considerarse tecnología, bienes, software o servicios</w:t>
      </w:r>
      <w:r>
        <w:t xml:space="preserve">. </w:t>
      </w:r>
    </w:p>
    <w:p w14:paraId="3924B4E0" w14:textId="77777777" w:rsidR="00894641" w:rsidRDefault="00894641" w:rsidP="00D53158">
      <w:pPr>
        <w:jc w:val="both"/>
        <w:rPr>
          <w:color w:val="FF0000"/>
        </w:rPr>
      </w:pPr>
    </w:p>
    <w:p w14:paraId="503BD8BB" w14:textId="77777777" w:rsidR="00894641" w:rsidRDefault="00894641" w:rsidP="00D53158">
      <w:pPr>
        <w:jc w:val="both"/>
      </w:pPr>
      <w:r w:rsidRPr="00C048DD">
        <w:t>Teniendo en cuenta lo anterior, l</w:t>
      </w:r>
      <w:r>
        <w:t xml:space="preserve">a gestión de riesgos de lavado de activos (LA), financiación del terrorismo (FE) y </w:t>
      </w:r>
      <w:r w:rsidRPr="00217D9C">
        <w:t>la proliferación de armas de destrucción masiva (FP)</w:t>
      </w:r>
      <w:r>
        <w:t>, consiste en g</w:t>
      </w:r>
      <w:r w:rsidRPr="00217D9C">
        <w:t>estionar la posibilidad de afectación económica o reputacional para la entidad u organización por ser utilizada</w:t>
      </w:r>
      <w:r>
        <w:t xml:space="preserve"> alguno de estos instrumentos</w:t>
      </w:r>
      <w:r w:rsidRPr="00217D9C">
        <w:t>, en forma directa o indirecta</w:t>
      </w:r>
      <w:r>
        <w:t xml:space="preserve"> dentro de la operación de esta. </w:t>
      </w:r>
    </w:p>
    <w:p w14:paraId="22F6523B" w14:textId="77777777" w:rsidR="00894641" w:rsidRDefault="00894641" w:rsidP="00D53158">
      <w:pPr>
        <w:jc w:val="both"/>
      </w:pPr>
    </w:p>
    <w:p w14:paraId="5EBD622C" w14:textId="77777777" w:rsidR="00894641" w:rsidRPr="00E92DD5" w:rsidRDefault="00894641" w:rsidP="00D53158">
      <w:pPr>
        <w:jc w:val="both"/>
        <w:rPr>
          <w:b/>
          <w:bCs/>
          <w:color w:val="FF0000"/>
        </w:rPr>
      </w:pPr>
      <w:r w:rsidRPr="00E92DD5">
        <w:rPr>
          <w:b/>
          <w:bCs/>
          <w:i/>
          <w:iCs/>
        </w:rPr>
        <w:t>Es decir, puede entenderse por riesgo de LA/FT/FP en la PGN, la posibilidad de incurrir en pérdidas o daños por dar apariencia de legalidad a bienes o actividades ilícitas, así como su ocultamiento o canalización de recursos para ser utilizada como instrumento en el ocultamiento de actividades terroristas</w:t>
      </w:r>
      <w:r w:rsidRPr="00E92DD5">
        <w:rPr>
          <w:b/>
          <w:bCs/>
        </w:rPr>
        <w:t>.</w:t>
      </w:r>
    </w:p>
    <w:p w14:paraId="226C096E" w14:textId="77777777" w:rsidR="00894641" w:rsidRDefault="00894641" w:rsidP="00D53158">
      <w:pPr>
        <w:jc w:val="both"/>
        <w:rPr>
          <w:color w:val="FF0000"/>
        </w:rPr>
      </w:pPr>
    </w:p>
    <w:p w14:paraId="25B27377" w14:textId="52C9DEB4" w:rsidR="00894641" w:rsidRPr="00217D9C" w:rsidRDefault="00894641" w:rsidP="00D53158">
      <w:pPr>
        <w:jc w:val="both"/>
      </w:pPr>
      <w:r>
        <w:t>Así las cosas y con el fin de fortalecer la gestión del riesgo en la entidad, la Guía de Administración del riesgo – MC-G-02, que determina los lineamientos para gestionar riesgos de gestión, corrupción (soborno, piratería y fraude) y seguridad de la información en la PGN; será actualizada según lo definido en el A</w:t>
      </w:r>
      <w:r w:rsidRPr="00CE432E">
        <w:t xml:space="preserve">nexo </w:t>
      </w:r>
      <w:r w:rsidR="00910D98">
        <w:t>T</w:t>
      </w:r>
      <w:r w:rsidRPr="00CE432E">
        <w:t>écnico</w:t>
      </w:r>
      <w:r w:rsidR="00910D98">
        <w:t xml:space="preserve"> del P</w:t>
      </w:r>
      <w:r w:rsidRPr="00CE432E">
        <w:t xml:space="preserve">rograma de </w:t>
      </w:r>
      <w:r w:rsidR="00910D98">
        <w:t>T</w:t>
      </w:r>
      <w:r w:rsidRPr="00CE432E">
        <w:t xml:space="preserve">ransparencia y </w:t>
      </w:r>
      <w:r w:rsidR="00910D98">
        <w:t>É</w:t>
      </w:r>
      <w:r w:rsidR="00910D98" w:rsidRPr="00CE432E">
        <w:t>tica</w:t>
      </w:r>
      <w:r w:rsidRPr="00CE432E">
        <w:t xml:space="preserve"> </w:t>
      </w:r>
      <w:r w:rsidR="00910D98">
        <w:t>P</w:t>
      </w:r>
      <w:r w:rsidRPr="00CE432E">
        <w:t>ública</w:t>
      </w:r>
      <w:r>
        <w:t xml:space="preserve"> del decreto 1122 de 2024; </w:t>
      </w:r>
      <w:r w:rsidRPr="00CE432E">
        <w:rPr>
          <w:i/>
          <w:iCs/>
        </w:rPr>
        <w:t xml:space="preserve">“Por el cual </w:t>
      </w:r>
      <w:r w:rsidRPr="00910D98">
        <w:rPr>
          <w:i/>
          <w:iCs/>
        </w:rPr>
        <w:t xml:space="preserve">se reglamenta el artículo 73 de la Ley 1474 de 2011, modificado por el artículo 31 de la Ley 2195 de 2022, en lo relacionado con los Programas de Transparencia y Ética Pública”, </w:t>
      </w:r>
      <w:r w:rsidRPr="00910D98">
        <w:t>tal como se define en el Plan de ejecución y seguimiento del Programa de Transparencia y Ética Pública- DP-F-</w:t>
      </w:r>
      <w:r w:rsidR="00910D98" w:rsidRPr="00910D98">
        <w:t>14</w:t>
      </w:r>
      <w:r w:rsidRPr="00910D98">
        <w:t>.</w:t>
      </w:r>
    </w:p>
    <w:p w14:paraId="4A04600A" w14:textId="77777777" w:rsidR="00894641" w:rsidRDefault="00894641" w:rsidP="00D53158">
      <w:pPr>
        <w:jc w:val="both"/>
      </w:pPr>
    </w:p>
    <w:p w14:paraId="0F21C8A4" w14:textId="77777777" w:rsidR="00910D98" w:rsidRPr="00217D9C" w:rsidRDefault="00910D98" w:rsidP="00D53158">
      <w:pPr>
        <w:jc w:val="both"/>
      </w:pPr>
    </w:p>
    <w:p w14:paraId="24E5483C" w14:textId="10450F18" w:rsidR="00894641" w:rsidRPr="00A834A3" w:rsidRDefault="00C334A1" w:rsidP="00D53158">
      <w:pPr>
        <w:jc w:val="both"/>
        <w:rPr>
          <w:b/>
          <w:bCs/>
          <w:color w:val="0070C0"/>
          <w:lang w:val="es-CO"/>
        </w:rPr>
      </w:pPr>
      <w:r>
        <w:rPr>
          <w:b/>
          <w:bCs/>
          <w:color w:val="0070C0"/>
          <w:lang w:val="es-CO"/>
        </w:rPr>
        <w:tab/>
      </w:r>
    </w:p>
    <w:p w14:paraId="0B10EF28" w14:textId="77777777" w:rsidR="00894641" w:rsidRPr="00135B79" w:rsidRDefault="00894641" w:rsidP="00D53158">
      <w:pPr>
        <w:jc w:val="both"/>
      </w:pPr>
    </w:p>
    <w:p w14:paraId="23B37E57" w14:textId="77777777" w:rsidR="00894641" w:rsidRDefault="00894641" w:rsidP="00D53158">
      <w:pPr>
        <w:jc w:val="both"/>
      </w:pPr>
      <w:r w:rsidRPr="00135B79">
        <w:t xml:space="preserve">La Ley 1474 de 2011 en su artículo 76, estableció la obligatoriedad en todas las entidades públicas de contar con una Oficina de Quejas, Sugerencias y Reclamos, así como un espacio en la página web principal para que los ciudadanos presenten quejas y denuncias de los actos de corrupción que presuntamente hayan realizado funcionarios de la entidad. </w:t>
      </w:r>
    </w:p>
    <w:p w14:paraId="38029AE9" w14:textId="77777777" w:rsidR="00894641" w:rsidRPr="00135B79" w:rsidRDefault="00894641" w:rsidP="00D53158">
      <w:pPr>
        <w:jc w:val="both"/>
      </w:pPr>
    </w:p>
    <w:p w14:paraId="56FDA52D" w14:textId="77777777" w:rsidR="00894641" w:rsidRDefault="00894641" w:rsidP="00D53158">
      <w:pPr>
        <w:jc w:val="both"/>
        <w:rPr>
          <w:i/>
        </w:rPr>
      </w:pPr>
      <w:r w:rsidRPr="00135B79">
        <w:t>Adicional a ello, la Ley 2195 de 2022 exige que los Programas de Transparencia y Ética en el sector Público tengan un canal de denuncia, y el Decreto 1122 de 2024 en su anexo técnico establece que “</w:t>
      </w:r>
      <w:r w:rsidRPr="00135B79">
        <w:rPr>
          <w:i/>
        </w:rPr>
        <w:t>uno de los controles estandarizados que deben incorporar todas las entidades u organizaciones en su política de administración de riesgos para la integridad pública y de LA/FT/FP, es contar con un canal institucional de denuncias…”</w:t>
      </w:r>
    </w:p>
    <w:p w14:paraId="5BB68297" w14:textId="77777777" w:rsidR="00894641" w:rsidRPr="00135B79" w:rsidRDefault="00894641" w:rsidP="00D53158">
      <w:pPr>
        <w:jc w:val="both"/>
        <w:rPr>
          <w:i/>
        </w:rPr>
      </w:pPr>
    </w:p>
    <w:p w14:paraId="03BCD37E" w14:textId="560CC19D" w:rsidR="00894641" w:rsidRPr="00196CA9" w:rsidRDefault="00894641" w:rsidP="00D53158">
      <w:pPr>
        <w:jc w:val="both"/>
        <w:rPr>
          <w:b/>
          <w:i/>
        </w:rPr>
      </w:pPr>
      <w:r w:rsidRPr="00196CA9">
        <w:rPr>
          <w:b/>
          <w:i/>
        </w:rPr>
        <w:t xml:space="preserve">Teniendo en cuenta la relevancia que cobra en el Estado Colombiano tener canales de denuncia en la lucha contra la corrupción, se define que los </w:t>
      </w:r>
      <w:r w:rsidR="00196CA9">
        <w:rPr>
          <w:b/>
          <w:i/>
        </w:rPr>
        <w:t>c</w:t>
      </w:r>
      <w:r w:rsidRPr="00196CA9">
        <w:rPr>
          <w:b/>
          <w:i/>
        </w:rPr>
        <w:t xml:space="preserve">anales de denuncia en la Procuraduría General de la Nación </w:t>
      </w:r>
      <w:r w:rsidRPr="00196CA9">
        <w:rPr>
          <w:b/>
          <w:bCs/>
          <w:i/>
        </w:rPr>
        <w:t>son</w:t>
      </w:r>
      <w:r w:rsidRPr="00196CA9">
        <w:rPr>
          <w:b/>
          <w:i/>
        </w:rPr>
        <w:t xml:space="preserve"> herramientas que permiten la adecuada gestión de las peticiones</w:t>
      </w:r>
      <w:r w:rsidR="00910D98" w:rsidRPr="00196CA9">
        <w:rPr>
          <w:b/>
          <w:i/>
        </w:rPr>
        <w:t xml:space="preserve">, </w:t>
      </w:r>
      <w:r w:rsidRPr="00196CA9">
        <w:rPr>
          <w:b/>
          <w:i/>
        </w:rPr>
        <w:t>denuncias y reclamos de corrupción, la protección de los denunciantes y el control de los riesgos para la integridad pública y de LA/FT/FP.</w:t>
      </w:r>
    </w:p>
    <w:p w14:paraId="7E0A4D2E" w14:textId="77777777" w:rsidR="00894641" w:rsidRPr="00135B79" w:rsidRDefault="00894641" w:rsidP="00D53158">
      <w:pPr>
        <w:jc w:val="both"/>
      </w:pPr>
    </w:p>
    <w:p w14:paraId="6C3FD7B1" w14:textId="77777777" w:rsidR="00894641" w:rsidRDefault="00894641" w:rsidP="00D53158">
      <w:pPr>
        <w:jc w:val="both"/>
      </w:pPr>
      <w:r>
        <w:t>Así pues, es importante que para el desarrollo de este tema se tengan en cuenta los instrumentos más actualizados al respecto, como, por ejemplo</w:t>
      </w:r>
      <w:r w:rsidRPr="00135B79">
        <w:t>,</w:t>
      </w:r>
      <w:r>
        <w:t xml:space="preserve"> el diseñado por</w:t>
      </w:r>
      <w:r w:rsidRPr="00135B79">
        <w:rPr>
          <w:color w:val="000000"/>
          <w:shd w:val="clear" w:color="auto" w:fill="FFFFFF"/>
        </w:rPr>
        <w:t> </w:t>
      </w:r>
      <w:r w:rsidRPr="00135B79">
        <w:t>Transparencia por Colombia, con el apoyo del programa “</w:t>
      </w:r>
      <w:r w:rsidRPr="00342137">
        <w:t>Juntos por la Transparencia”,</w:t>
      </w:r>
      <w:r w:rsidRPr="00135B79">
        <w:t xml:space="preserve"> </w:t>
      </w:r>
      <w:r>
        <w:t xml:space="preserve">denominado </w:t>
      </w:r>
      <w:r w:rsidRPr="00135B79">
        <w:rPr>
          <w:i/>
        </w:rPr>
        <w:t>“Guía para la implementación y puesta en marcha de canales de denuncia de corrupción</w:t>
      </w:r>
      <w:r>
        <w:rPr>
          <w:i/>
        </w:rPr>
        <w:t xml:space="preserve"> – agosto 2024</w:t>
      </w:r>
      <w:r w:rsidRPr="00135B79">
        <w:rPr>
          <w:i/>
        </w:rPr>
        <w:t xml:space="preserve">”. </w:t>
      </w:r>
      <w:r w:rsidRPr="00135B79">
        <w:t xml:space="preserve">La cual establece los siguientes criterios para el abordaje de este importante mecanismo de control: </w:t>
      </w:r>
    </w:p>
    <w:p w14:paraId="68429669" w14:textId="77777777" w:rsidR="00894641" w:rsidRPr="00135B79" w:rsidRDefault="00894641" w:rsidP="00D53158">
      <w:pPr>
        <w:jc w:val="both"/>
      </w:pPr>
    </w:p>
    <w:p w14:paraId="5D9136C0" w14:textId="77777777" w:rsidR="00894641" w:rsidRPr="00135B79" w:rsidRDefault="00894641" w:rsidP="00196CA9">
      <w:pPr>
        <w:pStyle w:val="Prrafodelista"/>
        <w:numPr>
          <w:ilvl w:val="0"/>
          <w:numId w:val="45"/>
        </w:numPr>
        <w:jc w:val="both"/>
      </w:pPr>
      <w:r w:rsidRPr="00196CA9">
        <w:rPr>
          <w:iCs/>
        </w:rPr>
        <w:t>Exclusividad del canal para denunciar hechos de corrupción:</w:t>
      </w:r>
      <w:r w:rsidRPr="00135B79">
        <w:t xml:space="preserve">  se debe contar con un canal específico y distinto al buzón de PQR</w:t>
      </w:r>
      <w:r>
        <w:t>D</w:t>
      </w:r>
      <w:r w:rsidRPr="00135B79">
        <w:t>S para atender denuncias de corrupción.</w:t>
      </w:r>
    </w:p>
    <w:p w14:paraId="26EE4037" w14:textId="77777777" w:rsidR="00894641" w:rsidRPr="00135B79" w:rsidRDefault="00894641" w:rsidP="00196CA9">
      <w:pPr>
        <w:pStyle w:val="Prrafodelista"/>
        <w:numPr>
          <w:ilvl w:val="0"/>
          <w:numId w:val="45"/>
        </w:numPr>
        <w:jc w:val="both"/>
      </w:pPr>
      <w:r w:rsidRPr="00196CA9">
        <w:rPr>
          <w:iCs/>
        </w:rPr>
        <w:t>Diversidad de Canales:</w:t>
      </w:r>
      <w:r w:rsidRPr="00196CA9">
        <w:t xml:space="preserve"> se</w:t>
      </w:r>
      <w:r w:rsidRPr="00135B79">
        <w:t xml:space="preserve"> deben ofrecer varios medios para que la ciudadanía pueda interponer sus denuncias, tales como: formulario virtual, línea telefónica, correo electrónico y atención presencial.</w:t>
      </w:r>
    </w:p>
    <w:p w14:paraId="1D223701" w14:textId="77777777" w:rsidR="00894641" w:rsidRPr="00196CA9" w:rsidRDefault="00894641" w:rsidP="00196CA9">
      <w:pPr>
        <w:pStyle w:val="Prrafodelista"/>
        <w:numPr>
          <w:ilvl w:val="0"/>
          <w:numId w:val="45"/>
        </w:numPr>
        <w:jc w:val="both"/>
      </w:pPr>
      <w:r w:rsidRPr="00196CA9">
        <w:rPr>
          <w:iCs/>
        </w:rPr>
        <w:t>Componente pedagógico:</w:t>
      </w:r>
      <w:r w:rsidRPr="00196CA9">
        <w:t xml:space="preserve"> la información y sensibilización a la ciudadanía acerca de la existencia y uso de los canales de</w:t>
      </w:r>
      <w:r w:rsidRPr="00135B79">
        <w:t xml:space="preserve"> denuncia juegan un papel muy relevante que impacto de esta </w:t>
      </w:r>
      <w:r w:rsidRPr="00196CA9">
        <w:t>herramienta.</w:t>
      </w:r>
    </w:p>
    <w:p w14:paraId="44A4DD9B" w14:textId="77777777" w:rsidR="00894641" w:rsidRPr="00196CA9" w:rsidRDefault="00894641" w:rsidP="00196CA9">
      <w:pPr>
        <w:pStyle w:val="Prrafodelista"/>
        <w:numPr>
          <w:ilvl w:val="0"/>
          <w:numId w:val="45"/>
        </w:numPr>
        <w:jc w:val="both"/>
      </w:pPr>
      <w:r w:rsidRPr="00196CA9">
        <w:rPr>
          <w:iCs/>
        </w:rPr>
        <w:t>Tipo de información mínima requerida para la recepción de la denuncia e información sobre el tratamiento de datos personales (habeas data)</w:t>
      </w:r>
      <w:r w:rsidRPr="00196CA9">
        <w:t xml:space="preserve">: es crucial establecer procedimientos que permitan obtener la información obligatoria establecida por la Ley que se requiere de los ciudadanos sin entorpecer la accesibilidad a los denunciantes. </w:t>
      </w:r>
    </w:p>
    <w:p w14:paraId="03D65EA6" w14:textId="77777777" w:rsidR="00894641" w:rsidRPr="00135B79" w:rsidRDefault="00894641" w:rsidP="00196CA9">
      <w:pPr>
        <w:pStyle w:val="Prrafodelista"/>
        <w:numPr>
          <w:ilvl w:val="0"/>
          <w:numId w:val="45"/>
        </w:numPr>
        <w:jc w:val="both"/>
      </w:pPr>
      <w:r w:rsidRPr="00135B79">
        <w:t>Posibilidad de adjuntar elementos materiales probatorios que soporten la denuncia.</w:t>
      </w:r>
    </w:p>
    <w:p w14:paraId="51F9C9E4" w14:textId="77777777" w:rsidR="00894641" w:rsidRPr="00135B79" w:rsidRDefault="00894641" w:rsidP="00196CA9">
      <w:pPr>
        <w:pStyle w:val="Prrafodelista"/>
        <w:numPr>
          <w:ilvl w:val="0"/>
          <w:numId w:val="45"/>
        </w:numPr>
        <w:jc w:val="both"/>
      </w:pPr>
      <w:r w:rsidRPr="00135B79">
        <w:t>Existencia de la opción de denuncia anónima sin necesidad de que se incluyan datos personales.</w:t>
      </w:r>
    </w:p>
    <w:p w14:paraId="76C30385" w14:textId="77777777" w:rsidR="00894641" w:rsidRPr="009F4E60" w:rsidRDefault="00894641" w:rsidP="00196CA9">
      <w:pPr>
        <w:pStyle w:val="Prrafodelista"/>
        <w:numPr>
          <w:ilvl w:val="0"/>
          <w:numId w:val="45"/>
        </w:numPr>
        <w:jc w:val="both"/>
      </w:pPr>
      <w:r w:rsidRPr="009F4E60">
        <w:t>Implementación de un protocolo claro de protección al denunciante.</w:t>
      </w:r>
    </w:p>
    <w:p w14:paraId="326B0166" w14:textId="27AF305A" w:rsidR="00894641" w:rsidRDefault="00894641" w:rsidP="00196CA9">
      <w:pPr>
        <w:pStyle w:val="Prrafodelista"/>
        <w:numPr>
          <w:ilvl w:val="0"/>
          <w:numId w:val="45"/>
        </w:numPr>
        <w:jc w:val="both"/>
      </w:pPr>
      <w:r w:rsidRPr="009F4E60">
        <w:t>Implementación y actualización de los protocolos con enfoque de género, enfoque étnico racial y enfoque diferen</w:t>
      </w:r>
      <w:r w:rsidRPr="00135B79">
        <w:t>cial con personas con discapacidad.</w:t>
      </w:r>
    </w:p>
    <w:p w14:paraId="06DEC45D" w14:textId="77777777" w:rsidR="00196CA9" w:rsidRDefault="00196CA9" w:rsidP="00196CA9">
      <w:pPr>
        <w:pStyle w:val="Prrafodelista"/>
        <w:ind w:left="720" w:firstLine="0"/>
        <w:jc w:val="both"/>
      </w:pPr>
    </w:p>
    <w:p w14:paraId="4E21781A" w14:textId="6491A430" w:rsidR="00894641" w:rsidRDefault="00894641" w:rsidP="00D53158">
      <w:pPr>
        <w:jc w:val="both"/>
      </w:pPr>
      <w:r>
        <w:t xml:space="preserve">Teniendo en cuenta lo anterior, la PGN en pro de fortalecer los canales de denuncia y radicación de PQRD ha definido lineamientos a través de documentos como: </w:t>
      </w:r>
      <w:r w:rsidRPr="00AD599B">
        <w:t xml:space="preserve">AC-P-05 </w:t>
      </w:r>
      <w:r>
        <w:t>R</w:t>
      </w:r>
      <w:r w:rsidRPr="00AD599B">
        <w:t>adicación y asignación de PQRSDF mediante canal postal o de correspondencia actualizado</w:t>
      </w:r>
      <w:r>
        <w:t xml:space="preserve">, </w:t>
      </w:r>
      <w:r w:rsidRPr="00AD599B">
        <w:t xml:space="preserve">AC-P-06 </w:t>
      </w:r>
      <w:r>
        <w:t>R</w:t>
      </w:r>
      <w:r w:rsidRPr="00AD599B">
        <w:t>adicación y asignación de PQRSDF mediante canal virtual actualizado</w:t>
      </w:r>
      <w:r>
        <w:t xml:space="preserve">, </w:t>
      </w:r>
      <w:r w:rsidRPr="00AD599B">
        <w:t xml:space="preserve">AC-P-02 </w:t>
      </w:r>
      <w:r>
        <w:t>R</w:t>
      </w:r>
      <w:r w:rsidRPr="00AD599B">
        <w:t>adicación y asignación de PQRSDF mediante canal presencial</w:t>
      </w:r>
      <w:r>
        <w:t xml:space="preserve"> y </w:t>
      </w:r>
      <w:r w:rsidRPr="00AD599B">
        <w:t xml:space="preserve">AC-P-03 </w:t>
      </w:r>
      <w:r>
        <w:t>R</w:t>
      </w:r>
      <w:r w:rsidRPr="00AD599B">
        <w:t>adicación y asignación de PQRSDF mediante canal telefónico</w:t>
      </w:r>
      <w:r>
        <w:t xml:space="preserve">. Adicionalmente, esta entidad cuenta con canal de PQRSDF virtual, el cual se encuentra disponible en el enlace: </w:t>
      </w:r>
      <w:hyperlink r:id="rId9" w:history="1">
        <w:r w:rsidRPr="00AD599B">
          <w:rPr>
            <w:rStyle w:val="Hipervnculo"/>
            <w:rFonts w:ascii="Arial" w:hAnsi="Arial" w:cs="Arial"/>
          </w:rPr>
          <w:t>PQRDSF · Portal de inicio</w:t>
        </w:r>
      </w:hyperlink>
      <w:r w:rsidRPr="00AD599B">
        <w:t xml:space="preserve"> </w:t>
      </w:r>
      <w:r w:rsidR="00196CA9">
        <w:t>.</w:t>
      </w:r>
    </w:p>
    <w:p w14:paraId="4254BABE" w14:textId="77777777" w:rsidR="00196CA9" w:rsidRDefault="00196CA9" w:rsidP="00D53158">
      <w:pPr>
        <w:jc w:val="both"/>
      </w:pPr>
    </w:p>
    <w:p w14:paraId="01CE040D" w14:textId="3B4AD9D2" w:rsidR="00894641" w:rsidRPr="009F4E60" w:rsidRDefault="00894641" w:rsidP="007E6438">
      <w:pPr>
        <w:jc w:val="both"/>
        <w:rPr>
          <w:spacing w:val="1"/>
        </w:rPr>
      </w:pPr>
      <w:r w:rsidRPr="00CC76AC">
        <w:t>Así las cosas, considerando los anteriores criterios, lo</w:t>
      </w:r>
      <w:r w:rsidR="00196CA9">
        <w:t>s lineamientos definidos en el D</w:t>
      </w:r>
      <w:r w:rsidRPr="00CC76AC">
        <w:t xml:space="preserve">ecreto 1122 de 2024 y los </w:t>
      </w:r>
      <w:r>
        <w:t xml:space="preserve">demás que disponga la </w:t>
      </w:r>
      <w:r w:rsidRPr="00CC76AC">
        <w:t>Secretaría de Transparencia de la Presidencia de la República, la PGN realizará las actualizaciones correspondientes a los canales de denuncia con el fin de mejorar la gestión de peticiones</w:t>
      </w:r>
      <w:r>
        <w:t xml:space="preserve">, </w:t>
      </w:r>
      <w:r w:rsidRPr="00CC76AC">
        <w:t xml:space="preserve">denuncias y reclamos de corrupción y la protección de </w:t>
      </w:r>
      <w:r w:rsidRPr="009F4E60">
        <w:t xml:space="preserve">los denunciantes, así como controlar los riesgos para la integridad pública y de LA/FT/FP; </w:t>
      </w:r>
      <w:r w:rsidRPr="009F4E60">
        <w:rPr>
          <w:spacing w:val="1"/>
        </w:rPr>
        <w:t>tal como se define en el Plan de ejecución y seguimiento del Programa de Transparencia y Ética Pública- DP-F-</w:t>
      </w:r>
      <w:r w:rsidR="009F4E60" w:rsidRPr="009F4E60">
        <w:rPr>
          <w:spacing w:val="1"/>
        </w:rPr>
        <w:t>14</w:t>
      </w:r>
      <w:r w:rsidRPr="009F4E60">
        <w:rPr>
          <w:spacing w:val="1"/>
        </w:rPr>
        <w:t>.</w:t>
      </w:r>
    </w:p>
    <w:p w14:paraId="577E0E0F" w14:textId="77777777" w:rsidR="00894641" w:rsidRPr="009F4E60" w:rsidRDefault="00894641" w:rsidP="00894641">
      <w:pPr>
        <w:pStyle w:val="Ttulo1"/>
        <w:tabs>
          <w:tab w:val="left" w:pos="1134"/>
        </w:tabs>
        <w:ind w:left="720" w:right="-717"/>
        <w:jc w:val="both"/>
        <w:rPr>
          <w:rFonts w:ascii="Arial" w:hAnsi="Arial" w:cs="Arial"/>
          <w:spacing w:val="1"/>
          <w:sz w:val="22"/>
          <w:szCs w:val="22"/>
        </w:rPr>
      </w:pPr>
    </w:p>
    <w:p w14:paraId="19EE3D28" w14:textId="76CBBF56" w:rsidR="00894641" w:rsidRPr="00AF70D8" w:rsidRDefault="00AF70D8" w:rsidP="00AF70D8">
      <w:pPr>
        <w:pStyle w:val="Ttulo3"/>
        <w:jc w:val="both"/>
        <w:rPr>
          <w:rFonts w:ascii="Arial" w:hAnsi="Arial" w:cs="Arial"/>
          <w:b/>
          <w:color w:val="0070C0"/>
          <w:sz w:val="22"/>
          <w:szCs w:val="22"/>
          <w:lang w:val="es-CO"/>
        </w:rPr>
      </w:pPr>
      <w:bookmarkStart w:id="11" w:name="_Toc185424050"/>
      <w:r>
        <w:rPr>
          <w:rFonts w:ascii="Arial" w:hAnsi="Arial" w:cs="Arial"/>
          <w:b/>
          <w:color w:val="0070C0"/>
          <w:sz w:val="22"/>
          <w:szCs w:val="22"/>
          <w:lang w:val="es-CO"/>
        </w:rPr>
        <w:t xml:space="preserve">5.1.3 </w:t>
      </w:r>
      <w:r w:rsidR="00894641" w:rsidRPr="00AF70D8">
        <w:rPr>
          <w:rFonts w:ascii="Arial" w:hAnsi="Arial" w:cs="Arial"/>
          <w:b/>
          <w:color w:val="0070C0"/>
          <w:sz w:val="22"/>
          <w:szCs w:val="22"/>
          <w:lang w:val="es-CO"/>
        </w:rPr>
        <w:t>Debida diligencia</w:t>
      </w:r>
      <w:bookmarkEnd w:id="11"/>
    </w:p>
    <w:p w14:paraId="63ACDAA1" w14:textId="77777777" w:rsidR="00894641" w:rsidRDefault="00894641" w:rsidP="00894641">
      <w:pPr>
        <w:pStyle w:val="Ttulo1"/>
        <w:tabs>
          <w:tab w:val="left" w:pos="1134"/>
        </w:tabs>
        <w:ind w:left="1200" w:right="1016"/>
        <w:rPr>
          <w:rFonts w:ascii="Arial" w:hAnsi="Arial" w:cs="Arial"/>
          <w:b/>
          <w:bCs/>
          <w:color w:val="0070C0"/>
          <w:spacing w:val="1"/>
          <w:sz w:val="22"/>
          <w:szCs w:val="22"/>
          <w:lang w:val="es-CO"/>
        </w:rPr>
      </w:pPr>
    </w:p>
    <w:p w14:paraId="794C4E0B" w14:textId="77777777" w:rsidR="00894641" w:rsidRPr="007E6438" w:rsidRDefault="00894641" w:rsidP="007E6438">
      <w:pPr>
        <w:jc w:val="both"/>
        <w:rPr>
          <w:b/>
          <w:i/>
        </w:rPr>
      </w:pPr>
      <w:r w:rsidRPr="007E6438">
        <w:rPr>
          <w:b/>
          <w:i/>
        </w:rPr>
        <w:t xml:space="preserve">La debida diligencia en la Procuraduría General de la Nación, se define como un proceso exhaustivo de identificación y evaluación de las personas naturales o jurídicas que mantienen algún tipo de vínculo comercial, legal o contractual con la entidad, quienes pueden representar riesgos de lavado de activos, financiación del terrorismo y proliferación de armas.  </w:t>
      </w:r>
    </w:p>
    <w:p w14:paraId="7F5AE9FD" w14:textId="77777777" w:rsidR="00894641" w:rsidRDefault="00894641" w:rsidP="007E6438">
      <w:pPr>
        <w:jc w:val="both"/>
        <w:rPr>
          <w:bCs/>
          <w:color w:val="0070C0"/>
          <w:spacing w:val="1"/>
          <w:lang w:val="es-CO"/>
        </w:rPr>
      </w:pPr>
    </w:p>
    <w:p w14:paraId="5DCF81A0" w14:textId="77777777" w:rsidR="00894641" w:rsidRDefault="00894641" w:rsidP="007E6438">
      <w:pPr>
        <w:jc w:val="both"/>
      </w:pPr>
      <w:r>
        <w:t>E</w:t>
      </w:r>
      <w:r w:rsidRPr="00135B79">
        <w:t>s deber de las entidades públicas en el marco de los Programas de Transparencia y Ética Pública, “controlar los riesgos para la integridad pública y de LA/FT/FP mediante procesos de debida diligencia que permitan el conocimiento de la contraparte con la que se está relacionando la entidad u organización.”</w:t>
      </w:r>
      <w:r w:rsidRPr="00135B79">
        <w:rPr>
          <w:rStyle w:val="Refdenotaalpie"/>
          <w:rFonts w:ascii="Arial" w:hAnsi="Arial" w:cs="Arial"/>
        </w:rPr>
        <w:footnoteReference w:id="6"/>
      </w:r>
      <w:r w:rsidRPr="00135B79">
        <w:t xml:space="preserve"> </w:t>
      </w:r>
    </w:p>
    <w:p w14:paraId="7CACB48F" w14:textId="77777777" w:rsidR="00894641" w:rsidRPr="00135B79" w:rsidRDefault="00894641" w:rsidP="007E6438">
      <w:pPr>
        <w:jc w:val="both"/>
      </w:pPr>
    </w:p>
    <w:p w14:paraId="0897BF33" w14:textId="476C2069" w:rsidR="00894641" w:rsidRDefault="00894641" w:rsidP="007E6438">
      <w:pPr>
        <w:jc w:val="both"/>
      </w:pPr>
      <w:r w:rsidRPr="00135B79">
        <w:t>Lo anterior</w:t>
      </w:r>
      <w:r w:rsidR="001758E3">
        <w:t>,</w:t>
      </w:r>
      <w:r w:rsidRPr="00135B79">
        <w:t xml:space="preserve"> es acorde al </w:t>
      </w:r>
      <w:r w:rsidRPr="00342137">
        <w:t>principio de la debida diligencia establecido en la ley 2195 de 2022</w:t>
      </w:r>
      <w:r w:rsidRPr="00342137">
        <w:rPr>
          <w:rStyle w:val="Refdenotaalpie"/>
          <w:rFonts w:ascii="Arial" w:hAnsi="Arial" w:cs="Arial"/>
        </w:rPr>
        <w:footnoteReference w:id="7"/>
      </w:r>
      <w:r w:rsidRPr="00342137">
        <w:t>, que establece los sujetos obligados a aplicar este</w:t>
      </w:r>
      <w:r w:rsidRPr="00135B79">
        <w:t xml:space="preserve"> principio, a sus benefici</w:t>
      </w:r>
      <w:r>
        <w:t xml:space="preserve">arios finales y los criterios </w:t>
      </w:r>
      <w:r w:rsidRPr="00135B79">
        <w:t>a tener en cuenta, los cuales, son de imperiosa aplicación para esta entidad.</w:t>
      </w:r>
    </w:p>
    <w:p w14:paraId="408EB4B6" w14:textId="77777777" w:rsidR="00894641" w:rsidRPr="00135B79" w:rsidRDefault="00894641" w:rsidP="007E6438">
      <w:pPr>
        <w:jc w:val="both"/>
      </w:pPr>
    </w:p>
    <w:p w14:paraId="3DB771E6" w14:textId="77777777" w:rsidR="00894641" w:rsidRDefault="00894641" w:rsidP="007E6438">
      <w:pPr>
        <w:jc w:val="both"/>
      </w:pPr>
      <w:r>
        <w:t>Es así como p</w:t>
      </w:r>
      <w:r w:rsidRPr="00135B79">
        <w:t xml:space="preserve">ara llevar a cabo el principio de la debida diligencia en la Procuraduría General de la Nación es necesario: </w:t>
      </w:r>
    </w:p>
    <w:p w14:paraId="41995ED8" w14:textId="77777777" w:rsidR="00894641" w:rsidRPr="00135B79" w:rsidRDefault="00894641" w:rsidP="007E6438">
      <w:pPr>
        <w:jc w:val="both"/>
      </w:pPr>
    </w:p>
    <w:p w14:paraId="33D85997" w14:textId="7918E7F4" w:rsidR="00894641" w:rsidRDefault="00894641" w:rsidP="007E6438">
      <w:pPr>
        <w:pStyle w:val="Prrafodelista"/>
        <w:numPr>
          <w:ilvl w:val="0"/>
          <w:numId w:val="45"/>
        </w:numPr>
        <w:jc w:val="both"/>
      </w:pPr>
      <w:r w:rsidRPr="003471F0">
        <w:t>Identificar la contraparte</w:t>
      </w:r>
      <w:r w:rsidRPr="00135B79">
        <w:rPr>
          <w:rStyle w:val="Refdenotaalpie"/>
          <w:rFonts w:ascii="Arial" w:hAnsi="Arial" w:cs="Arial"/>
        </w:rPr>
        <w:footnoteReference w:id="8"/>
      </w:r>
      <w:r w:rsidRPr="003471F0">
        <w:t xml:space="preserve"> y el beneficiario final</w:t>
      </w:r>
      <w:r w:rsidRPr="00135B79">
        <w:rPr>
          <w:rStyle w:val="Refdenotaalpie"/>
          <w:rFonts w:ascii="Arial" w:hAnsi="Arial" w:cs="Arial"/>
        </w:rPr>
        <w:footnoteReference w:id="9"/>
      </w:r>
      <w:r w:rsidRPr="003471F0">
        <w:t xml:space="preserve">. </w:t>
      </w:r>
    </w:p>
    <w:p w14:paraId="0DF1B686" w14:textId="75DC5D14" w:rsidR="00894641" w:rsidRDefault="00894641" w:rsidP="007E6438">
      <w:pPr>
        <w:pStyle w:val="Prrafodelista"/>
        <w:numPr>
          <w:ilvl w:val="0"/>
          <w:numId w:val="45"/>
        </w:numPr>
        <w:jc w:val="both"/>
      </w:pPr>
      <w:r w:rsidRPr="003471F0">
        <w:t xml:space="preserve">Solicitar y documentar el carácter de la relación que permita conocer el objetivo que se pretende con el negocio jurídico o el contrato estatal. </w:t>
      </w:r>
    </w:p>
    <w:p w14:paraId="0CF3DCCB" w14:textId="1A662217" w:rsidR="00894641" w:rsidRDefault="00894641" w:rsidP="007E6438">
      <w:pPr>
        <w:pStyle w:val="Prrafodelista"/>
        <w:numPr>
          <w:ilvl w:val="0"/>
          <w:numId w:val="45"/>
        </w:numPr>
        <w:jc w:val="both"/>
      </w:pPr>
      <w:r w:rsidRPr="003471F0">
        <w:t xml:space="preserve">Realizar una debida diligencia de manera </w:t>
      </w:r>
      <w:r w:rsidR="001758E3" w:rsidRPr="003471F0">
        <w:t>continua</w:t>
      </w:r>
      <w:r w:rsidRPr="003471F0">
        <w:t xml:space="preserve"> revisando las transacciones realizadas durante la relación que permita asegurar que las transacciones sean claras y consistentes con la contraparte o beneficiario final</w:t>
      </w:r>
      <w:r w:rsidR="001758E3">
        <w:t>.</w:t>
      </w:r>
    </w:p>
    <w:p w14:paraId="2B83EDC6" w14:textId="77777777" w:rsidR="00AF70D8" w:rsidRDefault="00AF70D8" w:rsidP="00AF70D8">
      <w:pPr>
        <w:ind w:right="-717"/>
        <w:jc w:val="both"/>
      </w:pPr>
    </w:p>
    <w:p w14:paraId="1BD2779B" w14:textId="77777777" w:rsidR="007E6438" w:rsidRPr="007E6438" w:rsidRDefault="00894641" w:rsidP="007E6438">
      <w:pPr>
        <w:jc w:val="both"/>
      </w:pPr>
      <w:r w:rsidRPr="007E6438">
        <w:t>De otra parte, se tiene la debida diligencia ampliada, la cual es un control más exhaustivo que aplica</w:t>
      </w:r>
    </w:p>
    <w:p w14:paraId="6D7684B2" w14:textId="14F1E877" w:rsidR="00E21FBD" w:rsidRPr="007E6438" w:rsidRDefault="00894641" w:rsidP="007E6438">
      <w:pPr>
        <w:jc w:val="both"/>
      </w:pPr>
      <w:r w:rsidRPr="007E6438">
        <w:t>para contrapartes y ben</w:t>
      </w:r>
      <w:r w:rsidR="007E6438" w:rsidRPr="007E6438">
        <w:t>eficiarios finales específicos, a quienes se le</w:t>
      </w:r>
      <w:r w:rsidRPr="007E6438">
        <w:t xml:space="preserve"> debe</w:t>
      </w:r>
      <w:r w:rsidR="007E6438" w:rsidRPr="007E6438">
        <w:t>n</w:t>
      </w:r>
      <w:r w:rsidRPr="007E6438">
        <w:t xml:space="preserve"> gestionar las sig</w:t>
      </w:r>
      <w:r w:rsidR="00E21FBD" w:rsidRPr="007E6438">
        <w:t>uientes actividades adicionales;</w:t>
      </w:r>
    </w:p>
    <w:p w14:paraId="1687D5A5" w14:textId="77777777" w:rsidR="00E21FBD" w:rsidRDefault="00E21FBD" w:rsidP="00E21FBD">
      <w:pPr>
        <w:ind w:right="-717"/>
        <w:jc w:val="both"/>
        <w:rPr>
          <w:rFonts w:ascii="Arial" w:hAnsi="Arial" w:cs="Arial"/>
          <w:bCs/>
        </w:rPr>
      </w:pPr>
    </w:p>
    <w:p w14:paraId="18ED9B90" w14:textId="77777777" w:rsidR="00E21FBD" w:rsidRPr="00126345" w:rsidRDefault="00894641" w:rsidP="00126345">
      <w:pPr>
        <w:pStyle w:val="Prrafodelista"/>
        <w:numPr>
          <w:ilvl w:val="0"/>
          <w:numId w:val="47"/>
        </w:numPr>
        <w:jc w:val="both"/>
      </w:pPr>
      <w:r w:rsidRPr="00126345">
        <w:t>Obtener la aprobación de la instancia o empleado de jerarquía superior para la vinculación o para continuar con la relación contractual</w:t>
      </w:r>
    </w:p>
    <w:p w14:paraId="7468C57E" w14:textId="77777777" w:rsidR="00E21FBD" w:rsidRPr="00126345" w:rsidRDefault="00894641" w:rsidP="00126345">
      <w:pPr>
        <w:pStyle w:val="Prrafodelista"/>
        <w:numPr>
          <w:ilvl w:val="0"/>
          <w:numId w:val="47"/>
        </w:numPr>
        <w:jc w:val="both"/>
      </w:pPr>
      <w:r w:rsidRPr="00126345">
        <w:t xml:space="preserve">Adoptar </w:t>
      </w:r>
      <w:r w:rsidR="001758E3" w:rsidRPr="00126345">
        <w:t>m</w:t>
      </w:r>
      <w:r w:rsidRPr="00126345">
        <w:t xml:space="preserve">edidas </w:t>
      </w:r>
      <w:r w:rsidR="001758E3" w:rsidRPr="00126345">
        <w:t>r</w:t>
      </w:r>
      <w:r w:rsidRPr="00126345">
        <w:t>azonables para establecer el origen de los recursos</w:t>
      </w:r>
    </w:p>
    <w:p w14:paraId="38E13507" w14:textId="3BF5BE08" w:rsidR="00894641" w:rsidRPr="00126345" w:rsidRDefault="00894641" w:rsidP="00126345">
      <w:pPr>
        <w:pStyle w:val="Prrafodelista"/>
        <w:numPr>
          <w:ilvl w:val="0"/>
          <w:numId w:val="47"/>
        </w:numPr>
        <w:jc w:val="both"/>
      </w:pPr>
      <w:r w:rsidRPr="00126345">
        <w:t xml:space="preserve">Realizar un monitoreo continúo e intensificado de la relación contractual. </w:t>
      </w:r>
    </w:p>
    <w:p w14:paraId="5D881A50" w14:textId="77777777" w:rsidR="00E21FBD" w:rsidRPr="00E21FBD" w:rsidRDefault="00E21FBD" w:rsidP="00E21FBD">
      <w:pPr>
        <w:pStyle w:val="Prrafodelista"/>
        <w:ind w:left="720" w:right="-717" w:firstLine="0"/>
        <w:jc w:val="both"/>
        <w:rPr>
          <w:rFonts w:ascii="Arial" w:hAnsi="Arial" w:cs="Arial"/>
          <w:bCs/>
        </w:rPr>
      </w:pPr>
    </w:p>
    <w:p w14:paraId="32BC2B48" w14:textId="77777777" w:rsidR="00894641" w:rsidRDefault="00894641" w:rsidP="00E21FBD">
      <w:pPr>
        <w:ind w:right="-717"/>
        <w:jc w:val="both"/>
        <w:rPr>
          <w:rFonts w:ascii="Arial" w:hAnsi="Arial" w:cs="Arial"/>
        </w:rPr>
      </w:pPr>
      <w:r>
        <w:rPr>
          <w:rFonts w:ascii="Arial" w:hAnsi="Arial" w:cs="Arial"/>
        </w:rPr>
        <w:t xml:space="preserve">Se aplica la debida diligencia ampliada a: </w:t>
      </w:r>
    </w:p>
    <w:p w14:paraId="77D5258C" w14:textId="77777777" w:rsidR="00894641" w:rsidRDefault="00894641" w:rsidP="00894641">
      <w:pPr>
        <w:ind w:left="1134"/>
        <w:jc w:val="both"/>
        <w:rPr>
          <w:rFonts w:ascii="Arial" w:hAnsi="Arial" w:cs="Arial"/>
        </w:rPr>
      </w:pPr>
    </w:p>
    <w:p w14:paraId="470E5522" w14:textId="77777777" w:rsidR="00894641" w:rsidRPr="00126345" w:rsidRDefault="00894641" w:rsidP="00126345">
      <w:pPr>
        <w:pStyle w:val="Prrafodelista"/>
        <w:numPr>
          <w:ilvl w:val="0"/>
          <w:numId w:val="47"/>
        </w:numPr>
        <w:jc w:val="both"/>
      </w:pPr>
      <w:r w:rsidRPr="00126345">
        <w:t xml:space="preserve">Contrapartes y beneficiarios finales que se consideren que constituyen un mayor riesgo para la entidad </w:t>
      </w:r>
    </w:p>
    <w:p w14:paraId="55F33427" w14:textId="5CB3B390" w:rsidR="00AF70D8" w:rsidRPr="00126345" w:rsidRDefault="00894641" w:rsidP="00126345">
      <w:pPr>
        <w:pStyle w:val="Prrafodelista"/>
        <w:numPr>
          <w:ilvl w:val="0"/>
          <w:numId w:val="47"/>
        </w:numPr>
        <w:jc w:val="both"/>
      </w:pPr>
      <w:r w:rsidRPr="00126345">
        <w:t xml:space="preserve">A todas las empresas que desarrollen actividades con activos </w:t>
      </w:r>
      <w:r w:rsidR="00126345">
        <w:t>virtuales y sus intermediarios.</w:t>
      </w:r>
    </w:p>
    <w:p w14:paraId="65B782C3" w14:textId="7B8051AE" w:rsidR="00894641" w:rsidRPr="00126345" w:rsidRDefault="00126345" w:rsidP="00126345">
      <w:pPr>
        <w:pStyle w:val="Prrafodelista"/>
        <w:numPr>
          <w:ilvl w:val="0"/>
          <w:numId w:val="47"/>
        </w:numPr>
        <w:jc w:val="both"/>
      </w:pPr>
      <w:r>
        <w:t>Los funcionarios identificado</w:t>
      </w:r>
      <w:r w:rsidR="00894641" w:rsidRPr="00126345">
        <w:t>s como Personas Expuestas Públicamente</w:t>
      </w:r>
      <w:r w:rsidR="001758E3" w:rsidRPr="00126345">
        <w:t xml:space="preserve"> </w:t>
      </w:r>
      <w:r>
        <w:t xml:space="preserve">-PEP-: </w:t>
      </w:r>
      <w:r w:rsidR="00894641" w:rsidRPr="00126345">
        <w:t>son los servidores públicos de cualquier sistema de nomenclatura y clasificación de empleos de la administración pública nacion</w:t>
      </w:r>
      <w:r>
        <w:t xml:space="preserve">al y territorial, que tienen </w:t>
      </w:r>
      <w:r w:rsidR="00894641" w:rsidRPr="00126345">
        <w:t>asignadas o delegadas funciones de expedición de normas o regulaciones, dirección general, formulación de políticas institucionales y adopción de planes, programas y proyectos, manejo directo de bienes, dineros o valores del Estado, administración de justicia o facultades administrativo sancionatorias, y los particulares que tengan a su cargo la dirección o manejo de recursos en los movimientos o partidos políticos</w:t>
      </w:r>
      <w:r>
        <w:rPr>
          <w:rStyle w:val="Refdenotaalpie"/>
        </w:rPr>
        <w:footnoteReference w:id="10"/>
      </w:r>
      <w:r w:rsidR="00894641" w:rsidRPr="00126345">
        <w:t>.</w:t>
      </w:r>
    </w:p>
    <w:p w14:paraId="4C2063C2" w14:textId="77777777" w:rsidR="00894641" w:rsidRDefault="00894641" w:rsidP="00894641">
      <w:pPr>
        <w:pStyle w:val="Prrafodelista"/>
        <w:ind w:left="709" w:right="-717"/>
        <w:jc w:val="both"/>
        <w:rPr>
          <w:rFonts w:ascii="Arial" w:hAnsi="Arial" w:cs="Arial"/>
        </w:rPr>
      </w:pPr>
    </w:p>
    <w:p w14:paraId="3F61A8DE" w14:textId="0BAB2CDC" w:rsidR="00E21FBD" w:rsidRDefault="00894641" w:rsidP="00E21FBD">
      <w:pPr>
        <w:jc w:val="both"/>
        <w:rPr>
          <w:rFonts w:ascii="Arial" w:hAnsi="Arial" w:cs="Arial"/>
        </w:rPr>
      </w:pPr>
      <w:r w:rsidRPr="003471F0">
        <w:rPr>
          <w:rFonts w:ascii="Arial" w:hAnsi="Arial" w:cs="Arial"/>
        </w:rPr>
        <w:t>En la P</w:t>
      </w:r>
      <w:r>
        <w:rPr>
          <w:rFonts w:ascii="Arial" w:hAnsi="Arial" w:cs="Arial"/>
        </w:rPr>
        <w:t xml:space="preserve">GN </w:t>
      </w:r>
      <w:r w:rsidRPr="003471F0">
        <w:rPr>
          <w:rFonts w:ascii="Arial" w:hAnsi="Arial" w:cs="Arial"/>
        </w:rPr>
        <w:t xml:space="preserve">están identificadas como PEP, los siguientes funcionarios: </w:t>
      </w:r>
    </w:p>
    <w:p w14:paraId="40E4B230" w14:textId="77777777" w:rsidR="00126345" w:rsidRDefault="00126345" w:rsidP="00E21FBD">
      <w:pPr>
        <w:jc w:val="both"/>
        <w:rPr>
          <w:rFonts w:ascii="Arial" w:hAnsi="Arial" w:cs="Arial"/>
        </w:rPr>
      </w:pPr>
    </w:p>
    <w:p w14:paraId="61F12973" w14:textId="56B0EE98" w:rsidR="00894641" w:rsidRPr="00E21FBD" w:rsidRDefault="00894641" w:rsidP="00E21FBD">
      <w:pPr>
        <w:pStyle w:val="Prrafodelista"/>
        <w:numPr>
          <w:ilvl w:val="0"/>
          <w:numId w:val="16"/>
        </w:numPr>
        <w:jc w:val="both"/>
        <w:rPr>
          <w:rFonts w:ascii="Arial" w:hAnsi="Arial" w:cs="Arial"/>
        </w:rPr>
      </w:pPr>
      <w:r w:rsidRPr="00E21FBD">
        <w:rPr>
          <w:rFonts w:ascii="Arial" w:hAnsi="Arial" w:cs="Arial"/>
        </w:rPr>
        <w:t xml:space="preserve">El Procurador General de la Nación. </w:t>
      </w:r>
    </w:p>
    <w:p w14:paraId="7BD00866" w14:textId="77777777" w:rsidR="00894641" w:rsidRDefault="00894641" w:rsidP="00E21FBD">
      <w:pPr>
        <w:pStyle w:val="Prrafodelista"/>
        <w:numPr>
          <w:ilvl w:val="0"/>
          <w:numId w:val="16"/>
        </w:numPr>
        <w:jc w:val="both"/>
        <w:rPr>
          <w:rFonts w:ascii="Arial" w:hAnsi="Arial" w:cs="Arial"/>
        </w:rPr>
      </w:pPr>
      <w:r>
        <w:rPr>
          <w:rFonts w:ascii="Arial" w:hAnsi="Arial" w:cs="Arial"/>
        </w:rPr>
        <w:t xml:space="preserve">El Viceprocurador General de la Nación </w:t>
      </w:r>
    </w:p>
    <w:p w14:paraId="76DF3945" w14:textId="77777777" w:rsidR="00894641" w:rsidRDefault="00894641" w:rsidP="00E21FBD">
      <w:pPr>
        <w:pStyle w:val="Prrafodelista"/>
        <w:numPr>
          <w:ilvl w:val="0"/>
          <w:numId w:val="16"/>
        </w:numPr>
        <w:jc w:val="both"/>
        <w:rPr>
          <w:rFonts w:ascii="Arial" w:hAnsi="Arial" w:cs="Arial"/>
        </w:rPr>
      </w:pPr>
      <w:r>
        <w:rPr>
          <w:rFonts w:ascii="Arial" w:hAnsi="Arial" w:cs="Arial"/>
        </w:rPr>
        <w:t xml:space="preserve">Procuradores Delegados </w:t>
      </w:r>
    </w:p>
    <w:p w14:paraId="6CA514F5" w14:textId="77777777" w:rsidR="00894641" w:rsidRDefault="00894641" w:rsidP="00E21FBD">
      <w:pPr>
        <w:pStyle w:val="Prrafodelista"/>
        <w:numPr>
          <w:ilvl w:val="0"/>
          <w:numId w:val="16"/>
        </w:numPr>
        <w:jc w:val="both"/>
        <w:rPr>
          <w:rFonts w:ascii="Arial" w:hAnsi="Arial" w:cs="Arial"/>
        </w:rPr>
      </w:pPr>
      <w:r>
        <w:rPr>
          <w:rFonts w:ascii="Arial" w:hAnsi="Arial" w:cs="Arial"/>
        </w:rPr>
        <w:t xml:space="preserve">Secretario General </w:t>
      </w:r>
    </w:p>
    <w:p w14:paraId="1421F5D0" w14:textId="0BAA2C20" w:rsidR="00894641" w:rsidRDefault="00126345" w:rsidP="00E21FBD">
      <w:pPr>
        <w:pStyle w:val="Prrafodelista"/>
        <w:numPr>
          <w:ilvl w:val="0"/>
          <w:numId w:val="16"/>
        </w:numPr>
        <w:jc w:val="both"/>
        <w:rPr>
          <w:rFonts w:ascii="Arial" w:hAnsi="Arial" w:cs="Arial"/>
        </w:rPr>
      </w:pPr>
      <w:r>
        <w:rPr>
          <w:rFonts w:ascii="Arial" w:hAnsi="Arial" w:cs="Arial"/>
        </w:rPr>
        <w:t>Secretario Privado</w:t>
      </w:r>
      <w:r w:rsidR="00894641">
        <w:rPr>
          <w:rFonts w:ascii="Arial" w:hAnsi="Arial" w:cs="Arial"/>
        </w:rPr>
        <w:t xml:space="preserve"> </w:t>
      </w:r>
    </w:p>
    <w:p w14:paraId="75DFFB4F" w14:textId="02AB6B07" w:rsidR="00894641" w:rsidRDefault="00894641" w:rsidP="00E21FBD">
      <w:pPr>
        <w:pStyle w:val="Prrafodelista"/>
        <w:numPr>
          <w:ilvl w:val="0"/>
          <w:numId w:val="16"/>
        </w:numPr>
        <w:jc w:val="both"/>
        <w:rPr>
          <w:rFonts w:ascii="Arial" w:hAnsi="Arial" w:cs="Arial"/>
        </w:rPr>
      </w:pPr>
      <w:r>
        <w:rPr>
          <w:rFonts w:ascii="Arial" w:hAnsi="Arial" w:cs="Arial"/>
        </w:rPr>
        <w:t>Director Nacional de Investigaciones Especiales.</w:t>
      </w:r>
    </w:p>
    <w:p w14:paraId="05358C5E" w14:textId="77777777" w:rsidR="00E21FBD" w:rsidRPr="003A509B" w:rsidRDefault="00E21FBD" w:rsidP="00E21FBD">
      <w:pPr>
        <w:pStyle w:val="Prrafodelista"/>
        <w:ind w:left="1080" w:firstLine="0"/>
        <w:jc w:val="both"/>
        <w:rPr>
          <w:rFonts w:ascii="Arial" w:hAnsi="Arial" w:cs="Arial"/>
        </w:rPr>
      </w:pPr>
    </w:p>
    <w:p w14:paraId="2CB9023B" w14:textId="5536A1DD" w:rsidR="00894641" w:rsidRDefault="00894641" w:rsidP="00126345">
      <w:pPr>
        <w:pStyle w:val="Default"/>
        <w:ind w:right="-42"/>
        <w:jc w:val="both"/>
        <w:rPr>
          <w:rFonts w:ascii="Arial" w:eastAsia="Arial MT" w:hAnsi="Arial" w:cs="Arial"/>
          <w:color w:val="auto"/>
          <w:sz w:val="22"/>
          <w:szCs w:val="22"/>
          <w:lang w:val="es-ES"/>
        </w:rPr>
      </w:pPr>
      <w:r w:rsidRPr="00904022">
        <w:rPr>
          <w:rFonts w:ascii="Arial" w:eastAsia="Arial MT" w:hAnsi="Arial" w:cs="Arial"/>
          <w:color w:val="auto"/>
          <w:sz w:val="22"/>
          <w:szCs w:val="22"/>
          <w:lang w:val="es-ES"/>
        </w:rPr>
        <w:t xml:space="preserve">Así las cosas, la PGN realizará las actualizaciones correspondientes para la identificación y gestión de la debida diligencia al interior de la entidad, conforme a los lineamientos que en su momento señale la Secretaria de Transparencia de la Presidencia de la </w:t>
      </w:r>
      <w:r w:rsidRPr="001758E3">
        <w:rPr>
          <w:rFonts w:ascii="Arial" w:eastAsia="Arial MT" w:hAnsi="Arial" w:cs="Arial"/>
          <w:color w:val="auto"/>
          <w:sz w:val="22"/>
          <w:szCs w:val="22"/>
          <w:lang w:val="es-ES"/>
        </w:rPr>
        <w:t>Republica en acompañamiento con el Departamento Administrativo de la Función Pública – DAFP; tal como se define en el Plan de ejecución y seguimiento del Programa de Transparencia y Ética Pública- DP-F-</w:t>
      </w:r>
      <w:r w:rsidR="001758E3" w:rsidRPr="001758E3">
        <w:rPr>
          <w:rFonts w:ascii="Arial" w:eastAsia="Arial MT" w:hAnsi="Arial" w:cs="Arial"/>
          <w:color w:val="auto"/>
          <w:sz w:val="22"/>
          <w:szCs w:val="22"/>
          <w:lang w:val="es-ES"/>
        </w:rPr>
        <w:t>14</w:t>
      </w:r>
      <w:r w:rsidRPr="001758E3">
        <w:rPr>
          <w:rFonts w:ascii="Arial" w:eastAsia="Arial MT" w:hAnsi="Arial" w:cs="Arial"/>
          <w:color w:val="auto"/>
          <w:sz w:val="22"/>
          <w:szCs w:val="22"/>
          <w:lang w:val="es-ES"/>
        </w:rPr>
        <w:t>.</w:t>
      </w:r>
    </w:p>
    <w:p w14:paraId="2BEC6DEF" w14:textId="18EADFBB" w:rsidR="00AF70D8" w:rsidRDefault="00AF70D8" w:rsidP="00894641">
      <w:pPr>
        <w:pStyle w:val="Default"/>
        <w:ind w:left="709" w:right="-717"/>
        <w:jc w:val="both"/>
        <w:rPr>
          <w:rFonts w:ascii="Arial" w:eastAsia="Arial MT" w:hAnsi="Arial" w:cs="Arial"/>
          <w:color w:val="auto"/>
          <w:sz w:val="22"/>
          <w:szCs w:val="22"/>
          <w:lang w:val="es-ES"/>
        </w:rPr>
      </w:pPr>
    </w:p>
    <w:p w14:paraId="0595CF38" w14:textId="77777777" w:rsidR="00AF70D8" w:rsidRDefault="00AF70D8" w:rsidP="00894641">
      <w:pPr>
        <w:pStyle w:val="Default"/>
        <w:ind w:left="709" w:right="-717"/>
        <w:jc w:val="both"/>
        <w:rPr>
          <w:rFonts w:ascii="Arial" w:eastAsia="Arial MT" w:hAnsi="Arial" w:cs="Arial"/>
          <w:color w:val="auto"/>
          <w:sz w:val="22"/>
          <w:szCs w:val="22"/>
          <w:lang w:val="es-ES"/>
        </w:rPr>
      </w:pPr>
    </w:p>
    <w:p w14:paraId="50976713" w14:textId="76DEB76A" w:rsidR="00894641" w:rsidRDefault="00894641" w:rsidP="00894641">
      <w:pPr>
        <w:pStyle w:val="Default"/>
        <w:ind w:left="709" w:right="-717"/>
        <w:jc w:val="both"/>
        <w:rPr>
          <w:rFonts w:ascii="Arial" w:eastAsia="Arial MT" w:hAnsi="Arial" w:cs="Arial"/>
          <w:color w:val="auto"/>
          <w:sz w:val="22"/>
          <w:szCs w:val="22"/>
          <w:lang w:val="es-ES"/>
        </w:rPr>
      </w:pPr>
    </w:p>
    <w:p w14:paraId="592F4D86" w14:textId="704BB527" w:rsidR="00126345" w:rsidRDefault="00126345" w:rsidP="00894641">
      <w:pPr>
        <w:pStyle w:val="Default"/>
        <w:ind w:left="709" w:right="-717"/>
        <w:jc w:val="both"/>
        <w:rPr>
          <w:rFonts w:ascii="Arial" w:eastAsia="Arial MT" w:hAnsi="Arial" w:cs="Arial"/>
          <w:color w:val="auto"/>
          <w:sz w:val="22"/>
          <w:szCs w:val="22"/>
          <w:lang w:val="es-ES"/>
        </w:rPr>
      </w:pPr>
    </w:p>
    <w:p w14:paraId="2371957A" w14:textId="0B026618" w:rsidR="00126345" w:rsidRDefault="00126345" w:rsidP="00894641">
      <w:pPr>
        <w:pStyle w:val="Default"/>
        <w:ind w:left="709" w:right="-717"/>
        <w:jc w:val="both"/>
        <w:rPr>
          <w:rFonts w:ascii="Arial" w:eastAsia="Arial MT" w:hAnsi="Arial" w:cs="Arial"/>
          <w:color w:val="auto"/>
          <w:sz w:val="22"/>
          <w:szCs w:val="22"/>
          <w:lang w:val="es-ES"/>
        </w:rPr>
      </w:pPr>
    </w:p>
    <w:p w14:paraId="76134B5B" w14:textId="77777777" w:rsidR="00126345" w:rsidRDefault="00126345" w:rsidP="00894641">
      <w:pPr>
        <w:pStyle w:val="Default"/>
        <w:ind w:left="709" w:right="-717"/>
        <w:jc w:val="both"/>
        <w:rPr>
          <w:rFonts w:ascii="Arial" w:eastAsia="Arial MT" w:hAnsi="Arial" w:cs="Arial"/>
          <w:color w:val="auto"/>
          <w:sz w:val="22"/>
          <w:szCs w:val="22"/>
          <w:lang w:val="es-ES"/>
        </w:rPr>
      </w:pPr>
    </w:p>
    <w:p w14:paraId="2EBD4AF6" w14:textId="5F6D6761" w:rsidR="00894641" w:rsidRPr="00AF70D8" w:rsidRDefault="009A2173" w:rsidP="00AF70D8">
      <w:pPr>
        <w:pStyle w:val="Ttulo2"/>
        <w:ind w:left="3599" w:firstLine="1"/>
        <w:rPr>
          <w:rFonts w:ascii="Arial" w:hAnsi="Arial" w:cs="Arial"/>
          <w:b/>
          <w:color w:val="0070C0"/>
          <w:sz w:val="22"/>
          <w:szCs w:val="22"/>
          <w:lang w:val="es-CO"/>
        </w:rPr>
      </w:pPr>
      <w:bookmarkStart w:id="12" w:name="_Toc185424051"/>
      <w:r w:rsidRPr="00AF70D8">
        <w:rPr>
          <w:rFonts w:ascii="Arial" w:hAnsi="Arial" w:cs="Arial"/>
          <w:b/>
          <w:color w:val="0070C0"/>
          <w:sz w:val="22"/>
          <w:szCs w:val="22"/>
          <w:lang w:val="es-CO"/>
        </w:rPr>
        <w:t>5.2. REDES Y ARTICULACIÓN</w:t>
      </w:r>
      <w:bookmarkEnd w:id="12"/>
    </w:p>
    <w:p w14:paraId="2EF1789D" w14:textId="77777777" w:rsidR="00894641" w:rsidRPr="00A834A3" w:rsidRDefault="00894641" w:rsidP="00894641">
      <w:pPr>
        <w:pStyle w:val="Ttulo1"/>
        <w:ind w:left="709" w:right="1016"/>
        <w:rPr>
          <w:rFonts w:ascii="Arial" w:hAnsi="Arial" w:cs="Arial"/>
          <w:spacing w:val="1"/>
          <w:sz w:val="22"/>
          <w:szCs w:val="22"/>
          <w:lang w:val="es-CO"/>
        </w:rPr>
      </w:pPr>
    </w:p>
    <w:p w14:paraId="5CA173CA" w14:textId="6E03F81E" w:rsidR="00E01DD0" w:rsidRDefault="00894641" w:rsidP="00E21FBD">
      <w:pPr>
        <w:pStyle w:val="Ttulo3"/>
        <w:jc w:val="both"/>
        <w:rPr>
          <w:rFonts w:ascii="Arial" w:hAnsi="Arial" w:cs="Arial"/>
          <w:b/>
          <w:color w:val="0070C0"/>
          <w:sz w:val="22"/>
          <w:szCs w:val="22"/>
          <w:lang w:val="es-CO"/>
        </w:rPr>
      </w:pPr>
      <w:r>
        <w:rPr>
          <w:rFonts w:ascii="Arial" w:hAnsi="Arial" w:cs="Arial"/>
          <w:b/>
          <w:bCs/>
          <w:color w:val="0070C0"/>
          <w:spacing w:val="1"/>
          <w:lang w:val="es-CO"/>
        </w:rPr>
        <w:tab/>
      </w:r>
      <w:bookmarkStart w:id="13" w:name="_Toc185424052"/>
      <w:r w:rsidRPr="00AF70D8">
        <w:rPr>
          <w:rFonts w:ascii="Arial" w:hAnsi="Arial" w:cs="Arial"/>
          <w:b/>
          <w:color w:val="0070C0"/>
          <w:sz w:val="22"/>
          <w:szCs w:val="22"/>
          <w:lang w:val="es-CO"/>
        </w:rPr>
        <w:t>5.2.1 Redes Internas</w:t>
      </w:r>
      <w:bookmarkEnd w:id="13"/>
    </w:p>
    <w:p w14:paraId="2952851F" w14:textId="77777777" w:rsidR="00E21FBD" w:rsidRPr="00E21FBD" w:rsidRDefault="00E21FBD" w:rsidP="00E21FBD">
      <w:pPr>
        <w:rPr>
          <w:lang w:val="es-CO"/>
        </w:rPr>
      </w:pPr>
    </w:p>
    <w:p w14:paraId="2899596F" w14:textId="77777777" w:rsidR="00894641" w:rsidRPr="00E21FBD" w:rsidRDefault="00894641" w:rsidP="00126345">
      <w:pPr>
        <w:pStyle w:val="Default"/>
        <w:ind w:right="-42"/>
        <w:jc w:val="both"/>
        <w:rPr>
          <w:rFonts w:ascii="Arial" w:eastAsia="Arial MT" w:hAnsi="Arial" w:cs="Arial"/>
          <w:color w:val="auto"/>
          <w:sz w:val="22"/>
          <w:szCs w:val="22"/>
          <w:lang w:val="es-ES"/>
        </w:rPr>
      </w:pPr>
      <w:r w:rsidRPr="00E21FBD">
        <w:rPr>
          <w:rFonts w:ascii="Arial" w:eastAsia="Arial MT" w:hAnsi="Arial" w:cs="Arial"/>
          <w:color w:val="auto"/>
          <w:sz w:val="22"/>
          <w:szCs w:val="22"/>
          <w:lang w:val="es-ES"/>
        </w:rPr>
        <w:t xml:space="preserve">Las redes internas de la Procuraduría General de la Nación hacen referencia a las estructuras organizativas, administrativas y funcionales dentro de la institución, las cuales facilitan el cumplimiento de sus funciones y responsabilidades. Estas redes pueden estar compuestas por divisiones, dependencias y hacen parte de los diferentes mecanismos de coordinación que permiten a la Procuraduría llevar a cabo su misión de manera eficiente y eficaz. </w:t>
      </w:r>
    </w:p>
    <w:p w14:paraId="1E08CBF4" w14:textId="77777777" w:rsidR="00894641" w:rsidRDefault="00894641" w:rsidP="00894641">
      <w:pPr>
        <w:ind w:left="720"/>
        <w:jc w:val="both"/>
        <w:rPr>
          <w:rFonts w:ascii="Arial" w:hAnsi="Arial" w:cs="Arial"/>
        </w:rPr>
      </w:pPr>
    </w:p>
    <w:p w14:paraId="528514E9" w14:textId="77777777" w:rsidR="00894641" w:rsidRDefault="00894641" w:rsidP="00E21FBD">
      <w:pPr>
        <w:jc w:val="both"/>
        <w:rPr>
          <w:rFonts w:ascii="Arial" w:hAnsi="Arial" w:cs="Arial"/>
        </w:rPr>
      </w:pPr>
      <w:r>
        <w:rPr>
          <w:rFonts w:ascii="Arial" w:hAnsi="Arial" w:cs="Arial"/>
        </w:rPr>
        <w:t>Algunas de las diferentes redes a las que se hace mención este apartado son:</w:t>
      </w:r>
    </w:p>
    <w:p w14:paraId="568018DB" w14:textId="77777777" w:rsidR="00894641" w:rsidRDefault="00894641" w:rsidP="00894641">
      <w:pPr>
        <w:ind w:left="720"/>
        <w:jc w:val="both"/>
        <w:rPr>
          <w:rFonts w:ascii="Arial" w:hAnsi="Arial" w:cs="Arial"/>
        </w:rPr>
      </w:pPr>
    </w:p>
    <w:p w14:paraId="0B46626D" w14:textId="77777777" w:rsidR="00894641" w:rsidRPr="003C022B" w:rsidRDefault="00894641" w:rsidP="00E21FBD">
      <w:pPr>
        <w:pStyle w:val="Prrafodelista"/>
        <w:numPr>
          <w:ilvl w:val="0"/>
          <w:numId w:val="20"/>
        </w:numPr>
        <w:ind w:left="709"/>
        <w:jc w:val="both"/>
        <w:rPr>
          <w:b/>
        </w:rPr>
      </w:pPr>
      <w:r w:rsidRPr="003C022B">
        <w:rPr>
          <w:b/>
        </w:rPr>
        <w:t>Redes de información y comunicación</w:t>
      </w:r>
    </w:p>
    <w:p w14:paraId="263AB369" w14:textId="77777777" w:rsidR="00894641" w:rsidRDefault="00894641" w:rsidP="00894641">
      <w:pPr>
        <w:ind w:left="720"/>
        <w:jc w:val="both"/>
      </w:pPr>
    </w:p>
    <w:p w14:paraId="35018562" w14:textId="77777777" w:rsidR="00894641" w:rsidRPr="00D702F5" w:rsidRDefault="00894641" w:rsidP="00E21FBD">
      <w:pPr>
        <w:jc w:val="both"/>
      </w:pPr>
      <w:r w:rsidRPr="00D702F5">
        <w:t>Dentro de la Procuraduría, las redes de información son fundamentales para garantizar el flujo de datos y la toma de decisiones informa</w:t>
      </w:r>
      <w:r>
        <w:t xml:space="preserve">das. Esto incluye sistemas de </w:t>
      </w:r>
      <w:r w:rsidRPr="00D702F5">
        <w:t>g</w:t>
      </w:r>
      <w:r>
        <w:t>estión</w:t>
      </w:r>
      <w:r w:rsidRPr="00D702F5">
        <w:t xml:space="preserve">, bases de datos, y plataformas tecnológicas que permiten la interconexión entre los diferentes niveles y áreas de la institución. </w:t>
      </w:r>
    </w:p>
    <w:p w14:paraId="1666C9F6" w14:textId="77777777" w:rsidR="00894641" w:rsidRDefault="00894641" w:rsidP="00894641">
      <w:pPr>
        <w:jc w:val="both"/>
      </w:pPr>
      <w:r>
        <w:t xml:space="preserve">   </w:t>
      </w:r>
    </w:p>
    <w:p w14:paraId="005E8F2E" w14:textId="77777777" w:rsidR="00894641" w:rsidRPr="003C022B" w:rsidRDefault="00894641" w:rsidP="00E21FBD">
      <w:pPr>
        <w:pStyle w:val="Prrafodelista"/>
        <w:numPr>
          <w:ilvl w:val="0"/>
          <w:numId w:val="20"/>
        </w:numPr>
        <w:ind w:left="709"/>
        <w:jc w:val="both"/>
        <w:rPr>
          <w:b/>
        </w:rPr>
      </w:pPr>
      <w:r w:rsidRPr="003C022B">
        <w:rPr>
          <w:b/>
        </w:rPr>
        <w:t xml:space="preserve">Redes de trabajo </w:t>
      </w:r>
    </w:p>
    <w:p w14:paraId="46A77CA7" w14:textId="77777777" w:rsidR="00894641" w:rsidRPr="00D702F5" w:rsidRDefault="00894641" w:rsidP="00894641">
      <w:pPr>
        <w:ind w:firstLine="720"/>
        <w:jc w:val="both"/>
        <w:rPr>
          <w:b/>
        </w:rPr>
      </w:pPr>
    </w:p>
    <w:p w14:paraId="2265DB34" w14:textId="77777777" w:rsidR="00894641" w:rsidRDefault="00894641" w:rsidP="00E21FBD">
      <w:pPr>
        <w:jc w:val="both"/>
      </w:pPr>
      <w:r>
        <w:t>Todas aquellas redes que permiten la evaluación y toma de decisiones que se encuentran debidamente formalizadas a través de una resolución o que existen por decreto, que tienen dentro de sus funciones la prevención de la corrupción y el fortalecimiento de la transparencia:</w:t>
      </w:r>
    </w:p>
    <w:p w14:paraId="38971529" w14:textId="77777777" w:rsidR="00894641" w:rsidRDefault="00894641" w:rsidP="00894641">
      <w:pPr>
        <w:jc w:val="both"/>
      </w:pPr>
    </w:p>
    <w:p w14:paraId="17139360" w14:textId="77777777" w:rsidR="00894641" w:rsidRPr="00D702F5" w:rsidRDefault="00894641" w:rsidP="00E21FBD">
      <w:pPr>
        <w:jc w:val="both"/>
      </w:pPr>
      <w:r w:rsidRPr="00D702F5">
        <w:t>Estas redes incl</w:t>
      </w:r>
      <w:r>
        <w:t>uyen:</w:t>
      </w:r>
    </w:p>
    <w:p w14:paraId="6509764E" w14:textId="77777777" w:rsidR="00894641" w:rsidRDefault="00894641" w:rsidP="00894641">
      <w:pPr>
        <w:ind w:left="720"/>
        <w:jc w:val="both"/>
      </w:pPr>
    </w:p>
    <w:p w14:paraId="370C8386" w14:textId="77777777" w:rsidR="00894641" w:rsidRPr="00770447" w:rsidRDefault="00894641" w:rsidP="00E21FBD">
      <w:pPr>
        <w:pStyle w:val="Prrafodelista"/>
        <w:numPr>
          <w:ilvl w:val="0"/>
          <w:numId w:val="22"/>
        </w:numPr>
        <w:ind w:left="709"/>
        <w:jc w:val="both"/>
        <w:rPr>
          <w:lang w:val="es-CO"/>
        </w:rPr>
      </w:pPr>
      <w:r w:rsidRPr="00770447">
        <w:rPr>
          <w:lang w:val="es-CO"/>
        </w:rPr>
        <w:t xml:space="preserve">Comités: Definidos como un </w:t>
      </w:r>
      <w:r w:rsidRPr="00FD63F2">
        <w:t>órgano colegiado</w:t>
      </w:r>
      <w:r>
        <w:t xml:space="preserve"> </w:t>
      </w:r>
      <w:r w:rsidRPr="00770447">
        <w:rPr>
          <w:lang w:val="es-CO"/>
        </w:rPr>
        <w:t xml:space="preserve">que reúne a representantes de diversas </w:t>
      </w:r>
      <w:r w:rsidRPr="00FD63F2">
        <w:t>áreas o niveles jerárquicos </w:t>
      </w:r>
      <w:r w:rsidRPr="00770447">
        <w:rPr>
          <w:lang w:val="es-CO"/>
        </w:rPr>
        <w:t>de una organización para participar en actividades específicas de discusión, coordinación, evaluación, supervisión o toma de decisiones sobre asuntos relacionados con la gobernanza institucional o el cumplimiento de normativas particulares.</w:t>
      </w:r>
    </w:p>
    <w:p w14:paraId="761E88D0" w14:textId="77777777" w:rsidR="00894641" w:rsidRDefault="00894641" w:rsidP="00894641">
      <w:pPr>
        <w:ind w:left="720"/>
        <w:jc w:val="both"/>
        <w:rPr>
          <w:lang w:val="es-CO"/>
        </w:rPr>
      </w:pPr>
    </w:p>
    <w:p w14:paraId="0C738B4D" w14:textId="77777777" w:rsidR="00894641" w:rsidRDefault="00894641" w:rsidP="00894641">
      <w:pPr>
        <w:ind w:left="720"/>
        <w:jc w:val="both"/>
        <w:rPr>
          <w:lang w:val="es-CO"/>
        </w:rPr>
      </w:pPr>
      <w:r>
        <w:rPr>
          <w:lang w:val="es-CO"/>
        </w:rPr>
        <w:t>Dentro de la Procuraduría existen diversos comités, pero para efectos de este documento se mencionarán los principales relacionados con las temáticas de transparencia y ética pública:</w:t>
      </w:r>
    </w:p>
    <w:p w14:paraId="47B3C6A3" w14:textId="77777777" w:rsidR="00894641" w:rsidRDefault="00894641" w:rsidP="00894641">
      <w:pPr>
        <w:ind w:left="720"/>
        <w:jc w:val="both"/>
        <w:rPr>
          <w:lang w:val="es-CO"/>
        </w:rPr>
      </w:pPr>
    </w:p>
    <w:p w14:paraId="472A1441" w14:textId="77777777" w:rsidR="00126345" w:rsidRPr="00126345" w:rsidRDefault="00894641" w:rsidP="00126345">
      <w:pPr>
        <w:pStyle w:val="Prrafodelista"/>
        <w:numPr>
          <w:ilvl w:val="1"/>
          <w:numId w:val="21"/>
        </w:numPr>
        <w:jc w:val="both"/>
        <w:rPr>
          <w:lang w:val="es-CO"/>
        </w:rPr>
      </w:pPr>
      <w:r>
        <w:rPr>
          <w:lang w:val="es-CO"/>
        </w:rPr>
        <w:t xml:space="preserve">Comité de Coordinación del Sistema de Control Interno: Definido a través de la Ley 87 de 1993, y mediante la resolución 861del 10/09/2019 se actualizaron los lineamientos internos y estos a su vez, han sido objeto de modificaciones, la última es la </w:t>
      </w:r>
      <w:r>
        <w:t>Resolución 288 de 2024</w:t>
      </w:r>
    </w:p>
    <w:p w14:paraId="7DBC0D74" w14:textId="5DCE1C8C" w:rsidR="00AF70D8" w:rsidRPr="00126345" w:rsidRDefault="00894641" w:rsidP="00126345">
      <w:pPr>
        <w:pStyle w:val="Prrafodelista"/>
        <w:numPr>
          <w:ilvl w:val="1"/>
          <w:numId w:val="21"/>
        </w:numPr>
        <w:jc w:val="both"/>
        <w:rPr>
          <w:lang w:val="es-CO"/>
        </w:rPr>
      </w:pPr>
      <w:r w:rsidRPr="00126345">
        <w:rPr>
          <w:lang w:val="es-CO"/>
        </w:rPr>
        <w:t>Comité Institucional de Gestión y Desempeño: Definido inicialmente en el Decreto 1499 del 11/09/2017 y formalizado internamente a través de la resolución 124 del 12/03/2020, la cual fue modificada con la resolución 239 del 18/07/2024</w:t>
      </w:r>
      <w:r w:rsidR="00E21FBD" w:rsidRPr="00126345">
        <w:rPr>
          <w:lang w:val="es-CO"/>
        </w:rPr>
        <w:t>.</w:t>
      </w:r>
    </w:p>
    <w:p w14:paraId="3170AF43" w14:textId="77777777" w:rsidR="00AF70D8" w:rsidRPr="008A5846" w:rsidRDefault="00AF70D8" w:rsidP="00AF70D8">
      <w:pPr>
        <w:pStyle w:val="Prrafodelista"/>
        <w:ind w:left="1080" w:firstLine="0"/>
        <w:jc w:val="both"/>
        <w:rPr>
          <w:lang w:val="es-CO"/>
        </w:rPr>
      </w:pPr>
    </w:p>
    <w:p w14:paraId="1035D7C5" w14:textId="77777777" w:rsidR="00894641" w:rsidRPr="00E21FBD" w:rsidRDefault="00894641" w:rsidP="00E21FBD">
      <w:pPr>
        <w:pStyle w:val="Prrafodelista"/>
        <w:numPr>
          <w:ilvl w:val="0"/>
          <w:numId w:val="22"/>
        </w:numPr>
        <w:ind w:left="709"/>
        <w:jc w:val="both"/>
        <w:rPr>
          <w:lang w:val="es-CO"/>
        </w:rPr>
      </w:pPr>
      <w:r w:rsidRPr="00E21FBD">
        <w:rPr>
          <w:lang w:val="es-CO"/>
        </w:rPr>
        <w:t>Grupos de Trabajo: Equipos temporales o permanentes compuestos por servidores y colaboradores de una organización pública diseñados para abordar tareas, proyectos o problemas específicos que requieren coordinación, análisis y ejecución colaborativa.</w:t>
      </w:r>
    </w:p>
    <w:p w14:paraId="71FA506F" w14:textId="77777777" w:rsidR="00126345" w:rsidRDefault="00126345" w:rsidP="00894641">
      <w:pPr>
        <w:ind w:left="720"/>
        <w:jc w:val="both"/>
        <w:rPr>
          <w:lang w:val="es-CO"/>
        </w:rPr>
      </w:pPr>
    </w:p>
    <w:p w14:paraId="2442F47C" w14:textId="78EE8892" w:rsidR="00894641" w:rsidRPr="00126345" w:rsidRDefault="00894641" w:rsidP="00126345">
      <w:pPr>
        <w:jc w:val="both"/>
      </w:pPr>
      <w:r w:rsidRPr="00126345">
        <w:t>Dentro de la Procuraduría existen diversos grupos, pero para efectos de este documento se mencionarán los principales relacionados con las temáticas de transparencia y ética pública:</w:t>
      </w:r>
    </w:p>
    <w:p w14:paraId="37A9FD75" w14:textId="77777777" w:rsidR="00894641" w:rsidRDefault="00894641" w:rsidP="00894641">
      <w:pPr>
        <w:ind w:left="720"/>
        <w:jc w:val="both"/>
        <w:rPr>
          <w:lang w:val="es-CO"/>
        </w:rPr>
      </w:pPr>
    </w:p>
    <w:p w14:paraId="0F6D4521" w14:textId="6DD62E5D" w:rsidR="00894641" w:rsidRPr="00126345" w:rsidRDefault="00894641" w:rsidP="00126345">
      <w:pPr>
        <w:pStyle w:val="Prrafodelista"/>
        <w:numPr>
          <w:ilvl w:val="0"/>
          <w:numId w:val="23"/>
        </w:numPr>
        <w:ind w:left="851"/>
        <w:jc w:val="both"/>
        <w:rPr>
          <w:lang w:val="es-CO"/>
        </w:rPr>
      </w:pPr>
      <w:r w:rsidRPr="00126345">
        <w:rPr>
          <w:lang w:val="es-CO"/>
        </w:rPr>
        <w:t>Grupos de Trabajo especiales para intervenir preventivamente, en los casos de gran corrupción administrativa y graves violaciones a los derechos humanos y al Derecho Internacional Humanitario-DIH, ante autoridades administrativas, judiciales, legislativas y particulares que ejerzan funciones públicas: Regulado por la resolución número 128 de 11/09/2002</w:t>
      </w:r>
    </w:p>
    <w:p w14:paraId="6E01AB5F" w14:textId="77777777" w:rsidR="00894641" w:rsidRDefault="00894641" w:rsidP="00126345">
      <w:pPr>
        <w:ind w:left="851"/>
        <w:jc w:val="both"/>
        <w:rPr>
          <w:lang w:val="es-CO"/>
        </w:rPr>
      </w:pPr>
    </w:p>
    <w:p w14:paraId="62BF25A8" w14:textId="5FAE0AAD" w:rsidR="00894641" w:rsidRPr="00B8151A" w:rsidRDefault="00894641" w:rsidP="00126345">
      <w:pPr>
        <w:pStyle w:val="Prrafodelista"/>
        <w:numPr>
          <w:ilvl w:val="0"/>
          <w:numId w:val="23"/>
        </w:numPr>
        <w:ind w:left="851"/>
        <w:jc w:val="both"/>
        <w:rPr>
          <w:lang w:val="es-CO"/>
        </w:rPr>
      </w:pPr>
      <w:r w:rsidRPr="00B04693">
        <w:t xml:space="preserve">Grupo de Monitoreo y Gestión de Conflicto de Intereses al interior de la </w:t>
      </w:r>
      <w:r w:rsidR="00E01DD0" w:rsidRPr="00E01DD0">
        <w:t xml:space="preserve">Procuraduría Delegada Con Funciones Mixtas 10: </w:t>
      </w:r>
      <w:r w:rsidR="00E01DD0">
        <w:t>p</w:t>
      </w:r>
      <w:r w:rsidR="00E01DD0" w:rsidRPr="00E01DD0">
        <w:t xml:space="preserve">ara </w:t>
      </w:r>
      <w:r w:rsidR="00E01DD0">
        <w:t>l</w:t>
      </w:r>
      <w:r w:rsidR="00E01DD0" w:rsidRPr="00E01DD0">
        <w:t xml:space="preserve">a Moralidad </w:t>
      </w:r>
      <w:r w:rsidR="00E01DD0">
        <w:t>y</w:t>
      </w:r>
      <w:r w:rsidR="00E01DD0" w:rsidRPr="00E01DD0">
        <w:t xml:space="preserve"> Transparencia Publica</w:t>
      </w:r>
      <w:r w:rsidR="00E01DD0">
        <w:t>, f</w:t>
      </w:r>
      <w:r>
        <w:t xml:space="preserve">ormalizado a través de la </w:t>
      </w:r>
      <w:r w:rsidRPr="00B04693">
        <w:t>resolución No.0294</w:t>
      </w:r>
      <w:r>
        <w:t xml:space="preserve"> del 15/07/2020.</w:t>
      </w:r>
      <w:r>
        <w:rPr>
          <w:rStyle w:val="Refdenotaalpie"/>
          <w:lang w:val="es-CO"/>
        </w:rPr>
        <w:footnoteReference w:id="11"/>
      </w:r>
    </w:p>
    <w:p w14:paraId="5A147805" w14:textId="77777777" w:rsidR="00894641" w:rsidRPr="00A834A3" w:rsidRDefault="00894641" w:rsidP="00894641">
      <w:pPr>
        <w:pStyle w:val="Ttulo1"/>
        <w:ind w:left="709" w:right="1016"/>
        <w:rPr>
          <w:rFonts w:ascii="Arial" w:hAnsi="Arial" w:cs="Arial"/>
          <w:spacing w:val="1"/>
          <w:sz w:val="22"/>
          <w:szCs w:val="22"/>
          <w:lang w:val="es-CO"/>
        </w:rPr>
      </w:pPr>
    </w:p>
    <w:p w14:paraId="5E4D376C" w14:textId="4ACA74DE" w:rsidR="00894641" w:rsidRPr="00AF70D8" w:rsidRDefault="00AF70D8" w:rsidP="00AF70D8">
      <w:pPr>
        <w:pStyle w:val="Ttulo3"/>
        <w:ind w:firstLine="720"/>
        <w:jc w:val="both"/>
        <w:rPr>
          <w:rFonts w:ascii="Arial" w:hAnsi="Arial" w:cs="Arial"/>
          <w:b/>
          <w:color w:val="0070C0"/>
          <w:sz w:val="22"/>
          <w:szCs w:val="22"/>
          <w:lang w:val="es-CO"/>
        </w:rPr>
      </w:pPr>
      <w:bookmarkStart w:id="14" w:name="_Toc185424053"/>
      <w:r>
        <w:rPr>
          <w:rFonts w:ascii="Arial" w:hAnsi="Arial" w:cs="Arial"/>
          <w:b/>
          <w:color w:val="0070C0"/>
          <w:sz w:val="22"/>
          <w:szCs w:val="22"/>
          <w:lang w:val="es-CO"/>
        </w:rPr>
        <w:t xml:space="preserve">5.2.2 </w:t>
      </w:r>
      <w:r w:rsidR="00894641" w:rsidRPr="00AF70D8">
        <w:rPr>
          <w:rFonts w:ascii="Arial" w:hAnsi="Arial" w:cs="Arial"/>
          <w:b/>
          <w:color w:val="0070C0"/>
          <w:sz w:val="22"/>
          <w:szCs w:val="22"/>
          <w:lang w:val="es-CO"/>
        </w:rPr>
        <w:t>Redes Externas</w:t>
      </w:r>
      <w:bookmarkEnd w:id="14"/>
    </w:p>
    <w:p w14:paraId="535421BF" w14:textId="77777777" w:rsidR="00894641" w:rsidRDefault="00894641" w:rsidP="00894641">
      <w:pPr>
        <w:jc w:val="both"/>
        <w:rPr>
          <w:lang w:val="es-CO"/>
        </w:rPr>
      </w:pPr>
    </w:p>
    <w:p w14:paraId="5D9F6B5C" w14:textId="52E7EB7E" w:rsidR="00894641" w:rsidRDefault="00894641" w:rsidP="00E21FBD">
      <w:pPr>
        <w:jc w:val="both"/>
        <w:rPr>
          <w:lang w:val="es-CO"/>
        </w:rPr>
      </w:pPr>
      <w:r w:rsidRPr="00B04693">
        <w:rPr>
          <w:lang w:val="es-CO"/>
        </w:rPr>
        <w:t>Las redes externas de la Procuraduría General de la Nación</w:t>
      </w:r>
      <w:r w:rsidR="00E01DD0">
        <w:rPr>
          <w:lang w:val="es-CO"/>
        </w:rPr>
        <w:t xml:space="preserve">, </w:t>
      </w:r>
      <w:r w:rsidRPr="00B04693">
        <w:rPr>
          <w:lang w:val="es-CO"/>
        </w:rPr>
        <w:t xml:space="preserve">son los vínculos, relaciones y mecanismos de cooperación que la institución mantiene con entidades fuera de su estructura interna. </w:t>
      </w:r>
    </w:p>
    <w:p w14:paraId="47E6937F" w14:textId="77777777" w:rsidR="00894641" w:rsidRDefault="00894641" w:rsidP="00894641">
      <w:pPr>
        <w:ind w:left="720"/>
        <w:jc w:val="both"/>
        <w:rPr>
          <w:lang w:val="es-CO"/>
        </w:rPr>
      </w:pPr>
    </w:p>
    <w:p w14:paraId="73B53844" w14:textId="77777777" w:rsidR="00894641" w:rsidRPr="00B04693" w:rsidRDefault="00894641" w:rsidP="00E21FBD">
      <w:pPr>
        <w:jc w:val="both"/>
        <w:rPr>
          <w:lang w:val="es-CO"/>
        </w:rPr>
      </w:pPr>
      <w:r w:rsidRPr="00B04693">
        <w:rPr>
          <w:lang w:val="es-CO"/>
        </w:rPr>
        <w:t>Estas redes tienen como objetivo fortalecer la misión de la Procuraduría en la defensa del orden jurídico, la protección de los derechos humanos, el control de la función pública y la promoción de la ética y la transparencia.</w:t>
      </w:r>
      <w:r>
        <w:rPr>
          <w:lang w:val="es-CO"/>
        </w:rPr>
        <w:t xml:space="preserve"> En este sentido, l</w:t>
      </w:r>
      <w:r w:rsidRPr="00B04693">
        <w:rPr>
          <w:lang w:val="es-CO"/>
        </w:rPr>
        <w:t>a Procuraduría colabora con otras entidades del Estado y organismos autónomos</w:t>
      </w:r>
      <w:r>
        <w:rPr>
          <w:lang w:val="es-CO"/>
        </w:rPr>
        <w:t xml:space="preserve">, </w:t>
      </w:r>
      <w:r w:rsidRPr="00B04693">
        <w:rPr>
          <w:lang w:val="es-CO"/>
        </w:rPr>
        <w:t>con organizaciones no gubernamentales (ONG), universidades y otros actores de la sociedad civil</w:t>
      </w:r>
      <w:r>
        <w:rPr>
          <w:lang w:val="es-CO"/>
        </w:rPr>
        <w:t>,</w:t>
      </w:r>
      <w:r w:rsidRPr="00B04693">
        <w:rPr>
          <w:lang w:val="es-CO"/>
        </w:rPr>
        <w:t xml:space="preserve"> para el cumplimiento de sus funciones, especialmente en temas relacionados con la lucha contra la corrupción, la vigilancia de la administración pública y la defensa de los derechos humanos.</w:t>
      </w:r>
    </w:p>
    <w:p w14:paraId="0A3C6D56" w14:textId="77777777" w:rsidR="00894641" w:rsidRDefault="00894641" w:rsidP="00894641">
      <w:pPr>
        <w:ind w:left="720"/>
        <w:jc w:val="both"/>
        <w:rPr>
          <w:lang w:val="es-CO"/>
        </w:rPr>
      </w:pPr>
    </w:p>
    <w:p w14:paraId="4B3B2D9F" w14:textId="77777777" w:rsidR="00894641" w:rsidRDefault="00894641" w:rsidP="00E21FBD">
      <w:pPr>
        <w:jc w:val="both"/>
        <w:rPr>
          <w:lang w:val="es-CO"/>
        </w:rPr>
      </w:pPr>
      <w:r>
        <w:rPr>
          <w:lang w:val="es-CO"/>
        </w:rPr>
        <w:t>En temas de transparencia y lucha contra la corrupción, a continuación, se mencionan algunas de las redes externas más relevantes:</w:t>
      </w:r>
    </w:p>
    <w:p w14:paraId="3851FB23" w14:textId="77777777" w:rsidR="00894641" w:rsidRDefault="00894641" w:rsidP="00894641">
      <w:pPr>
        <w:ind w:left="720"/>
        <w:jc w:val="both"/>
        <w:rPr>
          <w:lang w:val="es-CO"/>
        </w:rPr>
      </w:pPr>
    </w:p>
    <w:p w14:paraId="3C1C4768" w14:textId="77777777" w:rsidR="00894641" w:rsidRPr="008A5846" w:rsidRDefault="00894641" w:rsidP="00894641">
      <w:pPr>
        <w:pStyle w:val="Prrafodelista"/>
        <w:numPr>
          <w:ilvl w:val="0"/>
          <w:numId w:val="24"/>
        </w:numPr>
        <w:jc w:val="both"/>
      </w:pPr>
      <w:r w:rsidRPr="008A5846">
        <w:rPr>
          <w:lang w:val="es-CO"/>
        </w:rPr>
        <w:t>Comités:</w:t>
      </w:r>
    </w:p>
    <w:p w14:paraId="23EC2485" w14:textId="77777777" w:rsidR="00894641" w:rsidRDefault="00894641" w:rsidP="00894641">
      <w:pPr>
        <w:ind w:left="720"/>
        <w:jc w:val="both"/>
        <w:rPr>
          <w:lang w:val="es-CO"/>
        </w:rPr>
      </w:pPr>
    </w:p>
    <w:p w14:paraId="3541BD96" w14:textId="1D98C9D0" w:rsidR="00894641" w:rsidRPr="00E21FBD" w:rsidRDefault="00894641" w:rsidP="00126345">
      <w:pPr>
        <w:pStyle w:val="Prrafodelista"/>
        <w:numPr>
          <w:ilvl w:val="0"/>
          <w:numId w:val="25"/>
        </w:numPr>
        <w:ind w:left="851"/>
        <w:jc w:val="both"/>
        <w:rPr>
          <w:lang w:val="es-CO"/>
        </w:rPr>
      </w:pPr>
      <w:r w:rsidRPr="008A5846">
        <w:t>Comité Nacional del Sistema Nacional de Rendición de Cuentas</w:t>
      </w:r>
      <w:r>
        <w:t xml:space="preserve">. Regulado por el </w:t>
      </w:r>
      <w:r w:rsidRPr="00E21FBD">
        <w:rPr>
          <w:lang w:val="es-CO"/>
        </w:rPr>
        <w:t>Decreto 230 del 02/03/2021</w:t>
      </w:r>
    </w:p>
    <w:p w14:paraId="3612F0F8" w14:textId="77777777" w:rsidR="00894641" w:rsidRDefault="00894641" w:rsidP="00126345">
      <w:pPr>
        <w:pStyle w:val="Prrafodelista"/>
        <w:numPr>
          <w:ilvl w:val="0"/>
          <w:numId w:val="25"/>
        </w:numPr>
        <w:ind w:left="851"/>
        <w:jc w:val="both"/>
        <w:rPr>
          <w:lang w:val="es-CO"/>
        </w:rPr>
      </w:pPr>
      <w:r w:rsidRPr="008A5846">
        <w:rPr>
          <w:lang w:val="es-CO"/>
        </w:rPr>
        <w:t>Comité Interinstitucional para la Lucha contra la Trata de Personas</w:t>
      </w:r>
      <w:r>
        <w:rPr>
          <w:lang w:val="es-CO"/>
        </w:rPr>
        <w:t xml:space="preserve">. Formalizado a través de la resolución 119 del 14/04/2021, de acuerdo con lo establecido por la ley 985 del 2005 </w:t>
      </w:r>
      <w:r w:rsidRPr="008A5846">
        <w:rPr>
          <w:lang w:val="es-CO"/>
        </w:rPr>
        <w:t>por medio de la cual se adoptan medidas contra la trata de personas y normas para la atención y protección de las víctimas de esta.</w:t>
      </w:r>
    </w:p>
    <w:p w14:paraId="0FB32CE5" w14:textId="77777777" w:rsidR="00894641" w:rsidRDefault="00894641" w:rsidP="00126345">
      <w:pPr>
        <w:pStyle w:val="Prrafodelista"/>
        <w:numPr>
          <w:ilvl w:val="0"/>
          <w:numId w:val="25"/>
        </w:numPr>
        <w:ind w:left="851"/>
        <w:jc w:val="both"/>
        <w:rPr>
          <w:lang w:val="es-CO"/>
        </w:rPr>
      </w:pPr>
      <w:r w:rsidRPr="00F52F2F">
        <w:rPr>
          <w:lang w:val="es-CO"/>
        </w:rPr>
        <w:t>Grupo Elite de Investigaciones Disciplinarias— GEID</w:t>
      </w:r>
      <w:r>
        <w:rPr>
          <w:lang w:val="es-CO"/>
        </w:rPr>
        <w:t>. Reglamentado por la resolución 114 del 08/03/2022</w:t>
      </w:r>
    </w:p>
    <w:p w14:paraId="67CDF5A7" w14:textId="77777777" w:rsidR="00894641" w:rsidRDefault="00894641" w:rsidP="00126345">
      <w:pPr>
        <w:pStyle w:val="Prrafodelista"/>
        <w:numPr>
          <w:ilvl w:val="0"/>
          <w:numId w:val="25"/>
        </w:numPr>
        <w:ind w:left="851"/>
        <w:jc w:val="both"/>
        <w:rPr>
          <w:lang w:val="es-CO"/>
        </w:rPr>
      </w:pPr>
      <w:r w:rsidRPr="008A5846">
        <w:rPr>
          <w:lang w:val="es-CO"/>
        </w:rPr>
        <w:t>Comité de Transparencia y del Derecho de Acceso a la Información Pública del Ministerio Público</w:t>
      </w:r>
      <w:r>
        <w:rPr>
          <w:lang w:val="es-CO"/>
        </w:rPr>
        <w:t>: Regulado por la resolución 241 del 26/07/2022.</w:t>
      </w:r>
    </w:p>
    <w:p w14:paraId="6355E4CD" w14:textId="77777777" w:rsidR="00894641" w:rsidRDefault="00894641" w:rsidP="00894641">
      <w:pPr>
        <w:rPr>
          <w:lang w:val="es-CO"/>
        </w:rPr>
      </w:pPr>
    </w:p>
    <w:p w14:paraId="20E514E2" w14:textId="79081FDA" w:rsidR="00E21FBD" w:rsidRDefault="00894641" w:rsidP="00E21FBD">
      <w:pPr>
        <w:jc w:val="both"/>
        <w:rPr>
          <w:rFonts w:ascii="Arial" w:hAnsi="Arial" w:cs="Arial"/>
        </w:rPr>
      </w:pPr>
      <w:r>
        <w:rPr>
          <w:lang w:val="es-CO"/>
        </w:rPr>
        <w:t xml:space="preserve">El reto principal es </w:t>
      </w:r>
      <w:r w:rsidRPr="00904022">
        <w:rPr>
          <w:rFonts w:ascii="Arial" w:hAnsi="Arial" w:cs="Arial"/>
        </w:rPr>
        <w:t>realizar</w:t>
      </w:r>
      <w:r>
        <w:rPr>
          <w:rFonts w:ascii="Arial" w:hAnsi="Arial" w:cs="Arial"/>
        </w:rPr>
        <w:t xml:space="preserve"> </w:t>
      </w:r>
      <w:r w:rsidRPr="00904022">
        <w:rPr>
          <w:rFonts w:ascii="Arial" w:hAnsi="Arial" w:cs="Arial"/>
        </w:rPr>
        <w:t xml:space="preserve">las actualizaciones correspondientes </w:t>
      </w:r>
      <w:r>
        <w:rPr>
          <w:rFonts w:ascii="Arial" w:hAnsi="Arial" w:cs="Arial"/>
        </w:rPr>
        <w:t>de las diferentes redes y hacer un seguimiento al resultado de estas</w:t>
      </w:r>
      <w:r w:rsidRPr="00904022">
        <w:rPr>
          <w:rFonts w:ascii="Arial" w:hAnsi="Arial" w:cs="Arial"/>
        </w:rPr>
        <w:t>, conforme a los lineamientos que en su momento señale la Secretaria</w:t>
      </w:r>
      <w:r w:rsidR="00BD67F6">
        <w:rPr>
          <w:rFonts w:ascii="Arial" w:hAnsi="Arial" w:cs="Arial"/>
        </w:rPr>
        <w:t xml:space="preserve"> </w:t>
      </w:r>
      <w:r w:rsidRPr="00904022">
        <w:rPr>
          <w:rFonts w:ascii="Arial" w:hAnsi="Arial" w:cs="Arial"/>
        </w:rPr>
        <w:t>de Transparencia de la Presidencia de la República</w:t>
      </w:r>
      <w:r>
        <w:rPr>
          <w:rFonts w:ascii="Arial" w:hAnsi="Arial" w:cs="Arial"/>
        </w:rPr>
        <w:t xml:space="preserve"> en el marco de la transparencia y la lucha contra la corrupción, para ello se propone el levantamiento de un </w:t>
      </w:r>
      <w:r w:rsidRPr="00752829">
        <w:rPr>
          <w:rFonts w:ascii="Arial" w:hAnsi="Arial" w:cs="Arial"/>
        </w:rPr>
        <w:t>Mapa de redes y articulación</w:t>
      </w:r>
      <w:r>
        <w:rPr>
          <w:rFonts w:ascii="Arial" w:hAnsi="Arial" w:cs="Arial"/>
        </w:rPr>
        <w:t xml:space="preserve">, </w:t>
      </w:r>
      <w:r w:rsidRPr="00507D01">
        <w:rPr>
          <w:rFonts w:ascii="Arial" w:hAnsi="Arial" w:cs="Arial"/>
        </w:rPr>
        <w:t>tal como se define en el Plan de ejecución y seguimiento del Programa de Transpa</w:t>
      </w:r>
      <w:r>
        <w:rPr>
          <w:rFonts w:ascii="Arial" w:hAnsi="Arial" w:cs="Arial"/>
        </w:rPr>
        <w:t>rencia y Ética Pública- DP-F-</w:t>
      </w:r>
      <w:r w:rsidR="00E01DD0">
        <w:rPr>
          <w:rFonts w:ascii="Arial" w:hAnsi="Arial" w:cs="Arial"/>
        </w:rPr>
        <w:t>14</w:t>
      </w:r>
      <w:r>
        <w:rPr>
          <w:rFonts w:ascii="Arial" w:hAnsi="Arial" w:cs="Arial"/>
        </w:rPr>
        <w:t xml:space="preserve"> y que contenga al menos los siguientes elementos:</w:t>
      </w:r>
    </w:p>
    <w:p w14:paraId="512372F2" w14:textId="77777777" w:rsidR="00E21FBD" w:rsidRDefault="00E21FBD" w:rsidP="00E21FBD">
      <w:pPr>
        <w:jc w:val="both"/>
        <w:rPr>
          <w:rFonts w:ascii="Arial" w:hAnsi="Arial" w:cs="Arial"/>
        </w:rPr>
      </w:pPr>
    </w:p>
    <w:p w14:paraId="79D7C921" w14:textId="6643C683" w:rsidR="00894641" w:rsidRPr="00E21FBD" w:rsidRDefault="00894641" w:rsidP="00E21FBD">
      <w:pPr>
        <w:pStyle w:val="Prrafodelista"/>
        <w:numPr>
          <w:ilvl w:val="0"/>
          <w:numId w:val="20"/>
        </w:numPr>
        <w:jc w:val="both"/>
        <w:rPr>
          <w:rFonts w:ascii="Arial" w:hAnsi="Arial" w:cs="Arial"/>
        </w:rPr>
      </w:pPr>
      <w:r w:rsidRPr="00752829">
        <w:t xml:space="preserve">Norma que ordena su participación. </w:t>
      </w:r>
    </w:p>
    <w:p w14:paraId="664BFC22" w14:textId="77777777" w:rsidR="00894641" w:rsidRDefault="00894641" w:rsidP="00894641">
      <w:pPr>
        <w:pStyle w:val="Prrafodelista"/>
        <w:numPr>
          <w:ilvl w:val="0"/>
          <w:numId w:val="20"/>
        </w:numPr>
        <w:jc w:val="both"/>
      </w:pPr>
      <w:r w:rsidRPr="00752829">
        <w:t>Rol en que participa</w:t>
      </w:r>
      <w:r>
        <w:t xml:space="preserve"> la PGN</w:t>
      </w:r>
      <w:r w:rsidRPr="00752829">
        <w:t xml:space="preserve"> y funcio</w:t>
      </w:r>
      <w:r>
        <w:t>nes o responsabilidades del rol de la entidad.</w:t>
      </w:r>
      <w:r w:rsidRPr="00752829">
        <w:t xml:space="preserve"> </w:t>
      </w:r>
    </w:p>
    <w:p w14:paraId="0C149C04" w14:textId="77777777" w:rsidR="00894641" w:rsidRDefault="00894641" w:rsidP="00894641">
      <w:pPr>
        <w:pStyle w:val="Prrafodelista"/>
        <w:numPr>
          <w:ilvl w:val="0"/>
          <w:numId w:val="20"/>
        </w:numPr>
        <w:jc w:val="both"/>
      </w:pPr>
      <w:r w:rsidRPr="00752829">
        <w:t xml:space="preserve">La indicación de si la red o instancia está activa o no. </w:t>
      </w:r>
    </w:p>
    <w:p w14:paraId="0DB1FC01" w14:textId="77777777" w:rsidR="00894641" w:rsidRDefault="00894641" w:rsidP="00894641">
      <w:pPr>
        <w:pStyle w:val="Prrafodelista"/>
        <w:numPr>
          <w:ilvl w:val="0"/>
          <w:numId w:val="20"/>
        </w:numPr>
        <w:jc w:val="both"/>
      </w:pPr>
      <w:r w:rsidRPr="00752829">
        <w:t xml:space="preserve">Denominación del empleo o cargo a quien se delegó la participación o se asignó la responsabilidad de asistir. </w:t>
      </w:r>
    </w:p>
    <w:p w14:paraId="001D6ED6" w14:textId="77777777" w:rsidR="00894641" w:rsidRDefault="00894641" w:rsidP="00894641">
      <w:pPr>
        <w:pStyle w:val="Prrafodelista"/>
        <w:numPr>
          <w:ilvl w:val="0"/>
          <w:numId w:val="20"/>
        </w:numPr>
        <w:jc w:val="both"/>
      </w:pPr>
      <w:r w:rsidRPr="00752829">
        <w:t xml:space="preserve">Si la red o instancia tiene un plan de trabajo o asigna tareas periódicamente, las tareas asignadas a la entidad u organización. </w:t>
      </w:r>
    </w:p>
    <w:p w14:paraId="0431AB43" w14:textId="77777777" w:rsidR="00894641" w:rsidRPr="00752829" w:rsidRDefault="00894641" w:rsidP="00894641">
      <w:pPr>
        <w:pStyle w:val="Prrafodelista"/>
        <w:numPr>
          <w:ilvl w:val="0"/>
          <w:numId w:val="20"/>
        </w:numPr>
        <w:jc w:val="both"/>
        <w:rPr>
          <w:lang w:val="es-CO"/>
        </w:rPr>
      </w:pPr>
      <w:r>
        <w:t xml:space="preserve">Identificación de quien </w:t>
      </w:r>
      <w:r w:rsidRPr="00752829">
        <w:t>ejerza la secretaría técnica</w:t>
      </w:r>
      <w:r>
        <w:t>, a fin de que esta, informe todo lo relacionado con estos espacios</w:t>
      </w:r>
      <w:r w:rsidRPr="00752829">
        <w:t xml:space="preserve"> de conformidad con el principio de transparencia activa.</w:t>
      </w:r>
    </w:p>
    <w:p w14:paraId="0083E091" w14:textId="77777777" w:rsidR="00894641" w:rsidRDefault="00894641" w:rsidP="00894641">
      <w:pPr>
        <w:rPr>
          <w:rFonts w:eastAsia="Calibri Light"/>
          <w:lang w:val="es-CO"/>
        </w:rPr>
      </w:pPr>
    </w:p>
    <w:p w14:paraId="5E4AD781" w14:textId="13EAA912" w:rsidR="00894641" w:rsidRPr="00AF70D8" w:rsidRDefault="00894641" w:rsidP="00AF70D8">
      <w:pPr>
        <w:pStyle w:val="Ttulo2"/>
        <w:ind w:left="3599" w:firstLine="1"/>
        <w:rPr>
          <w:rFonts w:ascii="Arial" w:hAnsi="Arial" w:cs="Arial"/>
          <w:b/>
          <w:color w:val="0070C0"/>
          <w:sz w:val="22"/>
          <w:szCs w:val="22"/>
        </w:rPr>
      </w:pPr>
      <w:bookmarkStart w:id="15" w:name="_Toc185424054"/>
      <w:r w:rsidRPr="00AF70D8">
        <w:rPr>
          <w:rFonts w:ascii="Arial" w:hAnsi="Arial" w:cs="Arial"/>
          <w:b/>
          <w:color w:val="0070C0"/>
          <w:sz w:val="22"/>
          <w:szCs w:val="22"/>
          <w:lang w:val="es-CO"/>
        </w:rPr>
        <w:t>5.3.</w:t>
      </w:r>
      <w:r w:rsidR="009A2173">
        <w:rPr>
          <w:rFonts w:ascii="Arial" w:hAnsi="Arial" w:cs="Arial"/>
          <w:b/>
          <w:color w:val="0070C0"/>
          <w:sz w:val="22"/>
          <w:szCs w:val="22"/>
          <w:lang w:val="es-CO"/>
        </w:rPr>
        <w:t xml:space="preserve"> MODELO DE ESTADO ABIERTO</w:t>
      </w:r>
      <w:bookmarkEnd w:id="15"/>
    </w:p>
    <w:p w14:paraId="783A45B2" w14:textId="77777777" w:rsidR="00894641" w:rsidRPr="00A834A3" w:rsidRDefault="00894641" w:rsidP="00894641">
      <w:pPr>
        <w:pStyle w:val="Ttulo1"/>
        <w:tabs>
          <w:tab w:val="left" w:pos="1134"/>
        </w:tabs>
        <w:ind w:left="1080" w:right="1016"/>
        <w:jc w:val="both"/>
        <w:rPr>
          <w:rFonts w:ascii="Arial" w:hAnsi="Arial" w:cs="Arial"/>
          <w:spacing w:val="1"/>
          <w:sz w:val="22"/>
          <w:szCs w:val="22"/>
          <w:lang w:val="es-CO"/>
        </w:rPr>
      </w:pPr>
    </w:p>
    <w:p w14:paraId="42355AF2" w14:textId="13FAE03B" w:rsidR="00894641" w:rsidRDefault="00894641" w:rsidP="00E21FBD">
      <w:pPr>
        <w:pStyle w:val="Ttulo3"/>
        <w:ind w:firstLine="720"/>
        <w:jc w:val="both"/>
        <w:rPr>
          <w:rFonts w:ascii="Arial" w:hAnsi="Arial" w:cs="Arial"/>
          <w:b/>
          <w:color w:val="0070C0"/>
          <w:sz w:val="22"/>
          <w:szCs w:val="22"/>
          <w:lang w:val="es-CO"/>
        </w:rPr>
      </w:pPr>
      <w:bookmarkStart w:id="16" w:name="_Toc185424055"/>
      <w:r w:rsidRPr="00AF70D8">
        <w:rPr>
          <w:rFonts w:ascii="Arial" w:hAnsi="Arial" w:cs="Arial"/>
          <w:b/>
          <w:color w:val="0070C0"/>
          <w:sz w:val="22"/>
          <w:szCs w:val="22"/>
          <w:lang w:val="es-CO"/>
        </w:rPr>
        <w:t>5.3.1 Acceso a la información pública y transparencia</w:t>
      </w:r>
      <w:bookmarkEnd w:id="16"/>
    </w:p>
    <w:p w14:paraId="0DA06E1E" w14:textId="77777777" w:rsidR="00E21FBD" w:rsidRDefault="00E21FBD" w:rsidP="00E21FBD">
      <w:pPr>
        <w:jc w:val="both"/>
        <w:rPr>
          <w:lang w:val="es-CO"/>
        </w:rPr>
      </w:pPr>
    </w:p>
    <w:p w14:paraId="73C046BB" w14:textId="14795437" w:rsidR="00AF70D8" w:rsidRDefault="00894641" w:rsidP="00E21FBD">
      <w:pPr>
        <w:jc w:val="both"/>
      </w:pPr>
      <w:r>
        <w:t>La Procuraduría General de la Nación en temas de Transparencia y Lucha Contra la Corrupción se encuentra obligada a dar cumplimiento a lo establecido en la siguiente reglamentación:</w:t>
      </w:r>
    </w:p>
    <w:p w14:paraId="27CB5D63" w14:textId="77777777" w:rsidR="00AF70D8" w:rsidRDefault="00AF70D8" w:rsidP="00AF70D8">
      <w:pPr>
        <w:ind w:left="720"/>
        <w:jc w:val="both"/>
      </w:pPr>
    </w:p>
    <w:p w14:paraId="6F60D5CC" w14:textId="77777777" w:rsidR="00AF70D8" w:rsidRDefault="00894641" w:rsidP="00AF70D8">
      <w:pPr>
        <w:pStyle w:val="Prrafodelista"/>
        <w:numPr>
          <w:ilvl w:val="0"/>
          <w:numId w:val="38"/>
        </w:numPr>
        <w:jc w:val="both"/>
      </w:pPr>
      <w:r>
        <w:t>Ley 1474 de 2011 “Por la cual se dictan normas orientadas a fortalecer los mecanismos de prevención, investigación y sanción de actos de corrupción y la efectividad del control de la gestión pública"</w:t>
      </w:r>
      <w:r w:rsidR="00D23CD3">
        <w:t>.</w:t>
      </w:r>
    </w:p>
    <w:p w14:paraId="3564D567" w14:textId="77777777" w:rsidR="00AF70D8" w:rsidRDefault="00894641" w:rsidP="00AF70D8">
      <w:pPr>
        <w:pStyle w:val="Prrafodelista"/>
        <w:numPr>
          <w:ilvl w:val="0"/>
          <w:numId w:val="38"/>
        </w:numPr>
        <w:jc w:val="both"/>
      </w:pPr>
      <w:r>
        <w:t>Ley 1712 de 2014</w:t>
      </w:r>
      <w:r w:rsidR="00D23CD3">
        <w:t xml:space="preserve"> “</w:t>
      </w:r>
      <w:r>
        <w:t>Por medio de la cual se crea la Ley de Transparencia y del Derecho de Acceso a la Información Pública Nacional y se dictan otras disposiciones”</w:t>
      </w:r>
      <w:r w:rsidR="00D23CD3">
        <w:t>.</w:t>
      </w:r>
    </w:p>
    <w:p w14:paraId="6B4B6CDC" w14:textId="77777777" w:rsidR="00AF70D8" w:rsidRDefault="00894641" w:rsidP="00AF70D8">
      <w:pPr>
        <w:pStyle w:val="Prrafodelista"/>
        <w:numPr>
          <w:ilvl w:val="0"/>
          <w:numId w:val="38"/>
        </w:numPr>
        <w:jc w:val="both"/>
      </w:pPr>
      <w:r>
        <w:t>Ley 2195 de 2022 “Por medio de la cual se adoptan medidas en materia de transparencia, prevención y lucha contra la corrupción y se dictan otras disposiciones”</w:t>
      </w:r>
      <w:r w:rsidR="00D23CD3">
        <w:t>.</w:t>
      </w:r>
    </w:p>
    <w:p w14:paraId="09D39584" w14:textId="0F6D3308" w:rsidR="00894641" w:rsidRPr="00892496" w:rsidRDefault="00894641" w:rsidP="00AF70D8">
      <w:pPr>
        <w:pStyle w:val="Prrafodelista"/>
        <w:numPr>
          <w:ilvl w:val="0"/>
          <w:numId w:val="38"/>
        </w:numPr>
        <w:jc w:val="both"/>
      </w:pPr>
      <w:r>
        <w:t>Decreto 1122 de 2024 “Por el cual se reglamenta el artículo 73 de la Ley 1474 de 2011, modificado por el artículo 31 de la Ley 2195 de 2022, en lo relacionado con los Programas de Transparencia y Ética Pública”</w:t>
      </w:r>
    </w:p>
    <w:p w14:paraId="0332CFB7" w14:textId="77777777" w:rsidR="00E21FBD" w:rsidRDefault="00E21FBD" w:rsidP="00E21FBD">
      <w:pPr>
        <w:jc w:val="both"/>
        <w:rPr>
          <w:lang w:val="es-CO"/>
        </w:rPr>
      </w:pPr>
    </w:p>
    <w:p w14:paraId="615B01F7" w14:textId="4523A30C" w:rsidR="00894641" w:rsidRPr="00892496" w:rsidRDefault="00894641" w:rsidP="00E21FBD">
      <w:pPr>
        <w:jc w:val="both"/>
      </w:pPr>
      <w:r>
        <w:rPr>
          <w:lang w:val="es-CO"/>
        </w:rPr>
        <w:t>Ahora bien, m</w:t>
      </w:r>
      <w:r w:rsidRPr="00F37E14">
        <w:rPr>
          <w:lang w:val="es-CO"/>
        </w:rPr>
        <w:t>ediante la Resolución 377 de 2022 se determina que le corresponde a la</w:t>
      </w:r>
      <w:r w:rsidR="00D23CD3">
        <w:rPr>
          <w:lang w:val="es-CO"/>
        </w:rPr>
        <w:t xml:space="preserve"> </w:t>
      </w:r>
      <w:r w:rsidR="00D23CD3" w:rsidRPr="00E01DD0">
        <w:t xml:space="preserve">Procuraduría Delegada Con Funciones Mixtas 10: </w:t>
      </w:r>
      <w:r w:rsidR="00D23CD3">
        <w:t>p</w:t>
      </w:r>
      <w:r w:rsidR="00D23CD3" w:rsidRPr="00E01DD0">
        <w:t xml:space="preserve">ara </w:t>
      </w:r>
      <w:r w:rsidR="00D23CD3">
        <w:t>l</w:t>
      </w:r>
      <w:r w:rsidR="00D23CD3" w:rsidRPr="00E01DD0">
        <w:t xml:space="preserve">a Moralidad </w:t>
      </w:r>
      <w:r w:rsidR="00D23CD3">
        <w:t>y</w:t>
      </w:r>
      <w:r w:rsidR="00D23CD3" w:rsidRPr="00E01DD0">
        <w:t xml:space="preserve"> Transparencia Publica</w:t>
      </w:r>
      <w:r w:rsidRPr="00F37E14">
        <w:rPr>
          <w:lang w:val="es-CO"/>
        </w:rPr>
        <w:t>, el ejercicio funcional de vigilancia y control respecto de los sujetos obligados y el cumplimiento de las obligaciones contenidas en la “Ley de Transparencia y del Derecho de Acceso a la Información Pública Nacional</w:t>
      </w:r>
      <w:r>
        <w:rPr>
          <w:lang w:val="es-CO"/>
        </w:rPr>
        <w:t xml:space="preserve">” de forma anual llevando a cabo la medición del </w:t>
      </w:r>
      <w:r w:rsidRPr="00773B1F">
        <w:rPr>
          <w:b/>
          <w:bCs/>
          <w:lang w:val="es-CO"/>
        </w:rPr>
        <w:t xml:space="preserve">Índice de Transparencia y Acceso a </w:t>
      </w:r>
      <w:r>
        <w:rPr>
          <w:b/>
          <w:bCs/>
          <w:lang w:val="es-CO"/>
        </w:rPr>
        <w:t>l</w:t>
      </w:r>
      <w:r w:rsidRPr="00773B1F">
        <w:rPr>
          <w:b/>
          <w:bCs/>
          <w:lang w:val="es-CO"/>
        </w:rPr>
        <w:t>a Información Pública – ITA</w:t>
      </w:r>
      <w:r>
        <w:rPr>
          <w:lang w:val="es-CO"/>
        </w:rPr>
        <w:t xml:space="preserve">, </w:t>
      </w:r>
      <w:r w:rsidR="00D23CD3">
        <w:rPr>
          <w:lang w:val="es-CO"/>
        </w:rPr>
        <w:t xml:space="preserve">el cual </w:t>
      </w:r>
      <w:r w:rsidRPr="005E7209">
        <w:t>permite medir el nivel de cumplimiento de la Ley por parte de cada sujeto obligado</w:t>
      </w:r>
      <w:r w:rsidR="00D23CD3">
        <w:t>. E</w:t>
      </w:r>
      <w:r w:rsidRPr="00752829">
        <w:rPr>
          <w:lang w:val="es-CO"/>
        </w:rPr>
        <w:t>ste índice es fundamental para garantizar que las entidades cumplan con las normativas establecidas y promuevan una gestión pública más abierta y accesible para los ciudadanos.</w:t>
      </w:r>
    </w:p>
    <w:p w14:paraId="7B67473B" w14:textId="77777777" w:rsidR="00894641" w:rsidRDefault="00894641" w:rsidP="00894641">
      <w:pPr>
        <w:tabs>
          <w:tab w:val="left" w:pos="1134"/>
        </w:tabs>
        <w:ind w:right="1016"/>
        <w:outlineLvl w:val="0"/>
      </w:pPr>
    </w:p>
    <w:p w14:paraId="44248EDB" w14:textId="71E4A189" w:rsidR="00894641" w:rsidRDefault="00894641" w:rsidP="00915116">
      <w:r>
        <w:t xml:space="preserve">A continuación, se presentan los resultados de la última medición internos del </w:t>
      </w:r>
      <w:r w:rsidR="00D23CD3">
        <w:t>I</w:t>
      </w:r>
      <w:r>
        <w:t>TA en la PGN:</w:t>
      </w:r>
    </w:p>
    <w:p w14:paraId="6B160186" w14:textId="77777777" w:rsidR="00E21FBD" w:rsidRDefault="00E21FBD" w:rsidP="00915116"/>
    <w:p w14:paraId="49893B1A" w14:textId="77777777" w:rsidR="00894641" w:rsidRPr="00752829" w:rsidRDefault="00894641" w:rsidP="00915116"/>
    <w:tbl>
      <w:tblPr>
        <w:tblStyle w:val="Tablaconcuadrcula"/>
        <w:tblW w:w="4215" w:type="pct"/>
        <w:tblInd w:w="812" w:type="dxa"/>
        <w:tblLook w:val="04A0" w:firstRow="1" w:lastRow="0" w:firstColumn="1" w:lastColumn="0" w:noHBand="0" w:noVBand="1"/>
      </w:tblPr>
      <w:tblGrid>
        <w:gridCol w:w="2244"/>
        <w:gridCol w:w="6197"/>
      </w:tblGrid>
      <w:tr w:rsidR="00894641" w14:paraId="1AFAE190" w14:textId="77777777" w:rsidTr="00D23CD3">
        <w:tc>
          <w:tcPr>
            <w:tcW w:w="1329" w:type="pct"/>
            <w:vAlign w:val="center"/>
          </w:tcPr>
          <w:p w14:paraId="30AD4297" w14:textId="77777777" w:rsidR="00894641" w:rsidRDefault="00894641" w:rsidP="00915116">
            <w:r>
              <w:t>Año</w:t>
            </w:r>
          </w:p>
        </w:tc>
        <w:tc>
          <w:tcPr>
            <w:tcW w:w="3671" w:type="pct"/>
            <w:vAlign w:val="center"/>
          </w:tcPr>
          <w:p w14:paraId="01E07526" w14:textId="77777777" w:rsidR="00894641" w:rsidRDefault="00894641" w:rsidP="00915116">
            <w:r>
              <w:t>Puntaje ITA</w:t>
            </w:r>
          </w:p>
        </w:tc>
      </w:tr>
      <w:tr w:rsidR="00894641" w14:paraId="41FEB687" w14:textId="77777777" w:rsidTr="00D23CD3">
        <w:tc>
          <w:tcPr>
            <w:tcW w:w="1329" w:type="pct"/>
            <w:vAlign w:val="center"/>
          </w:tcPr>
          <w:p w14:paraId="25AC11FB" w14:textId="77777777" w:rsidR="00894641" w:rsidRDefault="00894641" w:rsidP="00915116">
            <w:r>
              <w:t>2021</w:t>
            </w:r>
          </w:p>
        </w:tc>
        <w:tc>
          <w:tcPr>
            <w:tcW w:w="3671" w:type="pct"/>
            <w:vAlign w:val="center"/>
          </w:tcPr>
          <w:p w14:paraId="553A8B4C" w14:textId="77777777" w:rsidR="00894641" w:rsidRDefault="00894641" w:rsidP="00915116">
            <w:r>
              <w:t>No se evaluó, debido a la adecuación de la matriz ITA con fundamento en las nuevas prerrogativas previstas en la Resolución 1519 de 2020 y sus respectivos anexos</w:t>
            </w:r>
          </w:p>
        </w:tc>
      </w:tr>
      <w:tr w:rsidR="00894641" w14:paraId="559D01D4" w14:textId="77777777" w:rsidTr="00D23CD3">
        <w:tc>
          <w:tcPr>
            <w:tcW w:w="1329" w:type="pct"/>
            <w:vAlign w:val="center"/>
          </w:tcPr>
          <w:p w14:paraId="63AD43AA" w14:textId="77777777" w:rsidR="00894641" w:rsidRDefault="00894641" w:rsidP="00915116">
            <w:r>
              <w:t>2022</w:t>
            </w:r>
          </w:p>
        </w:tc>
        <w:tc>
          <w:tcPr>
            <w:tcW w:w="3671" w:type="pct"/>
            <w:vAlign w:val="center"/>
          </w:tcPr>
          <w:p w14:paraId="0909BCCF" w14:textId="77777777" w:rsidR="00894641" w:rsidRDefault="00894641" w:rsidP="00915116">
            <w:r>
              <w:t>100%</w:t>
            </w:r>
          </w:p>
        </w:tc>
      </w:tr>
      <w:tr w:rsidR="00894641" w14:paraId="27289347" w14:textId="77777777" w:rsidTr="00D23CD3">
        <w:tc>
          <w:tcPr>
            <w:tcW w:w="1329" w:type="pct"/>
            <w:vAlign w:val="center"/>
          </w:tcPr>
          <w:p w14:paraId="035BF770" w14:textId="77777777" w:rsidR="00894641" w:rsidRDefault="00894641" w:rsidP="00915116">
            <w:r>
              <w:t>2023</w:t>
            </w:r>
          </w:p>
        </w:tc>
        <w:tc>
          <w:tcPr>
            <w:tcW w:w="3671" w:type="pct"/>
            <w:vAlign w:val="center"/>
          </w:tcPr>
          <w:p w14:paraId="7A3039DC" w14:textId="77777777" w:rsidR="00894641" w:rsidRDefault="00894641" w:rsidP="00915116">
            <w:r>
              <w:t>100%</w:t>
            </w:r>
          </w:p>
        </w:tc>
      </w:tr>
      <w:tr w:rsidR="00894641" w14:paraId="7D4E5B0C" w14:textId="77777777" w:rsidTr="00D23CD3">
        <w:tc>
          <w:tcPr>
            <w:tcW w:w="1329" w:type="pct"/>
            <w:vAlign w:val="center"/>
          </w:tcPr>
          <w:p w14:paraId="5AA6C310" w14:textId="77777777" w:rsidR="00894641" w:rsidRDefault="00894641" w:rsidP="00915116">
            <w:r>
              <w:t>2024</w:t>
            </w:r>
          </w:p>
        </w:tc>
        <w:tc>
          <w:tcPr>
            <w:tcW w:w="3671" w:type="pct"/>
            <w:vAlign w:val="center"/>
          </w:tcPr>
          <w:p w14:paraId="4A962676" w14:textId="77777777" w:rsidR="00894641" w:rsidRDefault="00894641" w:rsidP="00915116">
            <w:r>
              <w:t>100% (En proceso de validación)</w:t>
            </w:r>
          </w:p>
        </w:tc>
      </w:tr>
    </w:tbl>
    <w:p w14:paraId="4207E7ED" w14:textId="17929D44" w:rsidR="00894641" w:rsidRPr="00D23CD3" w:rsidRDefault="00894641" w:rsidP="00915116">
      <w:pPr>
        <w:rPr>
          <w:rFonts w:ascii="Arial" w:hAnsi="Arial" w:cs="Arial"/>
          <w:sz w:val="16"/>
          <w:szCs w:val="16"/>
        </w:rPr>
      </w:pPr>
      <w:r w:rsidRPr="00D23CD3">
        <w:rPr>
          <w:rFonts w:ascii="Arial" w:hAnsi="Arial" w:cs="Arial"/>
          <w:sz w:val="16"/>
          <w:szCs w:val="16"/>
        </w:rPr>
        <w:t xml:space="preserve">Fuente: </w:t>
      </w:r>
      <w:hyperlink r:id="rId10" w:history="1">
        <w:r w:rsidRPr="00D23CD3">
          <w:rPr>
            <w:rStyle w:val="Hipervnculo"/>
            <w:rFonts w:ascii="Arial" w:hAnsi="Arial" w:cs="Arial"/>
            <w:sz w:val="16"/>
            <w:szCs w:val="16"/>
          </w:rPr>
          <w:t>Índice de Transparencia y Acceso a la Información ITA</w:t>
        </w:r>
      </w:hyperlink>
    </w:p>
    <w:p w14:paraId="6ACDF0D5" w14:textId="77777777" w:rsidR="00E21FBD" w:rsidRDefault="00E21FBD" w:rsidP="00E21FBD">
      <w:pPr>
        <w:jc w:val="both"/>
      </w:pPr>
    </w:p>
    <w:p w14:paraId="2EEB80E6" w14:textId="136D7FD6" w:rsidR="00894641" w:rsidRDefault="00894641" w:rsidP="00E21FBD">
      <w:pPr>
        <w:jc w:val="both"/>
        <w:rPr>
          <w:lang w:val="es-CO"/>
        </w:rPr>
      </w:pPr>
      <w:r w:rsidRPr="00892496">
        <w:rPr>
          <w:lang w:val="es-CO"/>
        </w:rPr>
        <w:t xml:space="preserve">Así mismo la entidad, cuenta con una </w:t>
      </w:r>
      <w:r w:rsidRPr="00773B1F">
        <w:rPr>
          <w:b/>
          <w:bCs/>
          <w:lang w:val="es-CO"/>
        </w:rPr>
        <w:t>Estrategia de participación ciudadana</w:t>
      </w:r>
      <w:r w:rsidRPr="00892496">
        <w:rPr>
          <w:lang w:val="es-CO"/>
        </w:rPr>
        <w:t xml:space="preserve"> y una </w:t>
      </w:r>
      <w:r w:rsidRPr="00D23CD3">
        <w:rPr>
          <w:b/>
          <w:bCs/>
          <w:lang w:val="es-CO"/>
        </w:rPr>
        <w:t>Estrategia de Rendición de Cuentas</w:t>
      </w:r>
      <w:r>
        <w:rPr>
          <w:lang w:val="es-CO"/>
        </w:rPr>
        <w:t xml:space="preserve">, esta </w:t>
      </w:r>
      <w:r w:rsidR="00D23CD3">
        <w:rPr>
          <w:lang w:val="es-CO"/>
        </w:rPr>
        <w:t>última</w:t>
      </w:r>
      <w:r>
        <w:rPr>
          <w:lang w:val="es-CO"/>
        </w:rPr>
        <w:t xml:space="preserve"> se actualiza cada vigencia y trae consigo un consolidado de los mecanismos que se utilizan para fomentar la transparencia y los espacios de dialogo.</w:t>
      </w:r>
    </w:p>
    <w:p w14:paraId="1A470FBC" w14:textId="77777777" w:rsidR="00E21FBD" w:rsidRDefault="00E21FBD" w:rsidP="00E21FBD">
      <w:pPr>
        <w:jc w:val="both"/>
        <w:rPr>
          <w:lang w:val="es-CO"/>
        </w:rPr>
      </w:pPr>
    </w:p>
    <w:p w14:paraId="4262471C" w14:textId="4D43EC28" w:rsidR="00E21FBD" w:rsidRDefault="00894641" w:rsidP="00E21FBD">
      <w:pPr>
        <w:jc w:val="both"/>
      </w:pPr>
      <w:r>
        <w:t xml:space="preserve">Por otro lado, de manera periódica se actualizan los </w:t>
      </w:r>
      <w:r w:rsidRPr="00773B1F">
        <w:rPr>
          <w:b/>
          <w:bCs/>
        </w:rPr>
        <w:t xml:space="preserve">Instrumentos </w:t>
      </w:r>
      <w:r>
        <w:rPr>
          <w:b/>
          <w:bCs/>
        </w:rPr>
        <w:t>d</w:t>
      </w:r>
      <w:r w:rsidRPr="00773B1F">
        <w:rPr>
          <w:b/>
          <w:bCs/>
        </w:rPr>
        <w:t xml:space="preserve">e Gestión </w:t>
      </w:r>
      <w:r>
        <w:rPr>
          <w:b/>
          <w:bCs/>
        </w:rPr>
        <w:t>d</w:t>
      </w:r>
      <w:r w:rsidRPr="00773B1F">
        <w:rPr>
          <w:b/>
          <w:bCs/>
        </w:rPr>
        <w:t xml:space="preserve">e </w:t>
      </w:r>
      <w:r>
        <w:rPr>
          <w:b/>
          <w:bCs/>
        </w:rPr>
        <w:t>l</w:t>
      </w:r>
      <w:r w:rsidRPr="00773B1F">
        <w:rPr>
          <w:b/>
          <w:bCs/>
        </w:rPr>
        <w:t>a Información</w:t>
      </w:r>
      <w:r>
        <w:t>, a saber:</w:t>
      </w:r>
    </w:p>
    <w:p w14:paraId="41C7AAED" w14:textId="77777777" w:rsidR="00E21FBD" w:rsidRDefault="00E21FBD" w:rsidP="00E21FBD">
      <w:pPr>
        <w:jc w:val="both"/>
      </w:pPr>
    </w:p>
    <w:p w14:paraId="511D854D" w14:textId="77777777" w:rsidR="00E21FBD" w:rsidRDefault="00894641" w:rsidP="00E21FBD">
      <w:pPr>
        <w:pStyle w:val="Prrafodelista"/>
        <w:numPr>
          <w:ilvl w:val="0"/>
          <w:numId w:val="41"/>
        </w:numPr>
        <w:jc w:val="both"/>
      </w:pPr>
      <w:r w:rsidRPr="00773B1F">
        <w:t xml:space="preserve">El Registro o inventario de activos de información. </w:t>
      </w:r>
    </w:p>
    <w:p w14:paraId="5E9AE258" w14:textId="77777777" w:rsidR="00E21FBD" w:rsidRDefault="00894641" w:rsidP="00E21FBD">
      <w:pPr>
        <w:pStyle w:val="Prrafodelista"/>
        <w:numPr>
          <w:ilvl w:val="0"/>
          <w:numId w:val="41"/>
        </w:numPr>
        <w:jc w:val="both"/>
      </w:pPr>
      <w:r w:rsidRPr="00773B1F">
        <w:t xml:space="preserve">El Índice de información clasificada y reservada. </w:t>
      </w:r>
    </w:p>
    <w:p w14:paraId="0F2D76A2" w14:textId="21769E12" w:rsidR="00894641" w:rsidRDefault="00894641" w:rsidP="00E21FBD">
      <w:pPr>
        <w:pStyle w:val="Prrafodelista"/>
        <w:numPr>
          <w:ilvl w:val="0"/>
          <w:numId w:val="41"/>
        </w:numPr>
        <w:jc w:val="both"/>
      </w:pPr>
      <w:r w:rsidRPr="00773B1F">
        <w:t xml:space="preserve">El </w:t>
      </w:r>
      <w:r w:rsidR="00D23CD3">
        <w:t>e</w:t>
      </w:r>
      <w:r w:rsidRPr="00773B1F">
        <w:t>squema de publicación de información.</w:t>
      </w:r>
      <w:r>
        <w:t xml:space="preserve"> Estos instrumentos hacen parte de la medición del ITA y se encuentran articulados con los lineamientos del Programa de Gestión Documental -PGD.</w:t>
      </w:r>
    </w:p>
    <w:p w14:paraId="6E1CA465" w14:textId="77777777" w:rsidR="00E21FBD" w:rsidRDefault="00E21FBD" w:rsidP="00E21FBD">
      <w:pPr>
        <w:jc w:val="both"/>
      </w:pPr>
    </w:p>
    <w:p w14:paraId="78DE66E9" w14:textId="427DC5DE" w:rsidR="00894641" w:rsidRDefault="00894641" w:rsidP="00E21FBD">
      <w:pPr>
        <w:jc w:val="both"/>
      </w:pPr>
      <w:r>
        <w:t xml:space="preserve">En este punto, vale la pena mencionar el </w:t>
      </w:r>
      <w:r w:rsidR="00D23CD3">
        <w:t>I</w:t>
      </w:r>
      <w:r w:rsidRPr="00773B1F">
        <w:rPr>
          <w:b/>
          <w:bCs/>
        </w:rPr>
        <w:t>nforme de evaluación de las Peticiones, Quejas, Reclamos, Sugerencias, Denuncias (PQRSD), recibidas, tramitadas y resueltas por la Entidad</w:t>
      </w:r>
      <w:r>
        <w:t xml:space="preserve"> de forma semestral que presenta la Oficina de Control Interno, e</w:t>
      </w:r>
      <w:r w:rsidRPr="00773B1F">
        <w:t>n virtud de lo contemplado en el artículo 76 de la Ley 1474 de 2011 - Estatuto Anticorrupción</w:t>
      </w:r>
      <w:r>
        <w:t>.</w:t>
      </w:r>
    </w:p>
    <w:p w14:paraId="67DE4720" w14:textId="77777777" w:rsidR="00E21FBD" w:rsidRDefault="00E21FBD" w:rsidP="00E21FBD">
      <w:pPr>
        <w:widowControl/>
        <w:autoSpaceDE/>
        <w:autoSpaceDN/>
        <w:spacing w:after="160" w:line="259" w:lineRule="auto"/>
        <w:contextualSpacing/>
        <w:jc w:val="both"/>
      </w:pPr>
    </w:p>
    <w:p w14:paraId="47CACAC6" w14:textId="65D99963" w:rsidR="00894641" w:rsidRDefault="00894641" w:rsidP="00E21FBD">
      <w:pPr>
        <w:widowControl/>
        <w:autoSpaceDE/>
        <w:autoSpaceDN/>
        <w:spacing w:after="160" w:line="259" w:lineRule="auto"/>
        <w:contextualSpacing/>
        <w:jc w:val="both"/>
      </w:pPr>
      <w:r>
        <w:t xml:space="preserve">Finalmente, se da cumplimiento a lo establecido en la </w:t>
      </w:r>
      <w:r w:rsidRPr="00C400AB">
        <w:t>Resolución 1519 de 2020</w:t>
      </w:r>
      <w:r>
        <w:t xml:space="preserve"> expedida por MINTIC y sus respectivos anexos, </w:t>
      </w:r>
      <w:r w:rsidRPr="00773B1F">
        <w:t>sobre transparencia en el acceso a la información, accesibilidad web, seguridad digital web y datos abiertos</w:t>
      </w:r>
      <w:r>
        <w:t>.</w:t>
      </w:r>
    </w:p>
    <w:p w14:paraId="49D1D7F5" w14:textId="77777777" w:rsidR="00894641" w:rsidRDefault="00894641" w:rsidP="00894641">
      <w:pPr>
        <w:ind w:left="720"/>
        <w:jc w:val="both"/>
      </w:pPr>
    </w:p>
    <w:p w14:paraId="1256BD87" w14:textId="77777777" w:rsidR="00894641" w:rsidRDefault="00894641" w:rsidP="00894641">
      <w:pPr>
        <w:ind w:left="720"/>
        <w:jc w:val="both"/>
      </w:pPr>
    </w:p>
    <w:p w14:paraId="24B1B09F" w14:textId="0BB344FA" w:rsidR="00894641" w:rsidRDefault="00894641" w:rsidP="00C8544C">
      <w:pPr>
        <w:pStyle w:val="Ttulo3"/>
        <w:rPr>
          <w:rFonts w:ascii="Arial" w:hAnsi="Arial" w:cs="Arial"/>
          <w:b/>
          <w:color w:val="0070C0"/>
          <w:sz w:val="22"/>
          <w:szCs w:val="22"/>
          <w:lang w:val="es-CO"/>
        </w:rPr>
      </w:pPr>
      <w:r>
        <w:rPr>
          <w:bCs/>
          <w:lang w:val="es-CO"/>
        </w:rPr>
        <w:tab/>
      </w:r>
      <w:bookmarkStart w:id="17" w:name="_Toc185424056"/>
      <w:r w:rsidRPr="00C8544C">
        <w:rPr>
          <w:rFonts w:ascii="Arial" w:hAnsi="Arial" w:cs="Arial"/>
          <w:b/>
          <w:color w:val="0070C0"/>
          <w:sz w:val="22"/>
          <w:szCs w:val="22"/>
          <w:lang w:val="es-CO"/>
        </w:rPr>
        <w:t>5.3.2 Integridad pública y cultura de la legalidad</w:t>
      </w:r>
      <w:bookmarkEnd w:id="17"/>
    </w:p>
    <w:p w14:paraId="7769E38A" w14:textId="77777777" w:rsidR="00E21FBD" w:rsidRPr="00E21FBD" w:rsidRDefault="00E21FBD" w:rsidP="00E21FBD">
      <w:pPr>
        <w:rPr>
          <w:lang w:val="es-CO"/>
        </w:rPr>
      </w:pPr>
    </w:p>
    <w:p w14:paraId="358146AC" w14:textId="07EDBEAC" w:rsidR="00894641" w:rsidRDefault="00894641" w:rsidP="00E21FBD">
      <w:pPr>
        <w:jc w:val="both"/>
      </w:pPr>
      <w:r w:rsidRPr="00C86B34">
        <w:t xml:space="preserve">La </w:t>
      </w:r>
      <w:r w:rsidRPr="00C86B34">
        <w:rPr>
          <w:b/>
          <w:bCs/>
        </w:rPr>
        <w:t>integridad pública</w:t>
      </w:r>
      <w:r w:rsidRPr="00C86B34">
        <w:t xml:space="preserve"> y la </w:t>
      </w:r>
      <w:r w:rsidRPr="00C86B34">
        <w:rPr>
          <w:b/>
          <w:bCs/>
        </w:rPr>
        <w:t>cultura de la legalidad</w:t>
      </w:r>
      <w:r w:rsidRPr="00C86B34">
        <w:t xml:space="preserve"> son pilares fundamentales para el fortalecimiento del Estado de derecho y la confianza de la ciudadanía en las instituciones públicas. En el contexto colombiano, la Procuraduría General de la Nación desempeña un papel crucial como garante de estos valores, promoviendo prácticas éticas y la observancia de las normas en el ejercicio de la función pública.</w:t>
      </w:r>
    </w:p>
    <w:p w14:paraId="3B810D20" w14:textId="77777777" w:rsidR="00894641" w:rsidRDefault="00894641" w:rsidP="00894641">
      <w:pPr>
        <w:ind w:left="720"/>
        <w:jc w:val="both"/>
      </w:pPr>
    </w:p>
    <w:p w14:paraId="60E159E4" w14:textId="541F33EF" w:rsidR="00894641" w:rsidRDefault="00894641" w:rsidP="00E21FBD">
      <w:pPr>
        <w:jc w:val="both"/>
      </w:pPr>
      <w:r>
        <w:t>En este apartado la PGN cuenta con diferentes herramientas tales como:</w:t>
      </w:r>
    </w:p>
    <w:p w14:paraId="4C182E11" w14:textId="77777777" w:rsidR="00BD67F6" w:rsidRDefault="00BD67F6" w:rsidP="00E21FBD">
      <w:pPr>
        <w:jc w:val="both"/>
      </w:pPr>
    </w:p>
    <w:p w14:paraId="404274CB" w14:textId="77777777" w:rsidR="00894641" w:rsidRDefault="00894641" w:rsidP="00894641">
      <w:pPr>
        <w:ind w:left="720"/>
        <w:jc w:val="both"/>
      </w:pPr>
    </w:p>
    <w:p w14:paraId="508757FA" w14:textId="77777777" w:rsidR="00894641" w:rsidRPr="0091063D" w:rsidRDefault="00894641" w:rsidP="00894641">
      <w:pPr>
        <w:pStyle w:val="Prrafodelista"/>
        <w:numPr>
          <w:ilvl w:val="0"/>
          <w:numId w:val="31"/>
        </w:numPr>
        <w:jc w:val="both"/>
        <w:rPr>
          <w:b/>
        </w:rPr>
      </w:pPr>
      <w:r w:rsidRPr="0091063D">
        <w:rPr>
          <w:b/>
        </w:rPr>
        <w:t>El Código de Integridad</w:t>
      </w:r>
    </w:p>
    <w:p w14:paraId="7346EF8E" w14:textId="0B441937" w:rsidR="00894641" w:rsidRPr="0091063D" w:rsidRDefault="00894641" w:rsidP="00894641">
      <w:pPr>
        <w:pStyle w:val="Prrafodelista"/>
        <w:numPr>
          <w:ilvl w:val="0"/>
          <w:numId w:val="31"/>
        </w:numPr>
        <w:jc w:val="both"/>
        <w:rPr>
          <w:b/>
        </w:rPr>
      </w:pPr>
      <w:r w:rsidRPr="0091063D">
        <w:rPr>
          <w:b/>
        </w:rPr>
        <w:t>Los Conversatorios Éticos</w:t>
      </w:r>
    </w:p>
    <w:p w14:paraId="4E880F5F" w14:textId="77777777" w:rsidR="0091063D" w:rsidRDefault="0091063D" w:rsidP="0091063D">
      <w:pPr>
        <w:pStyle w:val="Prrafodelista"/>
        <w:ind w:left="1440" w:firstLine="0"/>
        <w:jc w:val="both"/>
      </w:pPr>
    </w:p>
    <w:p w14:paraId="3AE3DC08" w14:textId="04BDCB16" w:rsidR="00894641" w:rsidRDefault="00894641" w:rsidP="00E21FBD">
      <w:pPr>
        <w:jc w:val="both"/>
      </w:pPr>
      <w:r>
        <w:t xml:space="preserve">Este primero, fue el </w:t>
      </w:r>
      <w:r w:rsidRPr="00C86B34">
        <w:t>resultado de un diálogo entre servidores de diferentes regiones y dependencias de la Procuraduría General de la Nación, que tuvo lugar durante el año 2019.</w:t>
      </w:r>
    </w:p>
    <w:p w14:paraId="527CE82F" w14:textId="77777777" w:rsidR="00894641" w:rsidRDefault="00894641" w:rsidP="00894641">
      <w:pPr>
        <w:ind w:left="720"/>
        <w:jc w:val="both"/>
      </w:pPr>
    </w:p>
    <w:p w14:paraId="1CE445A4" w14:textId="77777777" w:rsidR="00894641" w:rsidRDefault="00894641" w:rsidP="00E21FBD">
      <w:pPr>
        <w:jc w:val="both"/>
      </w:pPr>
      <w:r w:rsidRPr="00C86B34">
        <w:t xml:space="preserve">El Código de Integridad se encuentra dividido en dos secciones fundamentales: </w:t>
      </w:r>
    </w:p>
    <w:p w14:paraId="7C507400" w14:textId="77777777" w:rsidR="00894641" w:rsidRDefault="00894641" w:rsidP="00894641">
      <w:pPr>
        <w:ind w:left="720"/>
        <w:jc w:val="both"/>
      </w:pPr>
    </w:p>
    <w:p w14:paraId="357F1285" w14:textId="5A713DF0" w:rsidR="00894641" w:rsidRDefault="00894641" w:rsidP="00E21FBD">
      <w:pPr>
        <w:jc w:val="both"/>
      </w:pPr>
      <w:r w:rsidRPr="00C86B34">
        <w:t>Sección I) Valores, principios e historias de integridad, en la que se desarrollan los valores y principios del servidor público de la Procuraduría General de la Nación, así como las historias de integridad</w:t>
      </w:r>
      <w:r w:rsidR="00AB440F">
        <w:t xml:space="preserve">, </w:t>
      </w:r>
      <w:r w:rsidRPr="00C86B34">
        <w:t xml:space="preserve">algunos conflictos y dilemas éticos comunes de la gestión de lo público, y </w:t>
      </w:r>
    </w:p>
    <w:p w14:paraId="66F64F28" w14:textId="77777777" w:rsidR="00894641" w:rsidRDefault="00894641" w:rsidP="00894641">
      <w:pPr>
        <w:ind w:left="720"/>
        <w:jc w:val="both"/>
      </w:pPr>
    </w:p>
    <w:p w14:paraId="5C378E45" w14:textId="0BF50BA1" w:rsidR="00894641" w:rsidRDefault="00894641" w:rsidP="00E21FBD">
      <w:pPr>
        <w:jc w:val="both"/>
      </w:pPr>
      <w:r w:rsidRPr="00C86B34">
        <w:t xml:space="preserve">Sección II) Identificación y gestión de conflictos de intereses, en donde se definen y establece el procedimiento para su gestión y se ilustran situaciones y escenarios recurrentes de conflictos de intereses. </w:t>
      </w:r>
      <w:r>
        <w:t>Respecto a</w:t>
      </w:r>
      <w:r w:rsidR="00AB440F">
        <w:t xml:space="preserve"> esta sección, se revisará la pertinencia de </w:t>
      </w:r>
      <w:r>
        <w:t>incluir el procedimiento de Conflicto de Intereses en el SGC.</w:t>
      </w:r>
    </w:p>
    <w:p w14:paraId="5A59D298" w14:textId="77777777" w:rsidR="00894641" w:rsidRDefault="00894641" w:rsidP="00894641">
      <w:pPr>
        <w:ind w:left="720"/>
        <w:jc w:val="both"/>
      </w:pPr>
    </w:p>
    <w:p w14:paraId="42F0EFC7" w14:textId="77777777" w:rsidR="00894641" w:rsidRDefault="00894641" w:rsidP="00E21FBD">
      <w:pPr>
        <w:jc w:val="both"/>
      </w:pPr>
      <w:r w:rsidRPr="00C86B34">
        <w:t>Adicionalmente, el Código de Integridad incluye apartados donde se presentan los conceptos básicos desarrollados en el documento, la justificación y el proceso de construcción de esta herramienta, así como la ruta a seguir por parte de la Procuraduría General de la Nación para institucionalizar e implementar las herramientas de integridad.</w:t>
      </w:r>
    </w:p>
    <w:p w14:paraId="302B87FA" w14:textId="77777777" w:rsidR="00894641" w:rsidRDefault="00894641" w:rsidP="00894641">
      <w:pPr>
        <w:ind w:left="720"/>
        <w:jc w:val="both"/>
      </w:pPr>
    </w:p>
    <w:p w14:paraId="110C3DC4" w14:textId="1577B1E2" w:rsidR="00894641" w:rsidRDefault="00894641" w:rsidP="00E21FBD">
      <w:pPr>
        <w:jc w:val="both"/>
      </w:pPr>
      <w:r>
        <w:t>Por otra parte</w:t>
      </w:r>
      <w:r w:rsidR="00AB440F">
        <w:t xml:space="preserve">, </w:t>
      </w:r>
      <w:r>
        <w:t xml:space="preserve">los conversatorios éticos son </w:t>
      </w:r>
      <w:r w:rsidRPr="00C86B34">
        <w:t>espacios de reflexión acerca de los valores característicos que debe</w:t>
      </w:r>
      <w:r>
        <w:t>n</w:t>
      </w:r>
      <w:r w:rsidRPr="00C86B34">
        <w:t xml:space="preserve"> tener los servidores(as) públicos</w:t>
      </w:r>
      <w:r>
        <w:t xml:space="preserve"> en la entidad, </w:t>
      </w:r>
      <w:r w:rsidR="00AB440F">
        <w:t xml:space="preserve">los que </w:t>
      </w:r>
      <w:r w:rsidRPr="00C86B34">
        <w:t xml:space="preserve">favorecen no solo el aprendizaje en torno al Código de Integridad, sino las relaciones con </w:t>
      </w:r>
      <w:r>
        <w:t>el</w:t>
      </w:r>
      <w:r w:rsidRPr="00C86B34">
        <w:t xml:space="preserve"> entorno y, por ende, con los ciudadanos</w:t>
      </w:r>
      <w:r>
        <w:t xml:space="preserve">, </w:t>
      </w:r>
      <w:r w:rsidR="00AB440F">
        <w:t xml:space="preserve">dichos conversatorios </w:t>
      </w:r>
      <w:r>
        <w:t xml:space="preserve">se desarrollan </w:t>
      </w:r>
      <w:r w:rsidR="00AB440F">
        <w:t xml:space="preserve">cuatrimestralmente </w:t>
      </w:r>
      <w:r>
        <w:t>por parte de cada una de las dependencias de la PGN, es decir</w:t>
      </w:r>
      <w:r w:rsidR="00AB440F">
        <w:t>,</w:t>
      </w:r>
      <w:r>
        <w:t xml:space="preserve"> un total de tres por año, buscando así construir</w:t>
      </w:r>
      <w:r w:rsidRPr="00C86B34">
        <w:t xml:space="preserve"> </w:t>
      </w:r>
      <w:r w:rsidR="00AB440F">
        <w:t xml:space="preserve">un </w:t>
      </w:r>
      <w:r w:rsidRPr="00C86B34">
        <w:t>diálogo con ideas novedosas, ya sean contradictorias o no.</w:t>
      </w:r>
    </w:p>
    <w:p w14:paraId="1DAA47AB" w14:textId="77777777" w:rsidR="00894641" w:rsidRDefault="00894641" w:rsidP="00894641">
      <w:pPr>
        <w:ind w:left="720"/>
        <w:jc w:val="both"/>
      </w:pPr>
    </w:p>
    <w:p w14:paraId="288C3F31" w14:textId="00073C27" w:rsidR="00894641" w:rsidRPr="00C8544C" w:rsidRDefault="0091063D" w:rsidP="00C8544C">
      <w:pPr>
        <w:pStyle w:val="Ttulo3"/>
        <w:ind w:firstLine="720"/>
        <w:rPr>
          <w:rFonts w:ascii="Arial" w:hAnsi="Arial" w:cs="Arial"/>
          <w:b/>
          <w:color w:val="0070C0"/>
          <w:sz w:val="22"/>
          <w:szCs w:val="22"/>
          <w:lang w:val="es-CO"/>
        </w:rPr>
      </w:pPr>
      <w:bookmarkStart w:id="18" w:name="_Toc185424057"/>
      <w:r>
        <w:rPr>
          <w:rFonts w:ascii="Arial" w:hAnsi="Arial" w:cs="Arial"/>
          <w:b/>
          <w:color w:val="0070C0"/>
          <w:sz w:val="22"/>
          <w:szCs w:val="22"/>
          <w:lang w:val="es-CO"/>
        </w:rPr>
        <w:t>5.3.3 Diá</w:t>
      </w:r>
      <w:r w:rsidR="00894641" w:rsidRPr="00C8544C">
        <w:rPr>
          <w:rFonts w:ascii="Arial" w:hAnsi="Arial" w:cs="Arial"/>
          <w:b/>
          <w:color w:val="0070C0"/>
          <w:sz w:val="22"/>
          <w:szCs w:val="22"/>
          <w:lang w:val="es-CO"/>
        </w:rPr>
        <w:t>logo y corresponsabilidad</w:t>
      </w:r>
      <w:bookmarkEnd w:id="18"/>
    </w:p>
    <w:p w14:paraId="27610D00" w14:textId="77777777" w:rsidR="00894641" w:rsidRDefault="00894641" w:rsidP="00894641">
      <w:pPr>
        <w:ind w:left="720"/>
        <w:jc w:val="both"/>
        <w:rPr>
          <w:rFonts w:ascii="Arial" w:hAnsi="Arial" w:cs="Arial"/>
          <w:b/>
          <w:bCs/>
          <w:color w:val="0070C0"/>
          <w:spacing w:val="1"/>
        </w:rPr>
      </w:pPr>
    </w:p>
    <w:p w14:paraId="513C7671" w14:textId="02B10C46" w:rsidR="00894641" w:rsidRDefault="00894641" w:rsidP="0091063D">
      <w:pPr>
        <w:pStyle w:val="Prrafodelista"/>
        <w:numPr>
          <w:ilvl w:val="0"/>
          <w:numId w:val="49"/>
        </w:numPr>
        <w:jc w:val="both"/>
      </w:pPr>
      <w:r w:rsidRPr="0091063D">
        <w:rPr>
          <w:b/>
        </w:rPr>
        <w:t>Diálogo:</w:t>
      </w:r>
      <w:r>
        <w:t xml:space="preserve"> El concepto de diálogo en el contexto de la lucha contra la corrupción, según el Decreto 1122 de 2024, se refiere a la comunicación abierta y continua entre las diferentes entidades del Estado, la ciudadanía y otras partes interesadas. Esta acción es fundamental para promover </w:t>
      </w:r>
      <w:r w:rsidR="009E3494">
        <w:t xml:space="preserve">la </w:t>
      </w:r>
      <w:r>
        <w:t>transparencia y el entendimiento mutuo, para compartir información, identificar los riesgos de corrupción y fomentar una cultura de legalidad. El diálogo se presenta como un mecanismo de colaboración entre diversos actores, buscando una solución conjunta para abordar los problemas de corrupción, fortalecer la confianza pública y mejorar los procesos de toma de decisiones dentro del gobierno.</w:t>
      </w:r>
    </w:p>
    <w:p w14:paraId="1798A4CB" w14:textId="77777777" w:rsidR="00894641" w:rsidRDefault="00894641" w:rsidP="00894641">
      <w:pPr>
        <w:ind w:left="720"/>
        <w:jc w:val="both"/>
      </w:pPr>
    </w:p>
    <w:p w14:paraId="55F6CE1F" w14:textId="36462997" w:rsidR="00894641" w:rsidRDefault="00894641" w:rsidP="0091063D">
      <w:pPr>
        <w:pStyle w:val="Prrafodelista"/>
        <w:numPr>
          <w:ilvl w:val="0"/>
          <w:numId w:val="49"/>
        </w:numPr>
        <w:jc w:val="both"/>
      </w:pPr>
      <w:r w:rsidRPr="0091063D">
        <w:rPr>
          <w:b/>
        </w:rPr>
        <w:t>Corresponsabilidad:</w:t>
      </w:r>
      <w:r>
        <w:t xml:space="preserve"> </w:t>
      </w:r>
      <w:r w:rsidR="009E3494">
        <w:t>se</w:t>
      </w:r>
      <w:r>
        <w:t xml:space="preserve"> refiere a la participación de todos los actores sociales en el proceso de lucha contra la corrupción. No solo el Estado debe garantizar la transparencia, sino que también la ciudadanía tiene un papel crucial en velar por el correcto uso de los recursos públicos, colaborar con los canales de denuncia y ser un actor vigilante. Este concepto implica que todos los actores, tanto públicos como privados, tienen la responsabilidad compartida de implementar las estrategias de transparencia y ética pública, y trabajar en conjunto para prevenir y erradicar la corrupción.</w:t>
      </w:r>
    </w:p>
    <w:p w14:paraId="784E54F3" w14:textId="77777777" w:rsidR="00894641" w:rsidRDefault="00894641" w:rsidP="00894641">
      <w:pPr>
        <w:ind w:left="720"/>
        <w:jc w:val="both"/>
      </w:pPr>
    </w:p>
    <w:p w14:paraId="701DD860" w14:textId="735FC19F" w:rsidR="00894641" w:rsidRDefault="00894641" w:rsidP="0091063D">
      <w:pPr>
        <w:pStyle w:val="Prrafodelista"/>
        <w:numPr>
          <w:ilvl w:val="0"/>
          <w:numId w:val="49"/>
        </w:numPr>
        <w:jc w:val="both"/>
      </w:pPr>
      <w:r w:rsidRPr="0091063D">
        <w:rPr>
          <w:b/>
        </w:rPr>
        <w:t xml:space="preserve">Relación </w:t>
      </w:r>
      <w:r w:rsidR="009E3494" w:rsidRPr="0091063D">
        <w:rPr>
          <w:b/>
        </w:rPr>
        <w:t>con</w:t>
      </w:r>
      <w:r w:rsidRPr="0091063D">
        <w:rPr>
          <w:b/>
        </w:rPr>
        <w:t xml:space="preserve"> la lucha contra la corrupción:</w:t>
      </w:r>
      <w:r>
        <w:t xml:space="preserve"> </w:t>
      </w:r>
      <w:r w:rsidR="009E3494">
        <w:t>a</w:t>
      </w:r>
      <w:r>
        <w:t xml:space="preserve">mbos, diálogo y corresponsabilidad, son componentes esenciales en </w:t>
      </w:r>
      <w:r w:rsidR="009E3494">
        <w:t>el</w:t>
      </w:r>
      <w:r>
        <w:t xml:space="preserve"> Program</w:t>
      </w:r>
      <w:r w:rsidR="009E3494">
        <w:t>a</w:t>
      </w:r>
      <w:r>
        <w:t xml:space="preserve"> de Transparencia y Ética Pública establecido por el Decreto 1122 de 2024. Estos conceptos promueven un entorno colaborativo y participativo en el que se construye una cultura de legalidad y donde la prevención de la corrupción no solo es una tarea institucional, sino una responsabilidad compartida entre el Estado y la ciudadanía. La implementación de estos programas y la articulación de esfuerzos permite el fortalecimiento de la confianza pública, la reduc</w:t>
      </w:r>
      <w:r w:rsidR="009E3494">
        <w:t>ción de</w:t>
      </w:r>
      <w:r>
        <w:t xml:space="preserve"> la impunidad y facilita el acceso a la información pública, herramientas clave en la lucha contra la corrupción.</w:t>
      </w:r>
    </w:p>
    <w:p w14:paraId="4402BC82" w14:textId="77777777" w:rsidR="00894641" w:rsidRPr="00B8151A" w:rsidRDefault="00894641" w:rsidP="00894641">
      <w:pPr>
        <w:ind w:left="720"/>
        <w:jc w:val="both"/>
        <w:rPr>
          <w:lang w:val="es-CO"/>
        </w:rPr>
      </w:pPr>
    </w:p>
    <w:p w14:paraId="380694C7" w14:textId="77777777" w:rsidR="00894641" w:rsidRDefault="00894641" w:rsidP="00E21FBD">
      <w:pPr>
        <w:jc w:val="both"/>
      </w:pPr>
      <w:r>
        <w:t>De acuerdo con lo anterior, es fundamental contar con políticas internas o procedimientos para recopilar opiniones y sugerencias de los ciudadanos sobre la gestión. Estos mecanismos le permitirán a la Procuraduría conocer las inquietudes y demandas de la población, mejorando así sus servicios.</w:t>
      </w:r>
    </w:p>
    <w:p w14:paraId="6F86700E" w14:textId="77777777" w:rsidR="00894641" w:rsidRDefault="00894641" w:rsidP="00894641">
      <w:pPr>
        <w:jc w:val="both"/>
      </w:pPr>
    </w:p>
    <w:p w14:paraId="1385BA28" w14:textId="77777777" w:rsidR="00894641" w:rsidRDefault="00894641" w:rsidP="00E21FBD">
      <w:pPr>
        <w:jc w:val="both"/>
      </w:pPr>
      <w:r>
        <w:t>Importante hay que aclarar que l</w:t>
      </w:r>
      <w:r w:rsidRPr="00385017">
        <w:t xml:space="preserve">a política de dialogo y corresponsabilidad se articula, </w:t>
      </w:r>
      <w:r>
        <w:t xml:space="preserve">con las </w:t>
      </w:r>
      <w:r w:rsidRPr="00385017">
        <w:t>dimensiones y políticas del Modelo</w:t>
      </w:r>
      <w:r>
        <w:t xml:space="preserve"> Integrado, por tanto,</w:t>
      </w:r>
      <w:r w:rsidRPr="00385017">
        <w:t xml:space="preserve"> no se requiere políticas adicionales, sino el fortalecimiento de las existentes </w:t>
      </w:r>
      <w:r>
        <w:t>buscando así</w:t>
      </w:r>
      <w:r w:rsidRPr="00385017">
        <w:t xml:space="preserve"> fortalecer la transparencia y ética pública</w:t>
      </w:r>
      <w:r>
        <w:t>.</w:t>
      </w:r>
    </w:p>
    <w:p w14:paraId="0C4347C2" w14:textId="77777777" w:rsidR="00894641" w:rsidRDefault="00894641" w:rsidP="00894641">
      <w:pPr>
        <w:jc w:val="both"/>
      </w:pPr>
    </w:p>
    <w:p w14:paraId="0C248BF0" w14:textId="50B90CAE" w:rsidR="00894641" w:rsidRPr="00C8544C" w:rsidRDefault="00894641" w:rsidP="00C8544C">
      <w:pPr>
        <w:pStyle w:val="Ttulo2"/>
        <w:ind w:left="3599" w:firstLine="1"/>
        <w:rPr>
          <w:rFonts w:ascii="Arial" w:hAnsi="Arial" w:cs="Arial"/>
          <w:b/>
          <w:color w:val="0070C0"/>
          <w:sz w:val="22"/>
          <w:szCs w:val="22"/>
          <w:lang w:val="es-CO"/>
        </w:rPr>
      </w:pPr>
      <w:bookmarkStart w:id="19" w:name="_Toc185424058"/>
      <w:r w:rsidRPr="00C8544C">
        <w:rPr>
          <w:rFonts w:ascii="Arial" w:hAnsi="Arial" w:cs="Arial"/>
          <w:b/>
          <w:color w:val="0070C0"/>
          <w:sz w:val="22"/>
          <w:szCs w:val="22"/>
          <w:lang w:val="es-CO"/>
        </w:rPr>
        <w:t xml:space="preserve">5.4. </w:t>
      </w:r>
      <w:r w:rsidR="009A2173" w:rsidRPr="00C8544C">
        <w:rPr>
          <w:rFonts w:ascii="Arial" w:hAnsi="Arial" w:cs="Arial"/>
          <w:b/>
          <w:color w:val="0070C0"/>
          <w:sz w:val="22"/>
          <w:szCs w:val="22"/>
          <w:lang w:val="es-CO"/>
        </w:rPr>
        <w:t>INICIATIVAS ADICIONALES</w:t>
      </w:r>
      <w:bookmarkEnd w:id="19"/>
    </w:p>
    <w:p w14:paraId="71191AFA" w14:textId="77777777" w:rsidR="00894641" w:rsidRDefault="00894641" w:rsidP="00894641">
      <w:pPr>
        <w:pStyle w:val="Ttulo1"/>
        <w:tabs>
          <w:tab w:val="left" w:pos="1134"/>
        </w:tabs>
        <w:ind w:left="1080" w:right="1016"/>
        <w:jc w:val="both"/>
        <w:rPr>
          <w:rFonts w:ascii="Arial" w:hAnsi="Arial" w:cs="Arial"/>
          <w:b/>
          <w:bCs/>
          <w:color w:val="0070C0"/>
          <w:spacing w:val="1"/>
          <w:sz w:val="22"/>
          <w:szCs w:val="22"/>
        </w:rPr>
      </w:pPr>
    </w:p>
    <w:p w14:paraId="6B2CC9C6" w14:textId="5FB32D98" w:rsidR="00894641" w:rsidRDefault="00894641" w:rsidP="00E21FBD">
      <w:pPr>
        <w:jc w:val="both"/>
      </w:pPr>
      <w:r w:rsidRPr="00385017">
        <w:t>Según el artículo 73 de la Ley 1474 de 2011, modificado por el artículo 31 de la Ley 2195 de 2022, en los Programas de Transparencia y Ética Pública, las entidades podrán inclui</w:t>
      </w:r>
      <w:r>
        <w:t xml:space="preserve">r </w:t>
      </w:r>
      <w:r w:rsidRPr="00385017">
        <w:t>iniciativa</w:t>
      </w:r>
      <w:r>
        <w:t>s</w:t>
      </w:r>
      <w:r w:rsidRPr="00385017">
        <w:t xml:space="preserve"> adicional</w:t>
      </w:r>
      <w:r>
        <w:t>es</w:t>
      </w:r>
      <w:r w:rsidRPr="00385017">
        <w:t xml:space="preserve"> que, considerando sus particularidades, </w:t>
      </w:r>
      <w:r>
        <w:t>contribuya</w:t>
      </w:r>
      <w:r w:rsidR="00AB0E59">
        <w:t>n</w:t>
      </w:r>
      <w:r w:rsidRPr="00385017">
        <w:t xml:space="preserve"> a los objetivos y propósito del Programa, esto es, promover la </w:t>
      </w:r>
      <w:r>
        <w:t>transparencia</w:t>
      </w:r>
      <w:r w:rsidRPr="00385017">
        <w:t xml:space="preserve"> y alcanzar una gestión ética de los asuntos</w:t>
      </w:r>
      <w:r>
        <w:t xml:space="preserve"> públicos.</w:t>
      </w:r>
    </w:p>
    <w:p w14:paraId="3045B2EE" w14:textId="77777777" w:rsidR="00894641" w:rsidRDefault="00894641" w:rsidP="00894641">
      <w:pPr>
        <w:ind w:left="720"/>
        <w:jc w:val="both"/>
      </w:pPr>
    </w:p>
    <w:p w14:paraId="1F33A190" w14:textId="77777777" w:rsidR="00E21FBD" w:rsidRDefault="00894641" w:rsidP="00E21FBD">
      <w:pPr>
        <w:jc w:val="both"/>
      </w:pPr>
      <w:r>
        <w:t>En el caso de la PGN, las iniciativas adicionales que se pueden incluir son:</w:t>
      </w:r>
    </w:p>
    <w:p w14:paraId="73502CE8" w14:textId="77777777" w:rsidR="00E21FBD" w:rsidRDefault="00E21FBD" w:rsidP="00E21FBD">
      <w:pPr>
        <w:jc w:val="both"/>
      </w:pPr>
    </w:p>
    <w:p w14:paraId="2FA67889" w14:textId="77777777" w:rsidR="00E21FBD" w:rsidRDefault="00894641" w:rsidP="00E21FBD">
      <w:pPr>
        <w:pStyle w:val="Prrafodelista"/>
        <w:numPr>
          <w:ilvl w:val="0"/>
          <w:numId w:val="42"/>
        </w:numPr>
        <w:jc w:val="both"/>
      </w:pPr>
      <w:r>
        <w:t>Audiencia Pública de Rendición de Cuentas, esta se debe realizar en el marco del Sistema Nacional de Rendición de Cuentas, siguiendo los lineamientos del DAFP</w:t>
      </w:r>
    </w:p>
    <w:p w14:paraId="68C2B59E" w14:textId="77777777" w:rsidR="00E21FBD" w:rsidRDefault="00894641" w:rsidP="00E21FBD">
      <w:pPr>
        <w:pStyle w:val="Prrafodelista"/>
        <w:numPr>
          <w:ilvl w:val="0"/>
          <w:numId w:val="42"/>
        </w:numPr>
        <w:jc w:val="both"/>
      </w:pPr>
      <w:r>
        <w:t xml:space="preserve">Publicación de Informes de Gestión, teniendo en cuenta que, aunque estos también hacen parte del literal de </w:t>
      </w:r>
      <w:r w:rsidRPr="00385017">
        <w:t>Acceso a la información pública y transparenci</w:t>
      </w:r>
      <w:r>
        <w:t>a, en este apartado se deben tener en cuenta especialmente aquellos que tienen un público objetivo especial, tales como los informes de rendición y el informe al Congreso, así como otros que surjan del ejercicio misional de la entidad.</w:t>
      </w:r>
    </w:p>
    <w:p w14:paraId="6FD5DA62" w14:textId="4D203CA0" w:rsidR="00894641" w:rsidRDefault="00894641" w:rsidP="00E21FBD">
      <w:pPr>
        <w:pStyle w:val="Prrafodelista"/>
        <w:numPr>
          <w:ilvl w:val="0"/>
          <w:numId w:val="42"/>
        </w:numPr>
        <w:jc w:val="both"/>
      </w:pPr>
      <w:r>
        <w:t xml:space="preserve">Otras que se contemplen en el </w:t>
      </w:r>
      <w:r w:rsidRPr="00E21FBD">
        <w:rPr>
          <w:rFonts w:ascii="Arial" w:hAnsi="Arial" w:cs="Arial"/>
        </w:rPr>
        <w:t>Plan de ejecución y seguimiento del Programa de Transparencia y Ética Pública- DP-F-</w:t>
      </w:r>
      <w:r w:rsidR="00AB0E59" w:rsidRPr="00E21FBD">
        <w:rPr>
          <w:rFonts w:ascii="Arial" w:hAnsi="Arial" w:cs="Arial"/>
        </w:rPr>
        <w:t>14</w:t>
      </w:r>
      <w:r>
        <w:t>.</w:t>
      </w:r>
    </w:p>
    <w:p w14:paraId="5D7053B8" w14:textId="77777777" w:rsidR="00894641" w:rsidRPr="001C1C75" w:rsidRDefault="00894641" w:rsidP="001C1C75">
      <w:pPr>
        <w:pStyle w:val="Ttulo1"/>
        <w:rPr>
          <w:highlight w:val="yellow"/>
        </w:rPr>
      </w:pPr>
    </w:p>
    <w:p w14:paraId="3948A31E" w14:textId="1281F65C" w:rsidR="00894641" w:rsidRPr="001C1C75" w:rsidRDefault="00894641" w:rsidP="00C8544C">
      <w:pPr>
        <w:pStyle w:val="Ttulo1"/>
        <w:numPr>
          <w:ilvl w:val="0"/>
          <w:numId w:val="21"/>
        </w:numPr>
        <w:rPr>
          <w:rFonts w:ascii="Arial" w:hAnsi="Arial" w:cs="Arial"/>
          <w:b/>
          <w:color w:val="0070C0"/>
          <w:sz w:val="22"/>
          <w:szCs w:val="22"/>
          <w:lang w:val="es-CO"/>
        </w:rPr>
      </w:pPr>
      <w:bookmarkStart w:id="20" w:name="_Toc185424059"/>
      <w:r w:rsidRPr="001C1C75">
        <w:rPr>
          <w:rFonts w:ascii="Arial" w:hAnsi="Arial" w:cs="Arial"/>
          <w:b/>
          <w:color w:val="0070C0"/>
          <w:sz w:val="22"/>
          <w:szCs w:val="22"/>
          <w:lang w:val="es-CO"/>
        </w:rPr>
        <w:t>MONITOREO, ADMINISTRACIÓN Y SUPERVISIÓN</w:t>
      </w:r>
      <w:bookmarkEnd w:id="20"/>
    </w:p>
    <w:p w14:paraId="7F702ABE" w14:textId="77777777" w:rsidR="00E21FBD" w:rsidRDefault="00E21FBD" w:rsidP="00E21FBD">
      <w:pPr>
        <w:tabs>
          <w:tab w:val="left" w:pos="1530"/>
        </w:tabs>
        <w:spacing w:before="1"/>
        <w:ind w:right="-717"/>
        <w:jc w:val="both"/>
        <w:rPr>
          <w:rFonts w:ascii="Arial" w:eastAsia="Calibri Light" w:hAnsi="Arial" w:cs="Arial"/>
          <w:b/>
          <w:bCs/>
          <w:color w:val="0070C0"/>
          <w:spacing w:val="1"/>
          <w:lang w:val="es-CO"/>
        </w:rPr>
      </w:pPr>
    </w:p>
    <w:p w14:paraId="3C12E9C1" w14:textId="7BBF4D80" w:rsidR="00894641" w:rsidRPr="0091063D" w:rsidRDefault="00894641" w:rsidP="0091063D">
      <w:pPr>
        <w:jc w:val="both"/>
      </w:pPr>
      <w:r w:rsidRPr="0091063D">
        <w:t>El monitoreo, administración y supervisión del PTEP, se realiza según la gestión por parte de las líneas de defensa definidas para tal fin frente al cumplimiento del desarrollo y operación de este, cuyo</w:t>
      </w:r>
      <w:r w:rsidR="00AB0E59" w:rsidRPr="0091063D">
        <w:t>s</w:t>
      </w:r>
      <w:r w:rsidRPr="0091063D">
        <w:t xml:space="preserve"> roles y responsabilidades se encuentran definidas a continuación: </w:t>
      </w:r>
    </w:p>
    <w:p w14:paraId="750D31F7" w14:textId="77777777" w:rsidR="002F7F6E" w:rsidRPr="0066058D" w:rsidRDefault="002F7F6E" w:rsidP="00E21FBD">
      <w:pPr>
        <w:tabs>
          <w:tab w:val="left" w:pos="1530"/>
        </w:tabs>
        <w:spacing w:before="1"/>
        <w:ind w:right="-717"/>
        <w:jc w:val="both"/>
        <w:rPr>
          <w:rFonts w:ascii="Arial" w:hAnsi="Arial" w:cs="Arial"/>
          <w:bCs/>
        </w:rPr>
      </w:pPr>
    </w:p>
    <w:p w14:paraId="3C9E5FCA" w14:textId="77777777" w:rsidR="00894641" w:rsidRPr="0066058D" w:rsidRDefault="00894641" w:rsidP="00894641">
      <w:pPr>
        <w:pStyle w:val="Prrafodelista"/>
        <w:tabs>
          <w:tab w:val="left" w:pos="1530"/>
        </w:tabs>
        <w:spacing w:before="1"/>
        <w:ind w:left="709" w:right="111" w:firstLine="0"/>
        <w:jc w:val="both"/>
        <w:rPr>
          <w:rFonts w:ascii="Arial" w:hAnsi="Arial" w:cs="Arial"/>
          <w:b/>
        </w:rPr>
      </w:pPr>
    </w:p>
    <w:tbl>
      <w:tblPr>
        <w:tblStyle w:val="Tablaconcuadrcula"/>
        <w:tblW w:w="9781" w:type="dxa"/>
        <w:tblInd w:w="137" w:type="dxa"/>
        <w:tblLook w:val="04A0" w:firstRow="1" w:lastRow="0" w:firstColumn="1" w:lastColumn="0" w:noHBand="0" w:noVBand="1"/>
      </w:tblPr>
      <w:tblGrid>
        <w:gridCol w:w="1746"/>
        <w:gridCol w:w="2002"/>
        <w:gridCol w:w="1639"/>
        <w:gridCol w:w="4394"/>
      </w:tblGrid>
      <w:tr w:rsidR="00894641" w:rsidRPr="00716192" w14:paraId="54E337FC" w14:textId="77777777" w:rsidTr="0091063D">
        <w:trPr>
          <w:tblHeader/>
        </w:trPr>
        <w:tc>
          <w:tcPr>
            <w:tcW w:w="1878" w:type="dxa"/>
            <w:shd w:val="clear" w:color="auto" w:fill="1F497D" w:themeFill="text2"/>
            <w:vAlign w:val="center"/>
          </w:tcPr>
          <w:p w14:paraId="22CD9796" w14:textId="77777777" w:rsidR="00894641" w:rsidRPr="00716192" w:rsidRDefault="00894641" w:rsidP="00915116">
            <w:pPr>
              <w:tabs>
                <w:tab w:val="left" w:pos="1530"/>
              </w:tabs>
              <w:spacing w:before="1"/>
              <w:ind w:right="111"/>
              <w:jc w:val="center"/>
              <w:rPr>
                <w:rFonts w:ascii="Arial" w:hAnsi="Arial" w:cs="Arial"/>
                <w:b/>
                <w:color w:val="FFFFFF" w:themeColor="background1"/>
              </w:rPr>
            </w:pPr>
            <w:r w:rsidRPr="00716192">
              <w:rPr>
                <w:rFonts w:ascii="Arial" w:hAnsi="Arial" w:cs="Arial"/>
                <w:b/>
                <w:color w:val="FFFFFF" w:themeColor="background1"/>
              </w:rPr>
              <w:t>LINEA DE DEFENSA</w:t>
            </w:r>
          </w:p>
        </w:tc>
        <w:tc>
          <w:tcPr>
            <w:tcW w:w="2002" w:type="dxa"/>
            <w:shd w:val="clear" w:color="auto" w:fill="1F497D" w:themeFill="text2"/>
            <w:vAlign w:val="center"/>
          </w:tcPr>
          <w:p w14:paraId="443D08BE" w14:textId="77777777" w:rsidR="00894641" w:rsidRPr="00716192" w:rsidRDefault="00894641" w:rsidP="00915116">
            <w:pPr>
              <w:tabs>
                <w:tab w:val="left" w:pos="1530"/>
              </w:tabs>
              <w:spacing w:before="1"/>
              <w:ind w:right="111"/>
              <w:jc w:val="center"/>
              <w:rPr>
                <w:rFonts w:ascii="Arial" w:hAnsi="Arial" w:cs="Arial"/>
                <w:b/>
                <w:color w:val="FFFFFF" w:themeColor="background1"/>
              </w:rPr>
            </w:pPr>
            <w:r w:rsidRPr="00716192">
              <w:rPr>
                <w:rFonts w:ascii="Arial" w:hAnsi="Arial" w:cs="Arial"/>
                <w:b/>
                <w:color w:val="FFFFFF" w:themeColor="background1"/>
              </w:rPr>
              <w:t>RESPONSABLE</w:t>
            </w:r>
          </w:p>
        </w:tc>
        <w:tc>
          <w:tcPr>
            <w:tcW w:w="656" w:type="dxa"/>
            <w:shd w:val="clear" w:color="auto" w:fill="1F497D" w:themeFill="text2"/>
            <w:vAlign w:val="center"/>
          </w:tcPr>
          <w:p w14:paraId="74854427" w14:textId="77777777" w:rsidR="00894641" w:rsidRPr="00716192" w:rsidRDefault="00894641" w:rsidP="00915116">
            <w:pPr>
              <w:tabs>
                <w:tab w:val="left" w:pos="1530"/>
              </w:tabs>
              <w:spacing w:before="1"/>
              <w:ind w:right="111"/>
              <w:jc w:val="center"/>
              <w:rPr>
                <w:rFonts w:ascii="Arial" w:hAnsi="Arial" w:cs="Arial"/>
                <w:b/>
                <w:color w:val="FFFFFF" w:themeColor="background1"/>
              </w:rPr>
            </w:pPr>
            <w:r w:rsidRPr="00716192">
              <w:rPr>
                <w:rFonts w:ascii="Arial" w:hAnsi="Arial" w:cs="Arial"/>
                <w:b/>
                <w:color w:val="FFFFFF" w:themeColor="background1"/>
              </w:rPr>
              <w:t>ROL</w:t>
            </w:r>
          </w:p>
        </w:tc>
        <w:tc>
          <w:tcPr>
            <w:tcW w:w="5245" w:type="dxa"/>
            <w:shd w:val="clear" w:color="auto" w:fill="1F497D" w:themeFill="text2"/>
            <w:vAlign w:val="center"/>
          </w:tcPr>
          <w:p w14:paraId="379471EC" w14:textId="77777777" w:rsidR="00894641" w:rsidRPr="00716192" w:rsidRDefault="00894641" w:rsidP="00915116">
            <w:pPr>
              <w:tabs>
                <w:tab w:val="left" w:pos="1530"/>
              </w:tabs>
              <w:spacing w:before="1"/>
              <w:ind w:right="111"/>
              <w:jc w:val="center"/>
              <w:rPr>
                <w:rFonts w:ascii="Arial" w:hAnsi="Arial" w:cs="Arial"/>
                <w:b/>
                <w:color w:val="FFFFFF" w:themeColor="background1"/>
              </w:rPr>
            </w:pPr>
            <w:r w:rsidRPr="00716192">
              <w:rPr>
                <w:rFonts w:ascii="Arial" w:hAnsi="Arial" w:cs="Arial"/>
                <w:b/>
                <w:color w:val="FFFFFF" w:themeColor="background1"/>
              </w:rPr>
              <w:t>ACTIVIDADES</w:t>
            </w:r>
          </w:p>
        </w:tc>
      </w:tr>
      <w:tr w:rsidR="00894641" w:rsidRPr="00716192" w14:paraId="7A878B18" w14:textId="77777777" w:rsidTr="0091063D">
        <w:tc>
          <w:tcPr>
            <w:tcW w:w="1878" w:type="dxa"/>
            <w:shd w:val="clear" w:color="auto" w:fill="DBE5F1" w:themeFill="accent1" w:themeFillTint="33"/>
            <w:vAlign w:val="center"/>
          </w:tcPr>
          <w:p w14:paraId="2BE7A2CD" w14:textId="77777777" w:rsidR="00894641" w:rsidRPr="00716192" w:rsidRDefault="00894641" w:rsidP="00915116">
            <w:pPr>
              <w:tabs>
                <w:tab w:val="left" w:pos="1530"/>
              </w:tabs>
              <w:spacing w:before="1"/>
              <w:ind w:right="111"/>
              <w:jc w:val="center"/>
              <w:rPr>
                <w:rFonts w:ascii="Arial" w:hAnsi="Arial" w:cs="Arial"/>
                <w:bCs/>
                <w:sz w:val="20"/>
                <w:szCs w:val="20"/>
              </w:rPr>
            </w:pPr>
            <w:r w:rsidRPr="00716192">
              <w:rPr>
                <w:rFonts w:ascii="Arial" w:hAnsi="Arial" w:cs="Arial"/>
                <w:bCs/>
                <w:sz w:val="20"/>
                <w:szCs w:val="20"/>
              </w:rPr>
              <w:t>Línea Estratégica</w:t>
            </w:r>
          </w:p>
        </w:tc>
        <w:tc>
          <w:tcPr>
            <w:tcW w:w="2002" w:type="dxa"/>
            <w:shd w:val="clear" w:color="auto" w:fill="DBE5F1" w:themeFill="accent1" w:themeFillTint="33"/>
            <w:vAlign w:val="center"/>
          </w:tcPr>
          <w:p w14:paraId="705D6DA8" w14:textId="77777777" w:rsidR="00894641" w:rsidRPr="00716192" w:rsidRDefault="00894641" w:rsidP="00915116">
            <w:pPr>
              <w:tabs>
                <w:tab w:val="left" w:pos="1530"/>
              </w:tabs>
              <w:spacing w:before="1"/>
              <w:ind w:right="111"/>
              <w:jc w:val="center"/>
              <w:rPr>
                <w:rFonts w:ascii="Arial" w:hAnsi="Arial" w:cs="Arial"/>
                <w:bCs/>
                <w:sz w:val="20"/>
                <w:szCs w:val="20"/>
              </w:rPr>
            </w:pPr>
            <w:r w:rsidRPr="00716192">
              <w:rPr>
                <w:rFonts w:ascii="Arial" w:hAnsi="Arial" w:cs="Arial"/>
                <w:bCs/>
                <w:sz w:val="20"/>
                <w:szCs w:val="20"/>
              </w:rPr>
              <w:t>Comité Institucional de Gestión y Desempeño - CIGD</w:t>
            </w:r>
          </w:p>
        </w:tc>
        <w:tc>
          <w:tcPr>
            <w:tcW w:w="656" w:type="dxa"/>
            <w:shd w:val="clear" w:color="auto" w:fill="DBE5F1" w:themeFill="accent1" w:themeFillTint="33"/>
            <w:vAlign w:val="center"/>
          </w:tcPr>
          <w:p w14:paraId="4B44C868" w14:textId="77777777" w:rsidR="00894641" w:rsidRPr="00716192" w:rsidRDefault="00894641" w:rsidP="00915116">
            <w:pPr>
              <w:tabs>
                <w:tab w:val="left" w:pos="1530"/>
              </w:tabs>
              <w:spacing w:before="1"/>
              <w:ind w:right="111"/>
              <w:jc w:val="center"/>
              <w:rPr>
                <w:rFonts w:ascii="Arial" w:hAnsi="Arial" w:cs="Arial"/>
                <w:bCs/>
                <w:sz w:val="20"/>
                <w:szCs w:val="20"/>
              </w:rPr>
            </w:pPr>
            <w:r w:rsidRPr="00716192">
              <w:rPr>
                <w:rFonts w:ascii="Arial" w:hAnsi="Arial" w:cs="Arial"/>
                <w:bCs/>
                <w:sz w:val="20"/>
                <w:szCs w:val="20"/>
              </w:rPr>
              <w:t>Supervisión</w:t>
            </w:r>
          </w:p>
        </w:tc>
        <w:tc>
          <w:tcPr>
            <w:tcW w:w="5245" w:type="dxa"/>
            <w:shd w:val="clear" w:color="auto" w:fill="DBE5F1" w:themeFill="accent1" w:themeFillTint="33"/>
          </w:tcPr>
          <w:p w14:paraId="28C919B8" w14:textId="0B3E164A" w:rsidR="00894641" w:rsidRPr="00AB0E59" w:rsidRDefault="00AB0E59" w:rsidP="00AB0E59">
            <w:pPr>
              <w:tabs>
                <w:tab w:val="left" w:pos="1530"/>
              </w:tabs>
              <w:spacing w:before="1"/>
              <w:ind w:right="111"/>
              <w:jc w:val="both"/>
              <w:rPr>
                <w:rFonts w:ascii="Arial" w:hAnsi="Arial" w:cs="Arial"/>
                <w:bCs/>
                <w:sz w:val="20"/>
                <w:szCs w:val="20"/>
              </w:rPr>
            </w:pPr>
            <w:r>
              <w:rPr>
                <w:rFonts w:ascii="Arial" w:hAnsi="Arial" w:cs="Arial"/>
                <w:bCs/>
                <w:sz w:val="20"/>
                <w:szCs w:val="20"/>
              </w:rPr>
              <w:t>-</w:t>
            </w:r>
            <w:r w:rsidR="00894641" w:rsidRPr="00AB0E59">
              <w:rPr>
                <w:rFonts w:ascii="Arial" w:hAnsi="Arial" w:cs="Arial"/>
                <w:bCs/>
                <w:sz w:val="20"/>
                <w:szCs w:val="20"/>
              </w:rPr>
              <w:t>Aprobar el Programa de Transparencia y Ética Pública.</w:t>
            </w:r>
          </w:p>
          <w:p w14:paraId="45EC7CD0" w14:textId="77777777" w:rsidR="00894641" w:rsidRPr="00716192" w:rsidRDefault="00894641" w:rsidP="00915116">
            <w:pPr>
              <w:tabs>
                <w:tab w:val="left" w:pos="1530"/>
              </w:tabs>
              <w:spacing w:before="1"/>
              <w:ind w:right="111"/>
              <w:jc w:val="both"/>
              <w:rPr>
                <w:rFonts w:ascii="Arial" w:hAnsi="Arial" w:cs="Arial"/>
                <w:bCs/>
                <w:sz w:val="20"/>
                <w:szCs w:val="20"/>
              </w:rPr>
            </w:pPr>
          </w:p>
          <w:p w14:paraId="1C7D10A8" w14:textId="67E9BEEA" w:rsidR="00894641" w:rsidRPr="00716192" w:rsidRDefault="00AB0E59" w:rsidP="00915116">
            <w:pPr>
              <w:tabs>
                <w:tab w:val="left" w:pos="1530"/>
              </w:tabs>
              <w:spacing w:before="1"/>
              <w:ind w:right="111"/>
              <w:jc w:val="both"/>
              <w:rPr>
                <w:rFonts w:ascii="Arial" w:hAnsi="Arial" w:cs="Arial"/>
                <w:bCs/>
                <w:sz w:val="20"/>
                <w:szCs w:val="20"/>
              </w:rPr>
            </w:pPr>
            <w:r>
              <w:rPr>
                <w:rFonts w:ascii="Arial" w:hAnsi="Arial" w:cs="Arial"/>
                <w:bCs/>
                <w:sz w:val="20"/>
                <w:szCs w:val="20"/>
              </w:rPr>
              <w:t>-</w:t>
            </w:r>
            <w:r w:rsidR="00894641" w:rsidRPr="00716192">
              <w:rPr>
                <w:rFonts w:ascii="Arial" w:hAnsi="Arial" w:cs="Arial"/>
                <w:bCs/>
                <w:sz w:val="20"/>
                <w:szCs w:val="20"/>
              </w:rPr>
              <w:t>Velar por la correcta administración y monitoreo del Programa</w:t>
            </w:r>
            <w:r w:rsidR="00894641">
              <w:rPr>
                <w:rFonts w:ascii="Arial" w:hAnsi="Arial" w:cs="Arial"/>
                <w:bCs/>
                <w:sz w:val="20"/>
                <w:szCs w:val="20"/>
              </w:rPr>
              <w:t xml:space="preserve">. </w:t>
            </w:r>
          </w:p>
          <w:p w14:paraId="04F4AF63" w14:textId="77777777" w:rsidR="00894641" w:rsidRPr="00716192" w:rsidRDefault="00894641" w:rsidP="00915116">
            <w:pPr>
              <w:tabs>
                <w:tab w:val="left" w:pos="1530"/>
              </w:tabs>
              <w:spacing w:before="1"/>
              <w:ind w:right="111"/>
              <w:jc w:val="both"/>
              <w:rPr>
                <w:rFonts w:ascii="Arial" w:hAnsi="Arial" w:cs="Arial"/>
                <w:bCs/>
                <w:sz w:val="20"/>
                <w:szCs w:val="20"/>
              </w:rPr>
            </w:pPr>
          </w:p>
          <w:p w14:paraId="39F91ED7" w14:textId="0D4E1364" w:rsidR="00894641" w:rsidRDefault="00AB0E59" w:rsidP="00915116">
            <w:pPr>
              <w:tabs>
                <w:tab w:val="left" w:pos="1530"/>
              </w:tabs>
              <w:spacing w:before="1"/>
              <w:ind w:right="111"/>
              <w:jc w:val="both"/>
              <w:rPr>
                <w:rFonts w:ascii="Arial" w:hAnsi="Arial" w:cs="Arial"/>
                <w:bCs/>
                <w:sz w:val="20"/>
                <w:szCs w:val="20"/>
              </w:rPr>
            </w:pPr>
            <w:r>
              <w:rPr>
                <w:rFonts w:ascii="Arial" w:hAnsi="Arial" w:cs="Arial"/>
                <w:bCs/>
                <w:sz w:val="20"/>
                <w:szCs w:val="20"/>
              </w:rPr>
              <w:t>-</w:t>
            </w:r>
            <w:r w:rsidR="00894641" w:rsidRPr="00716192">
              <w:rPr>
                <w:rFonts w:ascii="Arial" w:hAnsi="Arial" w:cs="Arial"/>
                <w:bCs/>
                <w:sz w:val="20"/>
                <w:szCs w:val="20"/>
              </w:rPr>
              <w:t>Monitorear el cumplimiento del Programa</w:t>
            </w:r>
            <w:r w:rsidR="00894641">
              <w:rPr>
                <w:rFonts w:ascii="Arial" w:hAnsi="Arial" w:cs="Arial"/>
                <w:bCs/>
                <w:sz w:val="20"/>
                <w:szCs w:val="20"/>
              </w:rPr>
              <w:t xml:space="preserve">. </w:t>
            </w:r>
          </w:p>
          <w:p w14:paraId="2520E896" w14:textId="77777777" w:rsidR="00894641" w:rsidRPr="00716192" w:rsidRDefault="00894641" w:rsidP="00915116">
            <w:pPr>
              <w:tabs>
                <w:tab w:val="left" w:pos="1530"/>
              </w:tabs>
              <w:spacing w:before="1"/>
              <w:ind w:right="111"/>
              <w:jc w:val="both"/>
              <w:rPr>
                <w:rFonts w:ascii="Arial" w:hAnsi="Arial" w:cs="Arial"/>
                <w:bCs/>
                <w:sz w:val="20"/>
                <w:szCs w:val="20"/>
              </w:rPr>
            </w:pPr>
          </w:p>
        </w:tc>
      </w:tr>
      <w:tr w:rsidR="00894641" w:rsidRPr="00716192" w14:paraId="759B3906" w14:textId="77777777" w:rsidTr="0091063D">
        <w:tc>
          <w:tcPr>
            <w:tcW w:w="1878" w:type="dxa"/>
            <w:shd w:val="clear" w:color="auto" w:fill="B8CCE4" w:themeFill="accent1" w:themeFillTint="66"/>
            <w:vAlign w:val="center"/>
          </w:tcPr>
          <w:p w14:paraId="3CF0184C" w14:textId="77777777" w:rsidR="00894641" w:rsidRPr="00716192" w:rsidRDefault="00894641" w:rsidP="00915116">
            <w:pPr>
              <w:tabs>
                <w:tab w:val="left" w:pos="1530"/>
              </w:tabs>
              <w:spacing w:before="1"/>
              <w:ind w:right="111"/>
              <w:jc w:val="center"/>
              <w:rPr>
                <w:rFonts w:ascii="Arial" w:hAnsi="Arial" w:cs="Arial"/>
                <w:bCs/>
                <w:sz w:val="20"/>
                <w:szCs w:val="20"/>
              </w:rPr>
            </w:pPr>
            <w:r w:rsidRPr="00716192">
              <w:rPr>
                <w:rFonts w:ascii="Arial" w:hAnsi="Arial" w:cs="Arial"/>
                <w:bCs/>
                <w:sz w:val="20"/>
                <w:szCs w:val="20"/>
              </w:rPr>
              <w:t>Primera Línea</w:t>
            </w:r>
          </w:p>
        </w:tc>
        <w:tc>
          <w:tcPr>
            <w:tcW w:w="2002" w:type="dxa"/>
            <w:shd w:val="clear" w:color="auto" w:fill="B8CCE4" w:themeFill="accent1" w:themeFillTint="66"/>
            <w:vAlign w:val="center"/>
          </w:tcPr>
          <w:p w14:paraId="61E0E9C2" w14:textId="77777777" w:rsidR="00894641" w:rsidRPr="00716192" w:rsidRDefault="00894641" w:rsidP="00915116">
            <w:pPr>
              <w:tabs>
                <w:tab w:val="left" w:pos="1530"/>
              </w:tabs>
              <w:spacing w:before="1"/>
              <w:ind w:right="111"/>
              <w:jc w:val="center"/>
              <w:rPr>
                <w:rFonts w:ascii="Arial" w:hAnsi="Arial" w:cs="Arial"/>
                <w:bCs/>
                <w:sz w:val="20"/>
                <w:szCs w:val="20"/>
              </w:rPr>
            </w:pPr>
            <w:r w:rsidRPr="00716192">
              <w:rPr>
                <w:rFonts w:ascii="Arial" w:hAnsi="Arial" w:cs="Arial"/>
                <w:bCs/>
                <w:sz w:val="20"/>
                <w:szCs w:val="20"/>
              </w:rPr>
              <w:t>Líderes y gestores de proceso</w:t>
            </w:r>
          </w:p>
        </w:tc>
        <w:tc>
          <w:tcPr>
            <w:tcW w:w="656" w:type="dxa"/>
            <w:shd w:val="clear" w:color="auto" w:fill="B8CCE4" w:themeFill="accent1" w:themeFillTint="66"/>
            <w:vAlign w:val="center"/>
          </w:tcPr>
          <w:p w14:paraId="0C74A2A1" w14:textId="77777777" w:rsidR="00894641" w:rsidRPr="00716192" w:rsidRDefault="00894641" w:rsidP="00915116">
            <w:pPr>
              <w:tabs>
                <w:tab w:val="left" w:pos="1530"/>
              </w:tabs>
              <w:spacing w:before="1"/>
              <w:ind w:right="111"/>
              <w:jc w:val="center"/>
              <w:rPr>
                <w:rFonts w:ascii="Arial" w:hAnsi="Arial" w:cs="Arial"/>
                <w:bCs/>
                <w:sz w:val="20"/>
                <w:szCs w:val="20"/>
              </w:rPr>
            </w:pPr>
            <w:r w:rsidRPr="00716192">
              <w:rPr>
                <w:rFonts w:ascii="Arial" w:hAnsi="Arial" w:cs="Arial"/>
                <w:bCs/>
                <w:sz w:val="20"/>
                <w:szCs w:val="20"/>
              </w:rPr>
              <w:t>Monitoreo</w:t>
            </w:r>
          </w:p>
        </w:tc>
        <w:tc>
          <w:tcPr>
            <w:tcW w:w="5245" w:type="dxa"/>
            <w:shd w:val="clear" w:color="auto" w:fill="B8CCE4" w:themeFill="accent1" w:themeFillTint="66"/>
          </w:tcPr>
          <w:p w14:paraId="718FA438" w14:textId="074AAAE3" w:rsidR="00894641" w:rsidRPr="00716192" w:rsidRDefault="00AB0E59" w:rsidP="00915116">
            <w:pPr>
              <w:tabs>
                <w:tab w:val="left" w:pos="1530"/>
              </w:tabs>
              <w:spacing w:before="1"/>
              <w:ind w:right="111"/>
              <w:jc w:val="both"/>
              <w:rPr>
                <w:rFonts w:ascii="Arial" w:hAnsi="Arial" w:cs="Arial"/>
                <w:bCs/>
                <w:sz w:val="20"/>
                <w:szCs w:val="20"/>
              </w:rPr>
            </w:pPr>
            <w:r>
              <w:rPr>
                <w:rFonts w:ascii="Arial" w:hAnsi="Arial" w:cs="Arial"/>
                <w:bCs/>
                <w:sz w:val="20"/>
                <w:szCs w:val="20"/>
              </w:rPr>
              <w:t>-</w:t>
            </w:r>
            <w:r w:rsidR="00894641" w:rsidRPr="00716192">
              <w:rPr>
                <w:rFonts w:ascii="Arial" w:hAnsi="Arial" w:cs="Arial"/>
                <w:bCs/>
                <w:sz w:val="20"/>
                <w:szCs w:val="20"/>
              </w:rPr>
              <w:t>Realizar monitoreo cuatrimestral del PTEP</w:t>
            </w:r>
            <w:r w:rsidR="00894641">
              <w:rPr>
                <w:rFonts w:ascii="Arial" w:hAnsi="Arial" w:cs="Arial"/>
                <w:bCs/>
                <w:sz w:val="20"/>
                <w:szCs w:val="20"/>
              </w:rPr>
              <w:t>.</w:t>
            </w:r>
            <w:r w:rsidR="00894641" w:rsidRPr="00716192">
              <w:rPr>
                <w:rFonts w:ascii="Arial" w:hAnsi="Arial" w:cs="Arial"/>
                <w:bCs/>
                <w:sz w:val="20"/>
                <w:szCs w:val="20"/>
              </w:rPr>
              <w:t xml:space="preserve"> </w:t>
            </w:r>
          </w:p>
          <w:p w14:paraId="2E9BFF37" w14:textId="77777777" w:rsidR="00894641" w:rsidRPr="00716192" w:rsidRDefault="00894641" w:rsidP="00915116">
            <w:pPr>
              <w:tabs>
                <w:tab w:val="left" w:pos="1530"/>
              </w:tabs>
              <w:spacing w:before="1"/>
              <w:ind w:right="111"/>
              <w:jc w:val="both"/>
              <w:rPr>
                <w:rFonts w:ascii="Arial" w:hAnsi="Arial" w:cs="Arial"/>
                <w:bCs/>
                <w:sz w:val="20"/>
                <w:szCs w:val="20"/>
              </w:rPr>
            </w:pPr>
          </w:p>
          <w:p w14:paraId="319AB906" w14:textId="568A8BD9" w:rsidR="00894641" w:rsidRPr="00716192" w:rsidRDefault="00AB0E59" w:rsidP="00915116">
            <w:pPr>
              <w:tabs>
                <w:tab w:val="left" w:pos="1530"/>
              </w:tabs>
              <w:spacing w:before="1"/>
              <w:ind w:right="111"/>
              <w:jc w:val="both"/>
              <w:rPr>
                <w:rFonts w:ascii="Arial" w:hAnsi="Arial" w:cs="Arial"/>
                <w:bCs/>
                <w:sz w:val="20"/>
                <w:szCs w:val="20"/>
              </w:rPr>
            </w:pPr>
            <w:r>
              <w:rPr>
                <w:rFonts w:ascii="Arial" w:hAnsi="Arial" w:cs="Arial"/>
                <w:bCs/>
                <w:sz w:val="20"/>
                <w:szCs w:val="20"/>
              </w:rPr>
              <w:t>-</w:t>
            </w:r>
            <w:r w:rsidR="00894641" w:rsidRPr="00716192">
              <w:rPr>
                <w:rFonts w:ascii="Arial" w:hAnsi="Arial" w:cs="Arial"/>
                <w:bCs/>
                <w:sz w:val="20"/>
                <w:szCs w:val="20"/>
              </w:rPr>
              <w:t xml:space="preserve">Gestionar los riesgos que puedan afectar el desarrollo del PTEP y proponer sus acciones de mejora. </w:t>
            </w:r>
          </w:p>
          <w:p w14:paraId="17B8DF11" w14:textId="77777777" w:rsidR="00894641" w:rsidRPr="00716192" w:rsidRDefault="00894641" w:rsidP="00915116">
            <w:pPr>
              <w:tabs>
                <w:tab w:val="left" w:pos="1530"/>
              </w:tabs>
              <w:spacing w:before="1"/>
              <w:ind w:right="111"/>
              <w:jc w:val="both"/>
              <w:rPr>
                <w:rFonts w:ascii="Arial" w:hAnsi="Arial" w:cs="Arial"/>
                <w:bCs/>
                <w:sz w:val="20"/>
                <w:szCs w:val="20"/>
              </w:rPr>
            </w:pPr>
          </w:p>
          <w:p w14:paraId="2A525862" w14:textId="1C23E551" w:rsidR="00894641" w:rsidRPr="00716192" w:rsidRDefault="00AB0E59" w:rsidP="00915116">
            <w:pPr>
              <w:tabs>
                <w:tab w:val="left" w:pos="1530"/>
              </w:tabs>
              <w:spacing w:before="1"/>
              <w:ind w:right="111"/>
              <w:jc w:val="both"/>
              <w:rPr>
                <w:rFonts w:ascii="Arial" w:hAnsi="Arial" w:cs="Arial"/>
                <w:bCs/>
                <w:sz w:val="20"/>
                <w:szCs w:val="20"/>
              </w:rPr>
            </w:pPr>
            <w:r>
              <w:rPr>
                <w:rFonts w:ascii="Arial" w:hAnsi="Arial" w:cs="Arial"/>
                <w:bCs/>
                <w:sz w:val="20"/>
                <w:szCs w:val="20"/>
              </w:rPr>
              <w:t>-</w:t>
            </w:r>
            <w:r w:rsidR="00894641" w:rsidRPr="00716192">
              <w:rPr>
                <w:rFonts w:ascii="Arial" w:hAnsi="Arial" w:cs="Arial"/>
                <w:bCs/>
                <w:sz w:val="20"/>
                <w:szCs w:val="20"/>
              </w:rPr>
              <w:t>Informar a la Oficina de Planeación, los resultados del monitoreo sobre desarrollo de los contenidos del PTEP</w:t>
            </w:r>
            <w:r w:rsidR="00894641">
              <w:rPr>
                <w:rFonts w:ascii="Arial" w:hAnsi="Arial" w:cs="Arial"/>
                <w:bCs/>
                <w:sz w:val="20"/>
                <w:szCs w:val="20"/>
              </w:rPr>
              <w:t>.</w:t>
            </w:r>
            <w:r w:rsidR="00894641" w:rsidRPr="00716192">
              <w:rPr>
                <w:rFonts w:ascii="Arial" w:hAnsi="Arial" w:cs="Arial"/>
                <w:bCs/>
                <w:sz w:val="20"/>
                <w:szCs w:val="20"/>
              </w:rPr>
              <w:t xml:space="preserve"> </w:t>
            </w:r>
          </w:p>
          <w:p w14:paraId="34156CD6" w14:textId="77777777" w:rsidR="00894641" w:rsidRPr="00716192" w:rsidRDefault="00894641" w:rsidP="00915116">
            <w:pPr>
              <w:tabs>
                <w:tab w:val="left" w:pos="1530"/>
              </w:tabs>
              <w:spacing w:before="1"/>
              <w:ind w:right="111"/>
              <w:jc w:val="both"/>
              <w:rPr>
                <w:rFonts w:ascii="Arial" w:hAnsi="Arial" w:cs="Arial"/>
                <w:bCs/>
                <w:sz w:val="20"/>
                <w:szCs w:val="20"/>
              </w:rPr>
            </w:pPr>
          </w:p>
          <w:p w14:paraId="34FD214A" w14:textId="282113F7" w:rsidR="00894641" w:rsidRPr="00716192" w:rsidRDefault="00AB0E59" w:rsidP="00915116">
            <w:pPr>
              <w:tabs>
                <w:tab w:val="left" w:pos="1530"/>
              </w:tabs>
              <w:spacing w:before="1"/>
              <w:ind w:right="111"/>
              <w:jc w:val="both"/>
              <w:rPr>
                <w:rFonts w:ascii="Arial" w:hAnsi="Arial" w:cs="Arial"/>
                <w:bCs/>
                <w:sz w:val="20"/>
                <w:szCs w:val="20"/>
              </w:rPr>
            </w:pPr>
            <w:r>
              <w:rPr>
                <w:rFonts w:ascii="Arial" w:hAnsi="Arial" w:cs="Arial"/>
                <w:bCs/>
                <w:sz w:val="20"/>
                <w:szCs w:val="20"/>
              </w:rPr>
              <w:t>-</w:t>
            </w:r>
            <w:r w:rsidR="00894641" w:rsidRPr="00716192">
              <w:rPr>
                <w:rFonts w:ascii="Arial" w:hAnsi="Arial" w:cs="Arial"/>
                <w:bCs/>
                <w:sz w:val="20"/>
                <w:szCs w:val="20"/>
              </w:rPr>
              <w:t xml:space="preserve">Dar a conocer a su equipo de trabajo los lineamientos determinados en el PTEP.  </w:t>
            </w:r>
          </w:p>
          <w:p w14:paraId="6DF2DBA9" w14:textId="77777777" w:rsidR="00894641" w:rsidRPr="00716192" w:rsidRDefault="00894641" w:rsidP="00915116">
            <w:pPr>
              <w:tabs>
                <w:tab w:val="left" w:pos="1530"/>
              </w:tabs>
              <w:spacing w:before="1"/>
              <w:ind w:right="111"/>
              <w:jc w:val="both"/>
              <w:rPr>
                <w:rFonts w:ascii="Arial" w:hAnsi="Arial" w:cs="Arial"/>
                <w:bCs/>
                <w:sz w:val="20"/>
                <w:szCs w:val="20"/>
              </w:rPr>
            </w:pPr>
          </w:p>
          <w:p w14:paraId="18E1E30D" w14:textId="1807C5C5" w:rsidR="00894641" w:rsidRPr="00716192" w:rsidRDefault="00AB0E59" w:rsidP="00915116">
            <w:pPr>
              <w:tabs>
                <w:tab w:val="left" w:pos="1530"/>
              </w:tabs>
              <w:spacing w:before="1"/>
              <w:ind w:right="111"/>
              <w:jc w:val="both"/>
              <w:rPr>
                <w:rFonts w:ascii="Arial" w:hAnsi="Arial" w:cs="Arial"/>
                <w:bCs/>
                <w:sz w:val="20"/>
                <w:szCs w:val="20"/>
              </w:rPr>
            </w:pPr>
            <w:r>
              <w:rPr>
                <w:rFonts w:ascii="Arial" w:hAnsi="Arial" w:cs="Arial"/>
                <w:bCs/>
                <w:sz w:val="20"/>
                <w:szCs w:val="20"/>
              </w:rPr>
              <w:t>-</w:t>
            </w:r>
            <w:r w:rsidR="00894641" w:rsidRPr="00716192">
              <w:rPr>
                <w:rFonts w:ascii="Arial" w:hAnsi="Arial" w:cs="Arial"/>
                <w:bCs/>
                <w:sz w:val="20"/>
                <w:szCs w:val="20"/>
              </w:rPr>
              <w:t xml:space="preserve">Determinar y aprobar las actividades que están a su cargo y que hacen parte del PTEP. </w:t>
            </w:r>
          </w:p>
          <w:p w14:paraId="2CD0188E" w14:textId="77777777" w:rsidR="00894641" w:rsidRPr="00716192" w:rsidRDefault="00894641" w:rsidP="00915116">
            <w:pPr>
              <w:tabs>
                <w:tab w:val="left" w:pos="1530"/>
              </w:tabs>
              <w:spacing w:before="1"/>
              <w:ind w:right="111"/>
              <w:jc w:val="both"/>
              <w:rPr>
                <w:rFonts w:ascii="Arial" w:hAnsi="Arial" w:cs="Arial"/>
                <w:bCs/>
                <w:sz w:val="20"/>
                <w:szCs w:val="20"/>
              </w:rPr>
            </w:pPr>
          </w:p>
          <w:p w14:paraId="3DC97BB2" w14:textId="710125C5" w:rsidR="00894641" w:rsidRPr="00716192" w:rsidRDefault="00AB0E59" w:rsidP="00915116">
            <w:pPr>
              <w:tabs>
                <w:tab w:val="left" w:pos="1530"/>
              </w:tabs>
              <w:spacing w:before="1"/>
              <w:ind w:right="111"/>
              <w:jc w:val="both"/>
              <w:rPr>
                <w:rFonts w:ascii="Arial" w:hAnsi="Arial" w:cs="Arial"/>
                <w:bCs/>
                <w:sz w:val="20"/>
                <w:szCs w:val="20"/>
              </w:rPr>
            </w:pPr>
            <w:r>
              <w:rPr>
                <w:rFonts w:ascii="Arial" w:hAnsi="Arial" w:cs="Arial"/>
                <w:bCs/>
                <w:sz w:val="20"/>
                <w:szCs w:val="20"/>
              </w:rPr>
              <w:t>-</w:t>
            </w:r>
            <w:r w:rsidR="00894641" w:rsidRPr="00716192">
              <w:rPr>
                <w:rFonts w:ascii="Arial" w:hAnsi="Arial" w:cs="Arial"/>
                <w:bCs/>
                <w:sz w:val="20"/>
                <w:szCs w:val="20"/>
              </w:rPr>
              <w:t xml:space="preserve">Informar a la Oficina de Planeación cualquier inquietud o inconveniente presentado en la implementación del PTEP. </w:t>
            </w:r>
          </w:p>
        </w:tc>
      </w:tr>
      <w:tr w:rsidR="00894641" w:rsidRPr="00716192" w14:paraId="4323B48B" w14:textId="77777777" w:rsidTr="0091063D">
        <w:tc>
          <w:tcPr>
            <w:tcW w:w="1878" w:type="dxa"/>
            <w:shd w:val="clear" w:color="auto" w:fill="DBE5F1" w:themeFill="accent1" w:themeFillTint="33"/>
            <w:vAlign w:val="center"/>
          </w:tcPr>
          <w:p w14:paraId="5EE78175" w14:textId="77777777" w:rsidR="00894641" w:rsidRPr="00716192" w:rsidRDefault="00894641" w:rsidP="00915116">
            <w:pPr>
              <w:tabs>
                <w:tab w:val="left" w:pos="1530"/>
              </w:tabs>
              <w:spacing w:before="1"/>
              <w:ind w:right="111"/>
              <w:jc w:val="center"/>
              <w:rPr>
                <w:rFonts w:ascii="Arial" w:hAnsi="Arial" w:cs="Arial"/>
                <w:bCs/>
                <w:sz w:val="20"/>
                <w:szCs w:val="20"/>
              </w:rPr>
            </w:pPr>
            <w:r w:rsidRPr="00716192">
              <w:rPr>
                <w:rFonts w:ascii="Arial" w:hAnsi="Arial" w:cs="Arial"/>
                <w:bCs/>
                <w:sz w:val="20"/>
                <w:szCs w:val="20"/>
              </w:rPr>
              <w:t>Segunda Línea</w:t>
            </w:r>
          </w:p>
        </w:tc>
        <w:tc>
          <w:tcPr>
            <w:tcW w:w="2002" w:type="dxa"/>
            <w:shd w:val="clear" w:color="auto" w:fill="DBE5F1" w:themeFill="accent1" w:themeFillTint="33"/>
            <w:vAlign w:val="center"/>
          </w:tcPr>
          <w:p w14:paraId="725E3D18" w14:textId="77777777" w:rsidR="00894641" w:rsidRPr="00716192" w:rsidRDefault="00894641" w:rsidP="00915116">
            <w:pPr>
              <w:tabs>
                <w:tab w:val="left" w:pos="1530"/>
              </w:tabs>
              <w:spacing w:before="1"/>
              <w:ind w:right="111"/>
              <w:jc w:val="center"/>
              <w:rPr>
                <w:rFonts w:ascii="Arial" w:hAnsi="Arial" w:cs="Arial"/>
                <w:bCs/>
                <w:sz w:val="20"/>
                <w:szCs w:val="20"/>
              </w:rPr>
            </w:pPr>
            <w:r w:rsidRPr="00716192">
              <w:rPr>
                <w:rFonts w:ascii="Arial" w:hAnsi="Arial" w:cs="Arial"/>
                <w:bCs/>
                <w:sz w:val="20"/>
                <w:szCs w:val="20"/>
              </w:rPr>
              <w:t>Oficina de Planeación</w:t>
            </w:r>
          </w:p>
        </w:tc>
        <w:tc>
          <w:tcPr>
            <w:tcW w:w="656" w:type="dxa"/>
            <w:shd w:val="clear" w:color="auto" w:fill="DBE5F1" w:themeFill="accent1" w:themeFillTint="33"/>
            <w:vAlign w:val="center"/>
          </w:tcPr>
          <w:p w14:paraId="245AA886" w14:textId="77777777" w:rsidR="00894641" w:rsidRPr="00716192" w:rsidRDefault="00894641" w:rsidP="00915116">
            <w:pPr>
              <w:tabs>
                <w:tab w:val="left" w:pos="1530"/>
              </w:tabs>
              <w:spacing w:before="1"/>
              <w:ind w:right="111"/>
              <w:jc w:val="center"/>
              <w:rPr>
                <w:rFonts w:ascii="Arial" w:hAnsi="Arial" w:cs="Arial"/>
                <w:bCs/>
                <w:sz w:val="20"/>
                <w:szCs w:val="20"/>
              </w:rPr>
            </w:pPr>
            <w:r w:rsidRPr="00716192">
              <w:rPr>
                <w:rFonts w:ascii="Arial" w:hAnsi="Arial" w:cs="Arial"/>
                <w:bCs/>
                <w:sz w:val="20"/>
                <w:szCs w:val="20"/>
              </w:rPr>
              <w:t>Administración</w:t>
            </w:r>
          </w:p>
        </w:tc>
        <w:tc>
          <w:tcPr>
            <w:tcW w:w="5245" w:type="dxa"/>
            <w:shd w:val="clear" w:color="auto" w:fill="DBE5F1" w:themeFill="accent1" w:themeFillTint="33"/>
          </w:tcPr>
          <w:p w14:paraId="44FFD83F" w14:textId="5412DDAB" w:rsidR="00894641" w:rsidRPr="00716192" w:rsidRDefault="00AB0E59" w:rsidP="00915116">
            <w:pPr>
              <w:tabs>
                <w:tab w:val="left" w:pos="1530"/>
              </w:tabs>
              <w:spacing w:before="1"/>
              <w:ind w:right="111"/>
              <w:jc w:val="both"/>
              <w:rPr>
                <w:rFonts w:ascii="Arial" w:hAnsi="Arial" w:cs="Arial"/>
                <w:bCs/>
                <w:sz w:val="20"/>
                <w:szCs w:val="20"/>
              </w:rPr>
            </w:pPr>
            <w:r>
              <w:rPr>
                <w:rFonts w:ascii="Arial" w:hAnsi="Arial" w:cs="Arial"/>
                <w:bCs/>
                <w:sz w:val="20"/>
                <w:szCs w:val="20"/>
              </w:rPr>
              <w:t>-</w:t>
            </w:r>
            <w:r w:rsidR="00894641" w:rsidRPr="00716192">
              <w:rPr>
                <w:rFonts w:ascii="Arial" w:hAnsi="Arial" w:cs="Arial"/>
                <w:bCs/>
                <w:sz w:val="20"/>
                <w:szCs w:val="20"/>
              </w:rPr>
              <w:t xml:space="preserve">Liderar la implementación de las etapas del Ciclo del PTEP </w:t>
            </w:r>
          </w:p>
          <w:p w14:paraId="2617D23D" w14:textId="77777777" w:rsidR="00894641" w:rsidRPr="00716192" w:rsidRDefault="00894641" w:rsidP="00915116">
            <w:pPr>
              <w:tabs>
                <w:tab w:val="left" w:pos="1530"/>
              </w:tabs>
              <w:spacing w:before="1"/>
              <w:ind w:right="111"/>
              <w:jc w:val="both"/>
              <w:rPr>
                <w:rFonts w:ascii="Arial" w:hAnsi="Arial" w:cs="Arial"/>
                <w:bCs/>
                <w:sz w:val="20"/>
                <w:szCs w:val="20"/>
              </w:rPr>
            </w:pPr>
          </w:p>
          <w:p w14:paraId="7AE93078" w14:textId="72CEC08F" w:rsidR="00894641" w:rsidRPr="00716192" w:rsidRDefault="00AB0E59" w:rsidP="00915116">
            <w:pPr>
              <w:tabs>
                <w:tab w:val="left" w:pos="1530"/>
              </w:tabs>
              <w:spacing w:before="1"/>
              <w:ind w:right="111"/>
              <w:jc w:val="both"/>
              <w:rPr>
                <w:rFonts w:ascii="Arial" w:hAnsi="Arial" w:cs="Arial"/>
                <w:bCs/>
                <w:sz w:val="20"/>
                <w:szCs w:val="20"/>
              </w:rPr>
            </w:pPr>
            <w:r>
              <w:rPr>
                <w:rFonts w:ascii="Arial" w:hAnsi="Arial" w:cs="Arial"/>
                <w:bCs/>
                <w:sz w:val="20"/>
                <w:szCs w:val="20"/>
              </w:rPr>
              <w:t>-</w:t>
            </w:r>
            <w:r w:rsidR="00894641" w:rsidRPr="00716192">
              <w:rPr>
                <w:rFonts w:ascii="Arial" w:hAnsi="Arial" w:cs="Arial"/>
                <w:bCs/>
                <w:sz w:val="20"/>
                <w:szCs w:val="20"/>
              </w:rPr>
              <w:t xml:space="preserve">Informar al CIGD sobre el desarrollo y ejecución de las actividades definidas en el PTEP. </w:t>
            </w:r>
          </w:p>
          <w:p w14:paraId="5EF56247" w14:textId="77777777" w:rsidR="00894641" w:rsidRPr="00716192" w:rsidRDefault="00894641" w:rsidP="00915116">
            <w:pPr>
              <w:tabs>
                <w:tab w:val="left" w:pos="1530"/>
              </w:tabs>
              <w:spacing w:before="1"/>
              <w:ind w:right="111"/>
              <w:jc w:val="both"/>
              <w:rPr>
                <w:rFonts w:ascii="Arial" w:hAnsi="Arial" w:cs="Arial"/>
                <w:bCs/>
                <w:sz w:val="20"/>
                <w:szCs w:val="20"/>
              </w:rPr>
            </w:pPr>
          </w:p>
          <w:p w14:paraId="06C83336" w14:textId="00BE2D2F" w:rsidR="00894641" w:rsidRPr="00716192" w:rsidRDefault="00AB0E59" w:rsidP="00915116">
            <w:pPr>
              <w:tabs>
                <w:tab w:val="left" w:pos="1530"/>
              </w:tabs>
              <w:spacing w:before="1"/>
              <w:ind w:right="111"/>
              <w:jc w:val="both"/>
              <w:rPr>
                <w:rFonts w:ascii="Arial" w:hAnsi="Arial" w:cs="Arial"/>
                <w:bCs/>
                <w:sz w:val="20"/>
                <w:szCs w:val="20"/>
              </w:rPr>
            </w:pPr>
            <w:r>
              <w:rPr>
                <w:rFonts w:ascii="Arial" w:hAnsi="Arial" w:cs="Arial"/>
                <w:bCs/>
                <w:sz w:val="20"/>
                <w:szCs w:val="20"/>
              </w:rPr>
              <w:t>-</w:t>
            </w:r>
            <w:r w:rsidR="00894641" w:rsidRPr="00716192">
              <w:rPr>
                <w:rFonts w:ascii="Arial" w:hAnsi="Arial" w:cs="Arial"/>
                <w:bCs/>
                <w:sz w:val="20"/>
                <w:szCs w:val="20"/>
              </w:rPr>
              <w:t xml:space="preserve">Acompañar a </w:t>
            </w:r>
            <w:r w:rsidR="00894641">
              <w:rPr>
                <w:rFonts w:ascii="Arial" w:hAnsi="Arial" w:cs="Arial"/>
                <w:bCs/>
                <w:sz w:val="20"/>
                <w:szCs w:val="20"/>
              </w:rPr>
              <w:t>los procesos</w:t>
            </w:r>
            <w:r w:rsidR="00894641" w:rsidRPr="00716192">
              <w:rPr>
                <w:rFonts w:ascii="Arial" w:hAnsi="Arial" w:cs="Arial"/>
                <w:bCs/>
                <w:sz w:val="20"/>
                <w:szCs w:val="20"/>
              </w:rPr>
              <w:t xml:space="preserve"> en la formulación del PTEP. </w:t>
            </w:r>
          </w:p>
          <w:p w14:paraId="496143EE" w14:textId="77777777" w:rsidR="00894641" w:rsidRPr="00716192" w:rsidRDefault="00894641" w:rsidP="00915116">
            <w:pPr>
              <w:tabs>
                <w:tab w:val="left" w:pos="1530"/>
              </w:tabs>
              <w:spacing w:before="1"/>
              <w:ind w:right="111"/>
              <w:jc w:val="both"/>
              <w:rPr>
                <w:rFonts w:ascii="Arial" w:hAnsi="Arial" w:cs="Arial"/>
                <w:bCs/>
                <w:sz w:val="20"/>
                <w:szCs w:val="20"/>
              </w:rPr>
            </w:pPr>
          </w:p>
          <w:p w14:paraId="3377ECD6" w14:textId="1AD801AC" w:rsidR="00894641" w:rsidRPr="00716192" w:rsidRDefault="00AB0E59" w:rsidP="00915116">
            <w:pPr>
              <w:tabs>
                <w:tab w:val="left" w:pos="1530"/>
              </w:tabs>
              <w:spacing w:before="1"/>
              <w:ind w:right="111"/>
              <w:jc w:val="both"/>
              <w:rPr>
                <w:rFonts w:ascii="Arial" w:hAnsi="Arial" w:cs="Arial"/>
                <w:bCs/>
                <w:sz w:val="20"/>
                <w:szCs w:val="20"/>
              </w:rPr>
            </w:pPr>
            <w:r>
              <w:rPr>
                <w:rFonts w:ascii="Arial" w:hAnsi="Arial" w:cs="Arial"/>
                <w:bCs/>
                <w:sz w:val="20"/>
                <w:szCs w:val="20"/>
              </w:rPr>
              <w:t>-</w:t>
            </w:r>
            <w:r w:rsidR="00894641" w:rsidRPr="00716192">
              <w:rPr>
                <w:rFonts w:ascii="Arial" w:hAnsi="Arial" w:cs="Arial"/>
                <w:bCs/>
                <w:sz w:val="20"/>
                <w:szCs w:val="20"/>
              </w:rPr>
              <w:t xml:space="preserve">Proponer modificaciones al PTEP y someterlo a aprobación por parte del CIGD previa validación con </w:t>
            </w:r>
            <w:r w:rsidR="00894641">
              <w:rPr>
                <w:rFonts w:ascii="Arial" w:hAnsi="Arial" w:cs="Arial"/>
                <w:bCs/>
                <w:sz w:val="20"/>
                <w:szCs w:val="20"/>
              </w:rPr>
              <w:t xml:space="preserve">el proceso </w:t>
            </w:r>
            <w:r w:rsidR="00894641" w:rsidRPr="00716192">
              <w:rPr>
                <w:rFonts w:ascii="Arial" w:hAnsi="Arial" w:cs="Arial"/>
                <w:bCs/>
                <w:sz w:val="20"/>
                <w:szCs w:val="20"/>
              </w:rPr>
              <w:t xml:space="preserve">correspondiente. </w:t>
            </w:r>
          </w:p>
          <w:p w14:paraId="1AC58C63" w14:textId="77777777" w:rsidR="00894641" w:rsidRPr="00716192" w:rsidRDefault="00894641" w:rsidP="00915116">
            <w:pPr>
              <w:tabs>
                <w:tab w:val="left" w:pos="1530"/>
              </w:tabs>
              <w:spacing w:before="1"/>
              <w:ind w:right="111"/>
              <w:jc w:val="both"/>
              <w:rPr>
                <w:rFonts w:ascii="Arial" w:hAnsi="Arial" w:cs="Arial"/>
                <w:bCs/>
                <w:sz w:val="20"/>
                <w:szCs w:val="20"/>
              </w:rPr>
            </w:pPr>
          </w:p>
          <w:p w14:paraId="27A75FBF" w14:textId="6BC4F3A8" w:rsidR="00894641" w:rsidRPr="00716192" w:rsidRDefault="00AB0E59" w:rsidP="00915116">
            <w:pPr>
              <w:tabs>
                <w:tab w:val="left" w:pos="1530"/>
              </w:tabs>
              <w:spacing w:before="1"/>
              <w:ind w:right="111"/>
              <w:jc w:val="both"/>
              <w:rPr>
                <w:rFonts w:ascii="Arial" w:hAnsi="Arial" w:cs="Arial"/>
                <w:bCs/>
                <w:sz w:val="20"/>
                <w:szCs w:val="20"/>
              </w:rPr>
            </w:pPr>
            <w:r>
              <w:rPr>
                <w:rFonts w:ascii="Arial" w:hAnsi="Arial" w:cs="Arial"/>
                <w:bCs/>
                <w:sz w:val="20"/>
                <w:szCs w:val="20"/>
              </w:rPr>
              <w:t>-</w:t>
            </w:r>
            <w:r w:rsidR="00894641" w:rsidRPr="00716192">
              <w:rPr>
                <w:rFonts w:ascii="Arial" w:hAnsi="Arial" w:cs="Arial"/>
                <w:bCs/>
                <w:sz w:val="20"/>
                <w:szCs w:val="20"/>
              </w:rPr>
              <w:t>Realizar seguimiento cuatrimestralmente (abril, agosto y diciembre) a las actividades definidas por parte de la primera línea de defensa.</w:t>
            </w:r>
          </w:p>
          <w:p w14:paraId="5B10FB8D" w14:textId="77777777" w:rsidR="00894641" w:rsidRPr="00716192" w:rsidRDefault="00894641" w:rsidP="00915116">
            <w:pPr>
              <w:tabs>
                <w:tab w:val="left" w:pos="1530"/>
              </w:tabs>
              <w:spacing w:before="1"/>
              <w:ind w:right="111"/>
              <w:jc w:val="both"/>
              <w:rPr>
                <w:rFonts w:ascii="Arial" w:hAnsi="Arial" w:cs="Arial"/>
                <w:bCs/>
                <w:sz w:val="20"/>
                <w:szCs w:val="20"/>
              </w:rPr>
            </w:pPr>
          </w:p>
          <w:p w14:paraId="358F2FE8" w14:textId="7DC46701" w:rsidR="00894641" w:rsidRPr="00716192" w:rsidRDefault="00AB0E59" w:rsidP="00915116">
            <w:pPr>
              <w:tabs>
                <w:tab w:val="left" w:pos="1530"/>
              </w:tabs>
              <w:spacing w:before="1"/>
              <w:ind w:right="111"/>
              <w:jc w:val="both"/>
              <w:rPr>
                <w:rFonts w:ascii="Arial" w:hAnsi="Arial" w:cs="Arial"/>
                <w:bCs/>
                <w:sz w:val="20"/>
                <w:szCs w:val="20"/>
              </w:rPr>
            </w:pPr>
            <w:r>
              <w:rPr>
                <w:rFonts w:ascii="Arial" w:hAnsi="Arial" w:cs="Arial"/>
                <w:bCs/>
                <w:sz w:val="20"/>
                <w:szCs w:val="20"/>
              </w:rPr>
              <w:t>-</w:t>
            </w:r>
            <w:r w:rsidR="00894641" w:rsidRPr="00716192">
              <w:rPr>
                <w:rFonts w:ascii="Arial" w:hAnsi="Arial" w:cs="Arial"/>
                <w:bCs/>
                <w:sz w:val="20"/>
                <w:szCs w:val="20"/>
              </w:rPr>
              <w:t xml:space="preserve">Generar la metodología para la gestión del PTEP al interior de la Entidad. </w:t>
            </w:r>
          </w:p>
          <w:p w14:paraId="512DAF65" w14:textId="77777777" w:rsidR="00894641" w:rsidRPr="00716192" w:rsidRDefault="00894641" w:rsidP="00915116">
            <w:pPr>
              <w:tabs>
                <w:tab w:val="left" w:pos="1530"/>
              </w:tabs>
              <w:spacing w:before="1"/>
              <w:ind w:right="111"/>
              <w:jc w:val="both"/>
              <w:rPr>
                <w:rFonts w:ascii="Arial" w:hAnsi="Arial" w:cs="Arial"/>
                <w:bCs/>
                <w:sz w:val="20"/>
                <w:szCs w:val="20"/>
              </w:rPr>
            </w:pPr>
          </w:p>
          <w:p w14:paraId="60AEA6E8" w14:textId="72B09A68" w:rsidR="00894641" w:rsidRDefault="00AB0E59" w:rsidP="00915116">
            <w:pPr>
              <w:tabs>
                <w:tab w:val="left" w:pos="1530"/>
              </w:tabs>
              <w:spacing w:before="1"/>
              <w:ind w:right="111"/>
              <w:jc w:val="both"/>
              <w:rPr>
                <w:rFonts w:ascii="Arial" w:hAnsi="Arial" w:cs="Arial"/>
                <w:bCs/>
                <w:sz w:val="20"/>
                <w:szCs w:val="20"/>
              </w:rPr>
            </w:pPr>
            <w:r>
              <w:rPr>
                <w:rFonts w:ascii="Arial" w:hAnsi="Arial" w:cs="Arial"/>
                <w:bCs/>
                <w:sz w:val="20"/>
                <w:szCs w:val="20"/>
              </w:rPr>
              <w:t>-</w:t>
            </w:r>
            <w:r w:rsidR="00894641" w:rsidRPr="00716192">
              <w:rPr>
                <w:rFonts w:ascii="Arial" w:hAnsi="Arial" w:cs="Arial"/>
                <w:bCs/>
                <w:sz w:val="20"/>
                <w:szCs w:val="20"/>
              </w:rPr>
              <w:t>Divulgar y socializar cuatrimestralmente el PTEP al interior de la entidad</w:t>
            </w:r>
            <w:r w:rsidR="00894641">
              <w:rPr>
                <w:rFonts w:ascii="Arial" w:hAnsi="Arial" w:cs="Arial"/>
                <w:bCs/>
                <w:sz w:val="20"/>
                <w:szCs w:val="20"/>
              </w:rPr>
              <w:t>.</w:t>
            </w:r>
          </w:p>
          <w:p w14:paraId="2745FDBB" w14:textId="77777777" w:rsidR="00894641" w:rsidRPr="00716192" w:rsidRDefault="00894641" w:rsidP="00915116">
            <w:pPr>
              <w:tabs>
                <w:tab w:val="left" w:pos="1530"/>
              </w:tabs>
              <w:spacing w:before="1"/>
              <w:ind w:right="111"/>
              <w:jc w:val="both"/>
              <w:rPr>
                <w:rFonts w:ascii="Arial" w:hAnsi="Arial" w:cs="Arial"/>
                <w:bCs/>
                <w:sz w:val="20"/>
                <w:szCs w:val="20"/>
              </w:rPr>
            </w:pPr>
          </w:p>
        </w:tc>
      </w:tr>
      <w:tr w:rsidR="00894641" w:rsidRPr="00716192" w14:paraId="454CB664" w14:textId="77777777" w:rsidTr="0091063D">
        <w:tc>
          <w:tcPr>
            <w:tcW w:w="1878" w:type="dxa"/>
            <w:shd w:val="clear" w:color="auto" w:fill="B8CCE4" w:themeFill="accent1" w:themeFillTint="66"/>
            <w:vAlign w:val="center"/>
          </w:tcPr>
          <w:p w14:paraId="4BD20885" w14:textId="77777777" w:rsidR="00894641" w:rsidRPr="00716192" w:rsidRDefault="00894641" w:rsidP="00915116">
            <w:pPr>
              <w:tabs>
                <w:tab w:val="left" w:pos="1530"/>
              </w:tabs>
              <w:spacing w:before="1"/>
              <w:ind w:right="111"/>
              <w:jc w:val="center"/>
              <w:rPr>
                <w:rFonts w:ascii="Arial" w:hAnsi="Arial" w:cs="Arial"/>
                <w:bCs/>
                <w:sz w:val="20"/>
                <w:szCs w:val="20"/>
              </w:rPr>
            </w:pPr>
            <w:r w:rsidRPr="00716192">
              <w:rPr>
                <w:rFonts w:ascii="Arial" w:hAnsi="Arial" w:cs="Arial"/>
                <w:bCs/>
                <w:sz w:val="20"/>
                <w:szCs w:val="20"/>
              </w:rPr>
              <w:t>Tercera línea</w:t>
            </w:r>
          </w:p>
        </w:tc>
        <w:tc>
          <w:tcPr>
            <w:tcW w:w="2002" w:type="dxa"/>
            <w:shd w:val="clear" w:color="auto" w:fill="B8CCE4" w:themeFill="accent1" w:themeFillTint="66"/>
            <w:vAlign w:val="center"/>
          </w:tcPr>
          <w:p w14:paraId="539DAFDB" w14:textId="77777777" w:rsidR="00894641" w:rsidRPr="00716192" w:rsidRDefault="00894641" w:rsidP="00915116">
            <w:pPr>
              <w:tabs>
                <w:tab w:val="left" w:pos="1530"/>
              </w:tabs>
              <w:spacing w:before="1"/>
              <w:ind w:right="111"/>
              <w:jc w:val="center"/>
              <w:rPr>
                <w:rFonts w:ascii="Arial" w:hAnsi="Arial" w:cs="Arial"/>
                <w:bCs/>
                <w:sz w:val="20"/>
                <w:szCs w:val="20"/>
              </w:rPr>
            </w:pPr>
            <w:r w:rsidRPr="00716192">
              <w:rPr>
                <w:rFonts w:ascii="Arial" w:hAnsi="Arial" w:cs="Arial"/>
                <w:bCs/>
                <w:sz w:val="20"/>
                <w:szCs w:val="20"/>
              </w:rPr>
              <w:t>Oficina de Control Interno</w:t>
            </w:r>
          </w:p>
        </w:tc>
        <w:tc>
          <w:tcPr>
            <w:tcW w:w="656" w:type="dxa"/>
            <w:shd w:val="clear" w:color="auto" w:fill="B8CCE4" w:themeFill="accent1" w:themeFillTint="66"/>
            <w:vAlign w:val="center"/>
          </w:tcPr>
          <w:p w14:paraId="637040B8" w14:textId="452911C1" w:rsidR="00894641" w:rsidRPr="00716192" w:rsidRDefault="00894641" w:rsidP="00915116">
            <w:pPr>
              <w:tabs>
                <w:tab w:val="left" w:pos="1530"/>
              </w:tabs>
              <w:spacing w:before="1"/>
              <w:ind w:right="111"/>
              <w:jc w:val="center"/>
              <w:rPr>
                <w:rFonts w:ascii="Arial" w:hAnsi="Arial" w:cs="Arial"/>
                <w:bCs/>
                <w:sz w:val="20"/>
                <w:szCs w:val="20"/>
              </w:rPr>
            </w:pPr>
            <w:r w:rsidRPr="00AB0E59">
              <w:rPr>
                <w:rFonts w:ascii="Arial" w:hAnsi="Arial" w:cs="Arial"/>
                <w:bCs/>
                <w:sz w:val="20"/>
                <w:szCs w:val="20"/>
              </w:rPr>
              <w:t>Auditoría y mejora</w:t>
            </w:r>
            <w:r>
              <w:rPr>
                <w:rFonts w:ascii="Arial" w:hAnsi="Arial" w:cs="Arial"/>
                <w:bCs/>
                <w:sz w:val="20"/>
                <w:szCs w:val="20"/>
              </w:rPr>
              <w:t xml:space="preserve"> </w:t>
            </w:r>
          </w:p>
        </w:tc>
        <w:tc>
          <w:tcPr>
            <w:tcW w:w="5245" w:type="dxa"/>
            <w:shd w:val="clear" w:color="auto" w:fill="B8CCE4" w:themeFill="accent1" w:themeFillTint="66"/>
          </w:tcPr>
          <w:p w14:paraId="646FBCB7" w14:textId="7F328E07" w:rsidR="00894641" w:rsidRPr="00716192" w:rsidRDefault="00894641" w:rsidP="00915116">
            <w:pPr>
              <w:pStyle w:val="Textoindependiente"/>
              <w:spacing w:before="240"/>
              <w:ind w:right="109"/>
              <w:jc w:val="both"/>
              <w:rPr>
                <w:rFonts w:ascii="Arial" w:hAnsi="Arial" w:cs="Arial"/>
                <w:bCs/>
                <w:sz w:val="20"/>
                <w:szCs w:val="20"/>
              </w:rPr>
            </w:pPr>
            <w:r w:rsidRPr="009164F7">
              <w:rPr>
                <w:rFonts w:ascii="Arial" w:hAnsi="Arial" w:cs="Arial"/>
                <w:bCs/>
                <w:sz w:val="20"/>
                <w:szCs w:val="20"/>
              </w:rPr>
              <w:t xml:space="preserve">Asesorar a la Alta </w:t>
            </w:r>
            <w:r w:rsidR="00092325" w:rsidRPr="009164F7">
              <w:rPr>
                <w:rFonts w:ascii="Arial" w:hAnsi="Arial" w:cs="Arial"/>
                <w:bCs/>
                <w:sz w:val="20"/>
                <w:szCs w:val="20"/>
              </w:rPr>
              <w:t>Dirección frente</w:t>
            </w:r>
            <w:r>
              <w:rPr>
                <w:rFonts w:ascii="Arial" w:hAnsi="Arial" w:cs="Arial"/>
                <w:bCs/>
                <w:sz w:val="20"/>
                <w:szCs w:val="20"/>
              </w:rPr>
              <w:t xml:space="preserve"> al grado de implementación y apropiación </w:t>
            </w:r>
            <w:r w:rsidRPr="009164F7">
              <w:rPr>
                <w:rFonts w:ascii="Arial" w:hAnsi="Arial" w:cs="Arial"/>
                <w:bCs/>
                <w:sz w:val="20"/>
                <w:szCs w:val="20"/>
              </w:rPr>
              <w:t>de los contenidos del PTEP</w:t>
            </w:r>
            <w:r w:rsidRPr="00FE61C7">
              <w:rPr>
                <w:rFonts w:ascii="Arial" w:hAnsi="Arial" w:cs="Arial"/>
                <w:bCs/>
                <w:sz w:val="20"/>
                <w:szCs w:val="20"/>
              </w:rPr>
              <w:t>.</w:t>
            </w:r>
            <w:r w:rsidRPr="00716192">
              <w:rPr>
                <w:rFonts w:ascii="Arial" w:hAnsi="Arial" w:cs="Arial"/>
                <w:bCs/>
                <w:sz w:val="20"/>
                <w:szCs w:val="20"/>
              </w:rPr>
              <w:t xml:space="preserve"> </w:t>
            </w:r>
          </w:p>
          <w:p w14:paraId="2DA7AB92" w14:textId="2DBF8A7F" w:rsidR="00894641" w:rsidRPr="00716192" w:rsidRDefault="00894641" w:rsidP="00915116">
            <w:pPr>
              <w:pStyle w:val="Textoindependiente"/>
              <w:spacing w:before="240"/>
              <w:ind w:right="109"/>
              <w:jc w:val="both"/>
              <w:rPr>
                <w:rFonts w:ascii="Arial" w:hAnsi="Arial" w:cs="Arial"/>
                <w:bCs/>
                <w:sz w:val="20"/>
                <w:szCs w:val="20"/>
              </w:rPr>
            </w:pPr>
            <w:r w:rsidRPr="00716192">
              <w:rPr>
                <w:rFonts w:ascii="Arial" w:hAnsi="Arial" w:cs="Arial"/>
                <w:bCs/>
                <w:sz w:val="20"/>
                <w:szCs w:val="20"/>
              </w:rPr>
              <w:t xml:space="preserve">Generar espacios de articulación con la Oficina de Planeación que permitan establecer cursos de acción para su </w:t>
            </w:r>
            <w:r w:rsidRPr="009164F7">
              <w:rPr>
                <w:rFonts w:ascii="Arial" w:hAnsi="Arial" w:cs="Arial"/>
                <w:bCs/>
                <w:sz w:val="20"/>
                <w:szCs w:val="20"/>
              </w:rPr>
              <w:t>implementación</w:t>
            </w:r>
            <w:r w:rsidRPr="00716192">
              <w:rPr>
                <w:rFonts w:ascii="Arial" w:hAnsi="Arial" w:cs="Arial"/>
                <w:bCs/>
                <w:sz w:val="20"/>
                <w:szCs w:val="20"/>
              </w:rPr>
              <w:t xml:space="preserve"> y posterior seguimiento</w:t>
            </w:r>
            <w:r w:rsidR="00195768">
              <w:rPr>
                <w:rFonts w:ascii="Arial" w:hAnsi="Arial" w:cs="Arial"/>
                <w:bCs/>
                <w:sz w:val="20"/>
                <w:szCs w:val="20"/>
              </w:rPr>
              <w:t xml:space="preserve">, </w:t>
            </w:r>
            <w:r w:rsidRPr="00716192">
              <w:rPr>
                <w:rFonts w:ascii="Arial" w:hAnsi="Arial" w:cs="Arial"/>
                <w:bCs/>
                <w:sz w:val="20"/>
                <w:szCs w:val="20"/>
              </w:rPr>
              <w:t xml:space="preserve">evaluación </w:t>
            </w:r>
            <w:r w:rsidRPr="00195768">
              <w:rPr>
                <w:rFonts w:ascii="Arial" w:hAnsi="Arial" w:cs="Arial"/>
                <w:bCs/>
                <w:sz w:val="20"/>
                <w:szCs w:val="20"/>
              </w:rPr>
              <w:t>o auditoría</w:t>
            </w:r>
            <w:r w:rsidRPr="00716192">
              <w:rPr>
                <w:rFonts w:ascii="Arial" w:hAnsi="Arial" w:cs="Arial"/>
                <w:bCs/>
                <w:sz w:val="20"/>
                <w:szCs w:val="20"/>
              </w:rPr>
              <w:t xml:space="preserve">, considerando tiempos de transición para su ejecución. </w:t>
            </w:r>
          </w:p>
          <w:p w14:paraId="146DD9E2" w14:textId="77777777" w:rsidR="00894641" w:rsidRPr="00716192" w:rsidRDefault="00894641" w:rsidP="00915116">
            <w:pPr>
              <w:pStyle w:val="Textoindependiente"/>
              <w:spacing w:before="240"/>
              <w:ind w:right="109"/>
              <w:jc w:val="both"/>
              <w:rPr>
                <w:rFonts w:ascii="Arial" w:hAnsi="Arial" w:cs="Arial"/>
                <w:bCs/>
                <w:sz w:val="20"/>
                <w:szCs w:val="20"/>
              </w:rPr>
            </w:pPr>
            <w:r w:rsidRPr="00195768">
              <w:rPr>
                <w:rFonts w:ascii="Arial" w:hAnsi="Arial" w:cs="Arial"/>
                <w:bCs/>
                <w:sz w:val="20"/>
                <w:szCs w:val="20"/>
              </w:rPr>
              <w:t>Proponer mesas de trabajo con los responsables del monitoreo para la socialización y capacitación del programa</w:t>
            </w:r>
            <w:r w:rsidRPr="00716192">
              <w:rPr>
                <w:rFonts w:ascii="Arial" w:hAnsi="Arial" w:cs="Arial"/>
                <w:bCs/>
                <w:sz w:val="20"/>
                <w:szCs w:val="20"/>
              </w:rPr>
              <w:t xml:space="preserve">. </w:t>
            </w:r>
          </w:p>
          <w:p w14:paraId="554C5E69" w14:textId="38FFC8B1" w:rsidR="00894641" w:rsidRPr="00716192" w:rsidRDefault="00894641" w:rsidP="00915116">
            <w:pPr>
              <w:pStyle w:val="Textoindependiente"/>
              <w:spacing w:before="240"/>
              <w:ind w:right="109"/>
              <w:jc w:val="both"/>
              <w:rPr>
                <w:rFonts w:ascii="Arial" w:hAnsi="Arial" w:cs="Arial"/>
                <w:bCs/>
                <w:sz w:val="20"/>
                <w:szCs w:val="20"/>
              </w:rPr>
            </w:pPr>
            <w:r w:rsidRPr="00195768">
              <w:rPr>
                <w:rFonts w:ascii="Arial" w:hAnsi="Arial" w:cs="Arial"/>
                <w:bCs/>
                <w:sz w:val="20"/>
                <w:szCs w:val="20"/>
              </w:rPr>
              <w:t>Prioriza</w:t>
            </w:r>
            <w:r w:rsidRPr="00FE61C7">
              <w:rPr>
                <w:rFonts w:ascii="Arial" w:hAnsi="Arial" w:cs="Arial"/>
                <w:bCs/>
                <w:sz w:val="20"/>
                <w:szCs w:val="20"/>
              </w:rPr>
              <w:t>r</w:t>
            </w:r>
            <w:r>
              <w:rPr>
                <w:rFonts w:ascii="Arial" w:hAnsi="Arial" w:cs="Arial"/>
                <w:bCs/>
                <w:sz w:val="20"/>
                <w:szCs w:val="20"/>
              </w:rPr>
              <w:t xml:space="preserve"> </w:t>
            </w:r>
            <w:r w:rsidRPr="00716192">
              <w:rPr>
                <w:rFonts w:ascii="Arial" w:hAnsi="Arial" w:cs="Arial"/>
                <w:bCs/>
                <w:sz w:val="20"/>
                <w:szCs w:val="20"/>
              </w:rPr>
              <w:t xml:space="preserve">y </w:t>
            </w:r>
            <w:r w:rsidR="00092325" w:rsidRPr="00716192">
              <w:rPr>
                <w:rFonts w:ascii="Arial" w:hAnsi="Arial" w:cs="Arial"/>
                <w:bCs/>
                <w:sz w:val="20"/>
                <w:szCs w:val="20"/>
              </w:rPr>
              <w:t xml:space="preserve">establecer </w:t>
            </w:r>
            <w:r w:rsidR="00092325">
              <w:rPr>
                <w:rFonts w:ascii="Arial" w:hAnsi="Arial" w:cs="Arial"/>
                <w:bCs/>
                <w:sz w:val="20"/>
                <w:szCs w:val="20"/>
              </w:rPr>
              <w:t>procesos</w:t>
            </w:r>
            <w:r w:rsidRPr="00716192">
              <w:rPr>
                <w:rFonts w:ascii="Arial" w:hAnsi="Arial" w:cs="Arial"/>
                <w:bCs/>
                <w:sz w:val="20"/>
                <w:szCs w:val="20"/>
              </w:rPr>
              <w:t xml:space="preserve"> de </w:t>
            </w:r>
            <w:r w:rsidR="00092325" w:rsidRPr="00195768">
              <w:rPr>
                <w:rFonts w:ascii="Arial" w:hAnsi="Arial" w:cs="Arial"/>
                <w:bCs/>
                <w:sz w:val="20"/>
                <w:szCs w:val="20"/>
              </w:rPr>
              <w:t>auditoría</w:t>
            </w:r>
            <w:r w:rsidR="00092325" w:rsidRPr="00716192">
              <w:rPr>
                <w:rFonts w:ascii="Arial" w:hAnsi="Arial" w:cs="Arial"/>
                <w:bCs/>
                <w:sz w:val="20"/>
                <w:szCs w:val="20"/>
              </w:rPr>
              <w:t xml:space="preserve"> </w:t>
            </w:r>
            <w:r w:rsidR="00092325">
              <w:rPr>
                <w:rFonts w:ascii="Arial" w:hAnsi="Arial" w:cs="Arial"/>
                <w:bCs/>
                <w:sz w:val="20"/>
                <w:szCs w:val="20"/>
              </w:rPr>
              <w:t>para</w:t>
            </w:r>
            <w:r w:rsidRPr="00716192">
              <w:rPr>
                <w:rFonts w:ascii="Arial" w:hAnsi="Arial" w:cs="Arial"/>
                <w:bCs/>
                <w:sz w:val="20"/>
                <w:szCs w:val="20"/>
              </w:rPr>
              <w:t xml:space="preserve"> los contenidos del Programa</w:t>
            </w:r>
            <w:r w:rsidR="00195768">
              <w:rPr>
                <w:rFonts w:ascii="Arial" w:hAnsi="Arial" w:cs="Arial"/>
                <w:bCs/>
                <w:sz w:val="20"/>
                <w:szCs w:val="20"/>
              </w:rPr>
              <w:t xml:space="preserve"> de Transparencia</w:t>
            </w:r>
            <w:r>
              <w:rPr>
                <w:rFonts w:ascii="Arial" w:hAnsi="Arial" w:cs="Arial"/>
                <w:bCs/>
                <w:sz w:val="20"/>
                <w:szCs w:val="20"/>
              </w:rPr>
              <w:t>.</w:t>
            </w:r>
            <w:r w:rsidRPr="00716192">
              <w:rPr>
                <w:rFonts w:ascii="Arial" w:hAnsi="Arial" w:cs="Arial"/>
                <w:bCs/>
                <w:sz w:val="20"/>
                <w:szCs w:val="20"/>
              </w:rPr>
              <w:t xml:space="preserve"> </w:t>
            </w:r>
          </w:p>
          <w:p w14:paraId="6DCEBB88" w14:textId="77777777" w:rsidR="00894641" w:rsidRPr="00716192" w:rsidRDefault="00894641" w:rsidP="00915116">
            <w:pPr>
              <w:pStyle w:val="Textoindependiente"/>
              <w:spacing w:before="240"/>
              <w:ind w:right="109"/>
              <w:jc w:val="both"/>
              <w:rPr>
                <w:rFonts w:ascii="Arial" w:hAnsi="Arial" w:cs="Arial"/>
                <w:bCs/>
                <w:sz w:val="20"/>
                <w:szCs w:val="20"/>
              </w:rPr>
            </w:pPr>
            <w:r w:rsidRPr="00716192">
              <w:rPr>
                <w:rFonts w:ascii="Arial" w:hAnsi="Arial" w:cs="Arial"/>
                <w:bCs/>
                <w:sz w:val="20"/>
                <w:szCs w:val="20"/>
              </w:rPr>
              <w:t>Generar informes producto del seguimiento y evaluación aplicados.</w:t>
            </w:r>
          </w:p>
          <w:p w14:paraId="2EFD44FF" w14:textId="77777777" w:rsidR="00894641" w:rsidRPr="00716192" w:rsidRDefault="00894641" w:rsidP="00915116">
            <w:pPr>
              <w:pStyle w:val="Textoindependiente"/>
              <w:spacing w:before="240"/>
              <w:ind w:right="109"/>
              <w:jc w:val="both"/>
              <w:rPr>
                <w:rFonts w:ascii="Arial" w:hAnsi="Arial" w:cs="Arial"/>
                <w:bCs/>
                <w:color w:val="0070C0"/>
                <w:sz w:val="20"/>
                <w:szCs w:val="20"/>
              </w:rPr>
            </w:pPr>
            <w:r w:rsidRPr="00716192">
              <w:rPr>
                <w:rFonts w:ascii="Arial" w:hAnsi="Arial" w:cs="Arial"/>
                <w:bCs/>
                <w:sz w:val="20"/>
                <w:szCs w:val="20"/>
              </w:rPr>
              <w:t>Proponer espacios de análisis de información, en conjunto con la Oficina de Planeación y otros actores relevantes a nivel interno que permita contar con un esquema preventivo con mayor efectividad y para la toma de decisiones por parte de la Alta Dirección</w:t>
            </w:r>
            <w:r w:rsidRPr="00716192">
              <w:rPr>
                <w:rFonts w:ascii="Arial" w:hAnsi="Arial" w:cs="Arial"/>
                <w:bCs/>
                <w:color w:val="0070C0"/>
                <w:sz w:val="20"/>
                <w:szCs w:val="20"/>
              </w:rPr>
              <w:t>.</w:t>
            </w:r>
          </w:p>
        </w:tc>
      </w:tr>
    </w:tbl>
    <w:p w14:paraId="2AFDE64F" w14:textId="77777777" w:rsidR="00894641" w:rsidRPr="0066058D" w:rsidRDefault="00894641" w:rsidP="001C1C75">
      <w:pPr>
        <w:pStyle w:val="Ttulo1"/>
      </w:pPr>
    </w:p>
    <w:p w14:paraId="69791F37" w14:textId="6B58CED5" w:rsidR="00894641" w:rsidRPr="001C1C75" w:rsidRDefault="00894641" w:rsidP="00C8544C">
      <w:pPr>
        <w:pStyle w:val="Ttulo1"/>
        <w:numPr>
          <w:ilvl w:val="0"/>
          <w:numId w:val="21"/>
        </w:numPr>
        <w:rPr>
          <w:rFonts w:ascii="Arial" w:hAnsi="Arial" w:cs="Arial"/>
          <w:b/>
          <w:color w:val="0070C0"/>
          <w:sz w:val="22"/>
          <w:szCs w:val="22"/>
          <w:lang w:val="es-CO"/>
        </w:rPr>
      </w:pPr>
      <w:bookmarkStart w:id="21" w:name="_Toc185424060"/>
      <w:r w:rsidRPr="001C1C75">
        <w:rPr>
          <w:rFonts w:ascii="Arial" w:hAnsi="Arial" w:cs="Arial"/>
          <w:b/>
          <w:color w:val="0070C0"/>
          <w:sz w:val="22"/>
          <w:szCs w:val="22"/>
          <w:lang w:val="es-CO"/>
        </w:rPr>
        <w:t>REPORTES</w:t>
      </w:r>
      <w:bookmarkEnd w:id="21"/>
    </w:p>
    <w:p w14:paraId="79CE36E8" w14:textId="77777777" w:rsidR="00E21FBD" w:rsidRDefault="00E21FBD" w:rsidP="00E21FBD">
      <w:pPr>
        <w:jc w:val="both"/>
        <w:rPr>
          <w:rFonts w:ascii="Arial" w:eastAsia="Calibri Light" w:hAnsi="Arial" w:cs="Arial"/>
          <w:b/>
          <w:bCs/>
          <w:color w:val="0070C0"/>
          <w:spacing w:val="1"/>
          <w:lang w:val="es-CO"/>
        </w:rPr>
      </w:pPr>
    </w:p>
    <w:p w14:paraId="4DA8D31E" w14:textId="6958414E" w:rsidR="00C8544C" w:rsidRDefault="00894641" w:rsidP="00E21FBD">
      <w:pPr>
        <w:jc w:val="both"/>
      </w:pPr>
      <w:r w:rsidRPr="00234A29">
        <w:t xml:space="preserve">Los reportes de monitoreo, administración y evaluación se realizarán cuatrimestralmente por parte de: </w:t>
      </w:r>
    </w:p>
    <w:p w14:paraId="230CB5F7" w14:textId="77777777" w:rsidR="00C8544C" w:rsidRDefault="00C8544C" w:rsidP="00C8544C">
      <w:pPr>
        <w:ind w:left="720"/>
        <w:jc w:val="both"/>
      </w:pPr>
    </w:p>
    <w:p w14:paraId="40572A3A" w14:textId="6C2C1486" w:rsidR="00C8544C" w:rsidRDefault="00894641" w:rsidP="002F7F6E">
      <w:pPr>
        <w:pStyle w:val="Prrafodelista"/>
        <w:numPr>
          <w:ilvl w:val="0"/>
          <w:numId w:val="44"/>
        </w:numPr>
        <w:jc w:val="both"/>
      </w:pPr>
      <w:r w:rsidRPr="002F7F6E">
        <w:rPr>
          <w:b/>
          <w:bCs/>
        </w:rPr>
        <w:t xml:space="preserve">El reporte de monitoreo </w:t>
      </w:r>
      <w:r w:rsidRPr="00234A29">
        <w:t>será realizado por la primera línea de defensa (</w:t>
      </w:r>
      <w:r w:rsidRPr="002F7F6E">
        <w:rPr>
          <w:bCs/>
        </w:rPr>
        <w:t xml:space="preserve">Líderes y gestores de proceso) </w:t>
      </w:r>
      <w:r w:rsidRPr="00234A29">
        <w:t xml:space="preserve">y reflejará el nivel de cumplimiento de las actividades e instrumentos definidos en el </w:t>
      </w:r>
      <w:r w:rsidRPr="002F7F6E">
        <w:rPr>
          <w:rFonts w:eastAsiaTheme="minorHAnsi"/>
          <w:lang w:val="es-CO"/>
        </w:rPr>
        <w:t>DP-F-</w:t>
      </w:r>
      <w:r w:rsidR="00195768" w:rsidRPr="002F7F6E">
        <w:rPr>
          <w:rFonts w:eastAsiaTheme="minorHAnsi"/>
          <w:lang w:val="es-CO"/>
        </w:rPr>
        <w:t>14</w:t>
      </w:r>
      <w:r w:rsidRPr="002F7F6E">
        <w:rPr>
          <w:rFonts w:eastAsiaTheme="minorHAnsi"/>
          <w:lang w:val="es-CO"/>
        </w:rPr>
        <w:t xml:space="preserve"> Plan de ejecución y monitoreo del PTEP</w:t>
      </w:r>
      <w:r w:rsidRPr="00195768">
        <w:t>. Estos reportes deben constar de información cualitativa</w:t>
      </w:r>
      <w:r w:rsidRPr="00234A29">
        <w:t xml:space="preserve"> y su respectiva evidencia de cumplimiento; así las cosas, los criterios de evaluación se contemplan a continuación:</w:t>
      </w:r>
    </w:p>
    <w:p w14:paraId="6A3FE042" w14:textId="77777777" w:rsidR="00E21FBD" w:rsidRDefault="00E21FBD" w:rsidP="00C8544C">
      <w:pPr>
        <w:pStyle w:val="Prrafodelista"/>
        <w:ind w:left="1418" w:firstLine="0"/>
        <w:jc w:val="both"/>
      </w:pPr>
    </w:p>
    <w:p w14:paraId="64A82971" w14:textId="696F348C" w:rsidR="00C8544C" w:rsidRDefault="00894641" w:rsidP="00E21FBD">
      <w:pPr>
        <w:pStyle w:val="Prrafodelista"/>
        <w:ind w:left="993" w:firstLine="0"/>
        <w:jc w:val="both"/>
      </w:pPr>
      <w:r w:rsidRPr="00C8544C">
        <w:rPr>
          <w:u w:val="single"/>
        </w:rPr>
        <w:t>Oportunidad en entrega</w:t>
      </w:r>
      <w:r w:rsidRPr="00234A29">
        <w:t xml:space="preserve">: se refiere a que el reporte por parte de la primera línea de defensa se realice dentro del plazo preestablecido. </w:t>
      </w:r>
    </w:p>
    <w:p w14:paraId="68F73CB0" w14:textId="77777777" w:rsidR="00C8544C" w:rsidRDefault="00894641" w:rsidP="00E21FBD">
      <w:pPr>
        <w:pStyle w:val="Prrafodelista"/>
        <w:ind w:left="993" w:firstLine="0"/>
        <w:jc w:val="both"/>
      </w:pPr>
      <w:r w:rsidRPr="00234A29">
        <w:rPr>
          <w:u w:val="single"/>
        </w:rPr>
        <w:t>Oportunidad en ejecución</w:t>
      </w:r>
      <w:r w:rsidRPr="00234A29">
        <w:t xml:space="preserve">: se refiere a que las actividades e instrumentos se hayan </w:t>
      </w:r>
      <w:r>
        <w:t>cumplido</w:t>
      </w:r>
      <w:r w:rsidRPr="00234A29">
        <w:t xml:space="preserve"> de acuerdo con los plazos preestablecidos. </w:t>
      </w:r>
    </w:p>
    <w:p w14:paraId="55D756F0" w14:textId="6EAC7451" w:rsidR="00894641" w:rsidRPr="00234A29" w:rsidRDefault="00894641" w:rsidP="00E21FBD">
      <w:pPr>
        <w:pStyle w:val="Prrafodelista"/>
        <w:ind w:left="993" w:firstLine="0"/>
        <w:jc w:val="both"/>
      </w:pPr>
      <w:r w:rsidRPr="00234A29">
        <w:rPr>
          <w:u w:val="single"/>
        </w:rPr>
        <w:t>Coherencia</w:t>
      </w:r>
      <w:r w:rsidRPr="00234A29">
        <w:t xml:space="preserve">: se refiere a que la evidencia suministrada </w:t>
      </w:r>
      <w:r>
        <w:t xml:space="preserve">corresponde y soporta </w:t>
      </w:r>
      <w:r w:rsidRPr="00234A29">
        <w:t>la ejecución de la actividad según el entregable preestablecido.</w:t>
      </w:r>
    </w:p>
    <w:p w14:paraId="412F2B46" w14:textId="77777777" w:rsidR="00894641" w:rsidRPr="00234A29" w:rsidRDefault="00894641" w:rsidP="00894641">
      <w:pPr>
        <w:pStyle w:val="Textoindependiente"/>
        <w:spacing w:before="90"/>
        <w:ind w:left="709" w:right="-717"/>
        <w:jc w:val="both"/>
        <w:rPr>
          <w:rFonts w:ascii="Arial" w:hAnsi="Arial" w:cs="Arial"/>
          <w:sz w:val="22"/>
          <w:szCs w:val="22"/>
        </w:rPr>
      </w:pPr>
    </w:p>
    <w:p w14:paraId="499C0075" w14:textId="043D8E2C" w:rsidR="00894641" w:rsidRDefault="00894641" w:rsidP="00E21FBD">
      <w:pPr>
        <w:jc w:val="both"/>
      </w:pPr>
      <w:r w:rsidRPr="00234A29">
        <w:t xml:space="preserve">Para dar cumplimiento a </w:t>
      </w:r>
      <w:r w:rsidRPr="00195768">
        <w:t xml:space="preserve">este reporte, se realizará el registro de información en el campo correspondiente a Monitoreo del </w:t>
      </w:r>
      <w:r w:rsidRPr="00195768">
        <w:rPr>
          <w:rFonts w:eastAsiaTheme="minorHAnsi"/>
          <w:lang w:val="es-CO"/>
        </w:rPr>
        <w:t>DP-F-</w:t>
      </w:r>
      <w:r w:rsidR="00195768" w:rsidRPr="00195768">
        <w:rPr>
          <w:rFonts w:eastAsiaTheme="minorHAnsi"/>
          <w:lang w:val="es-CO"/>
        </w:rPr>
        <w:t>14</w:t>
      </w:r>
      <w:r w:rsidRPr="00195768">
        <w:rPr>
          <w:rFonts w:eastAsiaTheme="minorHAnsi"/>
          <w:lang w:val="es-CO"/>
        </w:rPr>
        <w:t xml:space="preserve"> Plan de ejecución y monitoreo del PTE</w:t>
      </w:r>
      <w:r w:rsidR="00195768">
        <w:rPr>
          <w:rFonts w:eastAsiaTheme="minorHAnsi"/>
          <w:lang w:val="es-CO"/>
        </w:rPr>
        <w:t>P</w:t>
      </w:r>
      <w:r w:rsidRPr="00234A29">
        <w:t xml:space="preserve"> </w:t>
      </w:r>
    </w:p>
    <w:p w14:paraId="00CA7527" w14:textId="77777777" w:rsidR="00894641" w:rsidRPr="00234A29" w:rsidRDefault="00894641" w:rsidP="00C8544C">
      <w:pPr>
        <w:ind w:left="709"/>
        <w:jc w:val="both"/>
      </w:pPr>
    </w:p>
    <w:p w14:paraId="0227DA0F" w14:textId="77777777" w:rsidR="00E21FBD" w:rsidRDefault="00894641" w:rsidP="00E21FBD">
      <w:pPr>
        <w:pStyle w:val="Prrafodelista"/>
        <w:numPr>
          <w:ilvl w:val="0"/>
          <w:numId w:val="43"/>
        </w:numPr>
        <w:jc w:val="both"/>
      </w:pPr>
      <w:r w:rsidRPr="00E21FBD">
        <w:rPr>
          <w:b/>
          <w:bCs/>
        </w:rPr>
        <w:t>El reporte de administración</w:t>
      </w:r>
      <w:r w:rsidRPr="006364C5">
        <w:t xml:space="preserve"> </w:t>
      </w:r>
      <w:r>
        <w:t xml:space="preserve">es desarrollado por </w:t>
      </w:r>
      <w:r w:rsidRPr="006364C5">
        <w:t>la segunda línea de defensa</w:t>
      </w:r>
      <w:r>
        <w:t xml:space="preserve"> (Oficina de Planeación)</w:t>
      </w:r>
      <w:r w:rsidRPr="006364C5">
        <w:t xml:space="preserve">, quien revisa la información suministrada por la primera línea de defensa y valida el cumplimiento entorno a oportunidad en entrega, oportunidad en ejecución y coherencia, dejando registro de esta actividad en el campo correspondiente a Administración </w:t>
      </w:r>
      <w:r w:rsidRPr="00195768">
        <w:t>del DP-F-</w:t>
      </w:r>
      <w:r w:rsidR="00195768" w:rsidRPr="00195768">
        <w:t>14</w:t>
      </w:r>
      <w:r w:rsidRPr="00195768">
        <w:t xml:space="preserve"> Plan de ejecución y seguimiento del PTEP, generando el respectivo informe.</w:t>
      </w:r>
    </w:p>
    <w:p w14:paraId="615095C0" w14:textId="6D9181A7" w:rsidR="00894641" w:rsidRPr="00C8544C" w:rsidRDefault="00894641" w:rsidP="00E21FBD">
      <w:pPr>
        <w:pStyle w:val="Prrafodelista"/>
        <w:numPr>
          <w:ilvl w:val="0"/>
          <w:numId w:val="43"/>
        </w:numPr>
        <w:jc w:val="both"/>
      </w:pPr>
      <w:r w:rsidRPr="00E21FBD">
        <w:rPr>
          <w:rFonts w:ascii="Arial" w:hAnsi="Arial" w:cs="Arial"/>
          <w:b/>
          <w:bCs/>
        </w:rPr>
        <w:t>El reporte de evaluación</w:t>
      </w:r>
      <w:r w:rsidRPr="00E21FBD">
        <w:rPr>
          <w:rFonts w:ascii="Arial" w:hAnsi="Arial" w:cs="Arial"/>
        </w:rPr>
        <w:t xml:space="preserve"> está a cargo de la tercera línea de defensa (Oficina de Control Interno), quien elabora y publica el informe de evaluación del PTEP; según lo definido en el proceso “Evaluación Institucional”.</w:t>
      </w:r>
    </w:p>
    <w:p w14:paraId="6B8DD63E" w14:textId="77777777" w:rsidR="00894641" w:rsidRPr="006364C5" w:rsidRDefault="00894641" w:rsidP="001C1C75">
      <w:pPr>
        <w:pStyle w:val="Ttulo1"/>
      </w:pPr>
      <w:r w:rsidRPr="006364C5">
        <w:t xml:space="preserve"> </w:t>
      </w:r>
    </w:p>
    <w:p w14:paraId="3B60ED27" w14:textId="34BF7CEF" w:rsidR="00894641" w:rsidRDefault="00894641" w:rsidP="00C8544C">
      <w:pPr>
        <w:pStyle w:val="Ttulo1"/>
        <w:numPr>
          <w:ilvl w:val="0"/>
          <w:numId w:val="21"/>
        </w:numPr>
        <w:rPr>
          <w:rFonts w:ascii="Arial" w:hAnsi="Arial" w:cs="Arial"/>
          <w:b/>
          <w:color w:val="0070C0"/>
          <w:sz w:val="22"/>
          <w:szCs w:val="22"/>
          <w:lang w:val="es-CO"/>
        </w:rPr>
      </w:pPr>
      <w:bookmarkStart w:id="22" w:name="_Toc185424061"/>
      <w:r w:rsidRPr="001C1C75">
        <w:rPr>
          <w:rFonts w:ascii="Arial" w:hAnsi="Arial" w:cs="Arial"/>
          <w:b/>
          <w:color w:val="0070C0"/>
          <w:sz w:val="22"/>
          <w:szCs w:val="22"/>
          <w:lang w:val="es-CO"/>
        </w:rPr>
        <w:t>ESTRATEGIA DE FORMACIÓN</w:t>
      </w:r>
      <w:bookmarkEnd w:id="22"/>
      <w:r w:rsidRPr="001C1C75">
        <w:rPr>
          <w:rFonts w:ascii="Arial" w:hAnsi="Arial" w:cs="Arial"/>
          <w:b/>
          <w:color w:val="0070C0"/>
          <w:sz w:val="22"/>
          <w:szCs w:val="22"/>
          <w:lang w:val="es-CO"/>
        </w:rPr>
        <w:t xml:space="preserve"> </w:t>
      </w:r>
    </w:p>
    <w:p w14:paraId="3128AE0C" w14:textId="77777777" w:rsidR="00C8544C" w:rsidRPr="001C1C75" w:rsidRDefault="00C8544C" w:rsidP="00C8544C">
      <w:pPr>
        <w:pStyle w:val="Ttulo1"/>
        <w:ind w:left="1080"/>
        <w:rPr>
          <w:rFonts w:ascii="Arial" w:hAnsi="Arial" w:cs="Arial"/>
          <w:b/>
          <w:color w:val="0070C0"/>
          <w:sz w:val="22"/>
          <w:szCs w:val="22"/>
          <w:lang w:val="es-CO"/>
        </w:rPr>
      </w:pPr>
    </w:p>
    <w:p w14:paraId="1076C8EA" w14:textId="7A76E615" w:rsidR="00894641" w:rsidRPr="00C8544C" w:rsidRDefault="00894641" w:rsidP="00E21FBD">
      <w:pPr>
        <w:pStyle w:val="Textoindependiente"/>
        <w:spacing w:before="90"/>
        <w:ind w:right="-42"/>
        <w:jc w:val="both"/>
        <w:rPr>
          <w:rFonts w:ascii="Arial" w:hAnsi="Arial" w:cs="Arial"/>
          <w:sz w:val="22"/>
          <w:szCs w:val="22"/>
        </w:rPr>
      </w:pPr>
      <w:r w:rsidRPr="00C8544C">
        <w:rPr>
          <w:rFonts w:ascii="Arial" w:hAnsi="Arial" w:cs="Arial"/>
          <w:sz w:val="22"/>
          <w:szCs w:val="22"/>
        </w:rPr>
        <w:t>Las actividades de formación y capacitación del PTEP estarán incluidas en el DP-F-</w:t>
      </w:r>
      <w:r w:rsidR="00195768" w:rsidRPr="00C8544C">
        <w:rPr>
          <w:rFonts w:ascii="Arial" w:hAnsi="Arial" w:cs="Arial"/>
          <w:sz w:val="22"/>
          <w:szCs w:val="22"/>
        </w:rPr>
        <w:t>14</w:t>
      </w:r>
      <w:r w:rsidRPr="00C8544C">
        <w:rPr>
          <w:rFonts w:ascii="Arial" w:hAnsi="Arial" w:cs="Arial"/>
          <w:sz w:val="22"/>
          <w:szCs w:val="22"/>
        </w:rPr>
        <w:t xml:space="preserve"> Plan de ejecución y monitoreo del PTEP, estas actividades estarán orientadas en dar a conocer a funcionarios y contratistas los lineamientos de este.</w:t>
      </w:r>
    </w:p>
    <w:p w14:paraId="38066105" w14:textId="77777777" w:rsidR="00894641" w:rsidRPr="00C8544C" w:rsidRDefault="00894641" w:rsidP="00E21FBD">
      <w:pPr>
        <w:pStyle w:val="Textoindependiente"/>
        <w:spacing w:before="90"/>
        <w:ind w:right="-42"/>
        <w:jc w:val="both"/>
        <w:rPr>
          <w:rFonts w:ascii="Arial" w:hAnsi="Arial" w:cs="Arial"/>
          <w:sz w:val="22"/>
          <w:szCs w:val="22"/>
        </w:rPr>
      </w:pPr>
      <w:r w:rsidRPr="00C8544C">
        <w:rPr>
          <w:rFonts w:ascii="Arial" w:hAnsi="Arial" w:cs="Arial"/>
          <w:sz w:val="22"/>
          <w:szCs w:val="22"/>
        </w:rPr>
        <w:t>El Programa de Transparencia y Ética Pública PTEP de la PGN, debe hacer parte de los programas de inducción y reinducción de la entidad.</w:t>
      </w:r>
    </w:p>
    <w:p w14:paraId="67C4D681" w14:textId="77777777" w:rsidR="00894641" w:rsidRPr="006364C5" w:rsidRDefault="00894641" w:rsidP="00894641">
      <w:pPr>
        <w:pStyle w:val="Ttulo1"/>
        <w:tabs>
          <w:tab w:val="left" w:pos="1134"/>
        </w:tabs>
        <w:ind w:left="720"/>
        <w:rPr>
          <w:rFonts w:ascii="Arial" w:hAnsi="Arial" w:cs="Arial"/>
          <w:b/>
          <w:bCs/>
          <w:color w:val="0070C0"/>
          <w:spacing w:val="1"/>
          <w:sz w:val="22"/>
          <w:szCs w:val="22"/>
          <w:lang w:val="es-CO"/>
        </w:rPr>
      </w:pPr>
    </w:p>
    <w:p w14:paraId="0565FCF7" w14:textId="77777777" w:rsidR="00894641" w:rsidRPr="001C1C75" w:rsidRDefault="00894641" w:rsidP="00C8544C">
      <w:pPr>
        <w:pStyle w:val="Ttulo1"/>
        <w:numPr>
          <w:ilvl w:val="0"/>
          <w:numId w:val="21"/>
        </w:numPr>
        <w:rPr>
          <w:rFonts w:ascii="Arial" w:hAnsi="Arial" w:cs="Arial"/>
          <w:b/>
          <w:color w:val="0070C0"/>
          <w:sz w:val="22"/>
          <w:szCs w:val="22"/>
          <w:lang w:val="es-CO"/>
        </w:rPr>
      </w:pPr>
      <w:bookmarkStart w:id="23" w:name="_Toc185424062"/>
      <w:r w:rsidRPr="001C1C75">
        <w:rPr>
          <w:rFonts w:ascii="Arial" w:hAnsi="Arial" w:cs="Arial"/>
          <w:b/>
          <w:color w:val="0070C0"/>
          <w:sz w:val="22"/>
          <w:szCs w:val="22"/>
          <w:lang w:val="es-CO"/>
        </w:rPr>
        <w:t>ESTRATEGIA DE COMUNICACIÓN.</w:t>
      </w:r>
      <w:bookmarkEnd w:id="23"/>
    </w:p>
    <w:p w14:paraId="34A64B00" w14:textId="77777777" w:rsidR="00894641" w:rsidRPr="0066058D" w:rsidRDefault="00894641" w:rsidP="00894641">
      <w:pPr>
        <w:pStyle w:val="Textoindependiente"/>
        <w:jc w:val="both"/>
        <w:rPr>
          <w:rFonts w:ascii="Arial" w:hAnsi="Arial" w:cs="Arial"/>
          <w:sz w:val="22"/>
          <w:szCs w:val="22"/>
        </w:rPr>
      </w:pPr>
    </w:p>
    <w:p w14:paraId="6A980C79" w14:textId="77777777" w:rsidR="00894641" w:rsidRPr="00C8544C" w:rsidRDefault="00894641" w:rsidP="00E21FBD">
      <w:pPr>
        <w:pStyle w:val="Textoindependiente"/>
        <w:spacing w:before="90"/>
        <w:ind w:right="-42"/>
        <w:jc w:val="both"/>
        <w:rPr>
          <w:rFonts w:ascii="Arial" w:hAnsi="Arial" w:cs="Arial"/>
          <w:sz w:val="22"/>
          <w:szCs w:val="22"/>
        </w:rPr>
      </w:pPr>
      <w:r w:rsidRPr="00C8544C">
        <w:rPr>
          <w:rFonts w:ascii="Arial" w:hAnsi="Arial" w:cs="Arial"/>
          <w:sz w:val="22"/>
          <w:szCs w:val="22"/>
        </w:rPr>
        <w:t>El PTEP estará publicado en la página Web de la entidad – Menú - Participa, según los lineamientos definidos por el Ministerio de Tecnologías de la Información y las Comunicaciones.</w:t>
      </w:r>
    </w:p>
    <w:p w14:paraId="6623771D" w14:textId="77777777" w:rsidR="00894641" w:rsidRPr="00C8544C" w:rsidRDefault="00894641" w:rsidP="00C8544C">
      <w:pPr>
        <w:pStyle w:val="Textoindependiente"/>
        <w:spacing w:before="90"/>
        <w:ind w:left="709" w:right="-42"/>
        <w:jc w:val="both"/>
        <w:rPr>
          <w:rFonts w:ascii="Arial" w:hAnsi="Arial" w:cs="Arial"/>
          <w:sz w:val="22"/>
          <w:szCs w:val="22"/>
        </w:rPr>
      </w:pPr>
    </w:p>
    <w:p w14:paraId="4134476B" w14:textId="666E4A46" w:rsidR="00894641" w:rsidRPr="00C8544C" w:rsidRDefault="00894641" w:rsidP="00E21FBD">
      <w:pPr>
        <w:pStyle w:val="Textoindependiente"/>
        <w:spacing w:before="90"/>
        <w:ind w:right="-42"/>
        <w:jc w:val="both"/>
        <w:rPr>
          <w:rFonts w:ascii="Arial" w:hAnsi="Arial" w:cs="Arial"/>
          <w:sz w:val="22"/>
          <w:szCs w:val="22"/>
        </w:rPr>
      </w:pPr>
      <w:r w:rsidRPr="00C8544C">
        <w:rPr>
          <w:rFonts w:ascii="Arial" w:hAnsi="Arial" w:cs="Arial"/>
          <w:sz w:val="22"/>
          <w:szCs w:val="22"/>
        </w:rPr>
        <w:t xml:space="preserve">La Oficina de Planeación en coordinación con la Oficina de Prensa, realizarán mínimo </w:t>
      </w:r>
      <w:r w:rsidR="00195768" w:rsidRPr="00C8544C">
        <w:rPr>
          <w:rFonts w:ascii="Arial" w:hAnsi="Arial" w:cs="Arial"/>
          <w:sz w:val="22"/>
          <w:szCs w:val="22"/>
        </w:rPr>
        <w:t xml:space="preserve">2 veces al año, </w:t>
      </w:r>
      <w:r w:rsidRPr="00C8544C">
        <w:rPr>
          <w:rFonts w:ascii="Arial" w:hAnsi="Arial" w:cs="Arial"/>
          <w:sz w:val="22"/>
          <w:szCs w:val="22"/>
        </w:rPr>
        <w:t>campañas de difusión sobre el Programa de Transparencia y su respectivo Plan de Ejecución y Monitoreo</w:t>
      </w:r>
      <w:r w:rsidR="00195768" w:rsidRPr="00C8544C">
        <w:rPr>
          <w:rFonts w:ascii="Arial" w:hAnsi="Arial" w:cs="Arial"/>
          <w:sz w:val="22"/>
          <w:szCs w:val="22"/>
        </w:rPr>
        <w:t>.</w:t>
      </w:r>
    </w:p>
    <w:p w14:paraId="0DA4985C" w14:textId="77777777" w:rsidR="00894641" w:rsidRPr="0066058D" w:rsidRDefault="00894641" w:rsidP="00894641">
      <w:pPr>
        <w:pStyle w:val="Textoindependiente"/>
        <w:spacing w:before="4"/>
        <w:ind w:right="112"/>
        <w:jc w:val="center"/>
        <w:rPr>
          <w:rFonts w:ascii="Arial" w:hAnsi="Arial" w:cs="Arial"/>
          <w:sz w:val="22"/>
          <w:szCs w:val="22"/>
        </w:rPr>
      </w:pPr>
    </w:p>
    <w:p w14:paraId="7E75B5A5" w14:textId="0545E0CD" w:rsidR="00894641" w:rsidRPr="001C1C75" w:rsidRDefault="00894641" w:rsidP="00C8544C">
      <w:pPr>
        <w:pStyle w:val="Ttulo1"/>
        <w:numPr>
          <w:ilvl w:val="0"/>
          <w:numId w:val="21"/>
        </w:numPr>
        <w:rPr>
          <w:rFonts w:ascii="Arial" w:hAnsi="Arial" w:cs="Arial"/>
          <w:b/>
          <w:color w:val="0070C0"/>
          <w:sz w:val="22"/>
          <w:szCs w:val="22"/>
          <w:lang w:val="es-CO"/>
        </w:rPr>
      </w:pPr>
      <w:bookmarkStart w:id="24" w:name="_Toc185424063"/>
      <w:r w:rsidRPr="001C1C75">
        <w:rPr>
          <w:rFonts w:ascii="Arial" w:hAnsi="Arial" w:cs="Arial"/>
          <w:b/>
          <w:color w:val="0070C0"/>
          <w:sz w:val="22"/>
          <w:szCs w:val="22"/>
          <w:lang w:val="es-CO"/>
        </w:rPr>
        <w:t>AUDITORÍA Y MEJORA</w:t>
      </w:r>
      <w:bookmarkEnd w:id="24"/>
    </w:p>
    <w:p w14:paraId="04C66BF0" w14:textId="77777777" w:rsidR="00894641" w:rsidRPr="0066058D" w:rsidRDefault="00894641" w:rsidP="00894641">
      <w:pPr>
        <w:pStyle w:val="Textoindependiente"/>
        <w:spacing w:before="4"/>
        <w:rPr>
          <w:rFonts w:ascii="Arial" w:hAnsi="Arial" w:cs="Arial"/>
          <w:b/>
          <w:i/>
          <w:iCs/>
          <w:sz w:val="22"/>
          <w:szCs w:val="22"/>
        </w:rPr>
      </w:pPr>
    </w:p>
    <w:p w14:paraId="4B27865E" w14:textId="77777777" w:rsidR="00894641" w:rsidRPr="00C8544C" w:rsidRDefault="00894641" w:rsidP="00E21FBD">
      <w:pPr>
        <w:pStyle w:val="Textoindependiente"/>
        <w:spacing w:before="90"/>
        <w:ind w:right="-42"/>
        <w:jc w:val="both"/>
        <w:rPr>
          <w:rFonts w:ascii="Arial" w:hAnsi="Arial" w:cs="Arial"/>
          <w:sz w:val="22"/>
          <w:szCs w:val="22"/>
        </w:rPr>
      </w:pPr>
      <w:r w:rsidRPr="00C8544C">
        <w:rPr>
          <w:rFonts w:ascii="Arial" w:hAnsi="Arial" w:cs="Arial"/>
          <w:sz w:val="22"/>
          <w:szCs w:val="22"/>
        </w:rPr>
        <w:t xml:space="preserve">En desarrollo de la Ley 87 de 1993 y teniendo en cuenta la estructura del Modelo Estándar de Control Interno –MECI, la auditoría permite emitir juicios basados en evidencias sobre los aspectos más importantes del PTEP en su gestión. En este sentido, el desarrollo de la auditoría para el PTEP requiere de un ejercicio transparente, profesional e independiente. </w:t>
      </w:r>
    </w:p>
    <w:p w14:paraId="465A961F" w14:textId="77777777" w:rsidR="00894641" w:rsidRPr="00C8544C" w:rsidRDefault="00894641" w:rsidP="00C8544C">
      <w:pPr>
        <w:pStyle w:val="Textoindependiente"/>
        <w:spacing w:before="90"/>
        <w:ind w:left="709" w:right="-42"/>
        <w:jc w:val="both"/>
        <w:rPr>
          <w:rFonts w:ascii="Arial" w:hAnsi="Arial" w:cs="Arial"/>
          <w:sz w:val="22"/>
          <w:szCs w:val="22"/>
        </w:rPr>
      </w:pPr>
    </w:p>
    <w:p w14:paraId="1C3DF22A" w14:textId="0DDDD250" w:rsidR="00894641" w:rsidRDefault="00894641" w:rsidP="00E21FBD">
      <w:pPr>
        <w:pStyle w:val="Textoindependiente"/>
        <w:spacing w:before="90"/>
        <w:ind w:right="-42"/>
        <w:jc w:val="both"/>
      </w:pPr>
      <w:r w:rsidRPr="00C8544C">
        <w:rPr>
          <w:rFonts w:ascii="Arial" w:hAnsi="Arial" w:cs="Arial"/>
          <w:sz w:val="22"/>
          <w:szCs w:val="22"/>
        </w:rPr>
        <w:t xml:space="preserve">El PTEP debe ser auditado con el fin de evaluar y dar a conocer los resultados obtenidos frente a la  implementación y ejecución de este y así poder identificar las acciones de mejora y la oportunidad de modificar o reformular el </w:t>
      </w:r>
      <w:r w:rsidR="00195768" w:rsidRPr="00C8544C">
        <w:rPr>
          <w:rFonts w:ascii="Arial" w:hAnsi="Arial" w:cs="Arial"/>
          <w:sz w:val="22"/>
          <w:szCs w:val="22"/>
        </w:rPr>
        <w:t>mismo</w:t>
      </w:r>
      <w:r w:rsidRPr="00C8544C">
        <w:rPr>
          <w:rFonts w:ascii="Arial" w:hAnsi="Arial" w:cs="Arial"/>
          <w:sz w:val="22"/>
          <w:szCs w:val="22"/>
        </w:rPr>
        <w:t>, esto se realiza mediante la ejecución de auditorías de gestión realizadas por la Oficina de Control Interno de la PGN, bajo su rol como tercera línea de defensa, actividad que se lleva a cabo según los lineamientos establecidos en el proceso “Evaluación</w:t>
      </w:r>
      <w:r w:rsidRPr="00D97B28">
        <w:t xml:space="preserve"> Institucional”</w:t>
      </w:r>
      <w:r w:rsidR="00195768">
        <w:t>.</w:t>
      </w:r>
    </w:p>
    <w:p w14:paraId="73A7BBE4" w14:textId="77777777" w:rsidR="00420250" w:rsidRDefault="00420250" w:rsidP="001C1C75">
      <w:pPr>
        <w:pStyle w:val="Ttulo1"/>
      </w:pPr>
    </w:p>
    <w:p w14:paraId="59F9CB3B" w14:textId="0885C0E6" w:rsidR="00A5478D" w:rsidRDefault="00A5478D" w:rsidP="00C8544C">
      <w:pPr>
        <w:pStyle w:val="Ttulo1"/>
        <w:numPr>
          <w:ilvl w:val="0"/>
          <w:numId w:val="21"/>
        </w:numPr>
        <w:rPr>
          <w:rFonts w:ascii="Arial" w:hAnsi="Arial" w:cs="Arial"/>
          <w:b/>
          <w:color w:val="0070C0"/>
          <w:sz w:val="22"/>
          <w:szCs w:val="22"/>
          <w:lang w:val="es-CO"/>
        </w:rPr>
      </w:pPr>
      <w:bookmarkStart w:id="25" w:name="_Toc185424064"/>
      <w:r w:rsidRPr="001C1C75">
        <w:rPr>
          <w:rFonts w:ascii="Arial" w:hAnsi="Arial" w:cs="Arial"/>
          <w:b/>
          <w:color w:val="0070C0"/>
          <w:sz w:val="22"/>
          <w:szCs w:val="22"/>
          <w:lang w:val="es-CO"/>
        </w:rPr>
        <w:t>ANEXO</w:t>
      </w:r>
      <w:bookmarkStart w:id="26" w:name="_Toc164675008"/>
      <w:bookmarkEnd w:id="25"/>
    </w:p>
    <w:p w14:paraId="0E45F6CC" w14:textId="10FEDE66" w:rsidR="00196CA9" w:rsidRDefault="00196CA9" w:rsidP="00196CA9">
      <w:pPr>
        <w:pStyle w:val="Ttulo1"/>
        <w:ind w:left="0"/>
        <w:rPr>
          <w:rFonts w:ascii="Arial" w:hAnsi="Arial" w:cs="Arial"/>
          <w:b/>
          <w:color w:val="0070C0"/>
          <w:sz w:val="22"/>
          <w:szCs w:val="22"/>
          <w:lang w:val="es-CO"/>
        </w:rPr>
      </w:pPr>
    </w:p>
    <w:p w14:paraId="0D14F5AA" w14:textId="3CDEAE4C" w:rsidR="00172E68" w:rsidRDefault="00196CA9" w:rsidP="0091063D">
      <w:pPr>
        <w:rPr>
          <w:lang w:val="es-CO"/>
        </w:rPr>
      </w:pPr>
      <w:r w:rsidRPr="009F4E60">
        <w:rPr>
          <w:spacing w:val="1"/>
        </w:rPr>
        <w:t>Plan de ejecución y seguimiento del Programa de Transparencia y Ética Pública- DP-F-14.</w:t>
      </w:r>
    </w:p>
    <w:p w14:paraId="71421812" w14:textId="77777777" w:rsidR="00172E68" w:rsidRDefault="00172E68" w:rsidP="001C1C75">
      <w:pPr>
        <w:pStyle w:val="Ttulo1"/>
        <w:rPr>
          <w:lang w:val="es-CO"/>
        </w:rPr>
      </w:pPr>
    </w:p>
    <w:p w14:paraId="0D5D6523" w14:textId="77777777" w:rsidR="00172E68" w:rsidRDefault="00172E68" w:rsidP="00172E68">
      <w:pPr>
        <w:pStyle w:val="Ttulo1"/>
        <w:ind w:left="0"/>
        <w:rPr>
          <w:rFonts w:ascii="Arial" w:hAnsi="Arial" w:cs="Arial"/>
          <w:sz w:val="16"/>
          <w:szCs w:val="16"/>
          <w:lang w:val="es-CO"/>
        </w:rPr>
      </w:pPr>
    </w:p>
    <w:p w14:paraId="44B2E454" w14:textId="624A6A37" w:rsidR="00420250" w:rsidRPr="0091063D" w:rsidRDefault="00420250" w:rsidP="0091063D">
      <w:pPr>
        <w:pStyle w:val="Ttulo1"/>
        <w:numPr>
          <w:ilvl w:val="0"/>
          <w:numId w:val="21"/>
        </w:numPr>
        <w:rPr>
          <w:rFonts w:ascii="Arial" w:hAnsi="Arial" w:cs="Arial"/>
          <w:b/>
          <w:color w:val="0070C0"/>
          <w:sz w:val="22"/>
          <w:szCs w:val="22"/>
          <w:lang w:val="es-CO"/>
        </w:rPr>
      </w:pPr>
      <w:bookmarkStart w:id="27" w:name="_Toc185416253"/>
      <w:r w:rsidRPr="0091063D">
        <w:rPr>
          <w:rFonts w:ascii="Arial" w:hAnsi="Arial" w:cs="Arial"/>
          <w:b/>
          <w:color w:val="0070C0"/>
          <w:sz w:val="22"/>
          <w:szCs w:val="22"/>
          <w:lang w:val="es-CO"/>
        </w:rPr>
        <w:t>CONTROL DE CAMBIOS</w:t>
      </w:r>
      <w:bookmarkEnd w:id="26"/>
      <w:bookmarkEnd w:id="27"/>
    </w:p>
    <w:p w14:paraId="1DEE4123" w14:textId="77777777" w:rsidR="00420250" w:rsidRPr="00172E68" w:rsidRDefault="00420250" w:rsidP="00420250">
      <w:pPr>
        <w:pStyle w:val="Textoindependiente"/>
        <w:ind w:left="709" w:right="-717"/>
        <w:rPr>
          <w:rFonts w:ascii="Arial" w:hAnsi="Arial" w:cs="Arial"/>
          <w:bCs/>
          <w:sz w:val="16"/>
          <w:szCs w:val="16"/>
          <w:lang w:val="es-ES_tradnl"/>
        </w:rPr>
      </w:pPr>
    </w:p>
    <w:tbl>
      <w:tblPr>
        <w:tblW w:w="97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90"/>
        <w:gridCol w:w="3072"/>
        <w:gridCol w:w="3473"/>
      </w:tblGrid>
      <w:tr w:rsidR="00420250" w:rsidRPr="00172E68" w14:paraId="52C53E07" w14:textId="77777777" w:rsidTr="002F7F6E">
        <w:trPr>
          <w:trHeight w:val="1551"/>
        </w:trPr>
        <w:tc>
          <w:tcPr>
            <w:tcW w:w="319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845A54B" w14:textId="77777777" w:rsidR="00420250" w:rsidRPr="00172E68" w:rsidRDefault="00420250" w:rsidP="00172E68">
            <w:pPr>
              <w:pStyle w:val="Textoindependiente"/>
              <w:rPr>
                <w:rFonts w:ascii="Arial" w:hAnsi="Arial" w:cs="Arial"/>
                <w:b/>
                <w:bCs/>
                <w:sz w:val="16"/>
                <w:szCs w:val="16"/>
              </w:rPr>
            </w:pPr>
            <w:r w:rsidRPr="00172E68">
              <w:rPr>
                <w:rFonts w:ascii="Arial" w:hAnsi="Arial" w:cs="Arial"/>
                <w:b/>
                <w:bCs/>
                <w:sz w:val="16"/>
                <w:szCs w:val="16"/>
              </w:rPr>
              <w:t xml:space="preserve">FECHA </w:t>
            </w:r>
          </w:p>
          <w:p w14:paraId="02E31653" w14:textId="77777777" w:rsidR="00420250" w:rsidRPr="00172E68" w:rsidRDefault="00420250" w:rsidP="00172E68">
            <w:pPr>
              <w:pStyle w:val="Textoindependiente"/>
              <w:rPr>
                <w:rFonts w:ascii="Arial" w:hAnsi="Arial" w:cs="Arial"/>
                <w:b/>
                <w:bCs/>
                <w:sz w:val="16"/>
                <w:szCs w:val="16"/>
              </w:rPr>
            </w:pPr>
            <w:r w:rsidRPr="00172E68">
              <w:rPr>
                <w:rFonts w:ascii="Arial" w:hAnsi="Arial" w:cs="Arial"/>
                <w:b/>
                <w:bCs/>
                <w:sz w:val="16"/>
                <w:szCs w:val="16"/>
              </w:rPr>
              <w:t>(Diligencie la fecha en la OPLA aprueba la actualización documental)</w:t>
            </w:r>
          </w:p>
        </w:tc>
        <w:tc>
          <w:tcPr>
            <w:tcW w:w="307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CDC2D17" w14:textId="77777777" w:rsidR="00420250" w:rsidRPr="00172E68" w:rsidRDefault="00420250" w:rsidP="00172E68">
            <w:pPr>
              <w:pStyle w:val="Textoindependiente"/>
              <w:rPr>
                <w:rFonts w:ascii="Arial" w:hAnsi="Arial" w:cs="Arial"/>
                <w:b/>
                <w:bCs/>
                <w:sz w:val="16"/>
                <w:szCs w:val="16"/>
              </w:rPr>
            </w:pPr>
            <w:r w:rsidRPr="00172E68">
              <w:rPr>
                <w:rFonts w:ascii="Arial" w:hAnsi="Arial" w:cs="Arial"/>
                <w:b/>
                <w:bCs/>
                <w:sz w:val="16"/>
                <w:szCs w:val="16"/>
              </w:rPr>
              <w:t>VERSIÓN DEL DOCUMENTO QUE MODIFICA</w:t>
            </w:r>
          </w:p>
          <w:p w14:paraId="05BABB61" w14:textId="77777777" w:rsidR="00420250" w:rsidRPr="00172E68" w:rsidRDefault="00420250" w:rsidP="00172E68">
            <w:pPr>
              <w:pStyle w:val="Textoindependiente"/>
              <w:rPr>
                <w:rFonts w:ascii="Arial" w:hAnsi="Arial" w:cs="Arial"/>
                <w:b/>
                <w:bCs/>
                <w:sz w:val="16"/>
                <w:szCs w:val="16"/>
              </w:rPr>
            </w:pPr>
            <w:r w:rsidRPr="00172E68">
              <w:rPr>
                <w:rFonts w:ascii="Arial" w:hAnsi="Arial" w:cs="Arial"/>
                <w:b/>
                <w:bCs/>
                <w:sz w:val="16"/>
                <w:szCs w:val="16"/>
              </w:rPr>
              <w:t>(Diligencie el número de la versión del documento que se va a modificar)</w:t>
            </w:r>
          </w:p>
        </w:tc>
        <w:tc>
          <w:tcPr>
            <w:tcW w:w="347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7B3318E" w14:textId="77777777" w:rsidR="00420250" w:rsidRPr="00172E68" w:rsidRDefault="00420250" w:rsidP="00172E68">
            <w:pPr>
              <w:pStyle w:val="Textoindependiente"/>
              <w:rPr>
                <w:rFonts w:ascii="Arial" w:hAnsi="Arial" w:cs="Arial"/>
                <w:b/>
                <w:bCs/>
                <w:sz w:val="16"/>
                <w:szCs w:val="16"/>
              </w:rPr>
            </w:pPr>
            <w:r w:rsidRPr="00172E68">
              <w:rPr>
                <w:rFonts w:ascii="Arial" w:hAnsi="Arial" w:cs="Arial"/>
                <w:b/>
                <w:bCs/>
                <w:sz w:val="16"/>
                <w:szCs w:val="16"/>
              </w:rPr>
              <w:t>DESCRIPCIÓN DEL CAMBIO</w:t>
            </w:r>
          </w:p>
          <w:p w14:paraId="60811310" w14:textId="77777777" w:rsidR="00420250" w:rsidRPr="00172E68" w:rsidRDefault="00420250" w:rsidP="00172E68">
            <w:pPr>
              <w:pStyle w:val="Textoindependiente"/>
              <w:rPr>
                <w:rFonts w:ascii="Arial" w:hAnsi="Arial" w:cs="Arial"/>
                <w:b/>
                <w:bCs/>
                <w:sz w:val="16"/>
                <w:szCs w:val="16"/>
              </w:rPr>
            </w:pPr>
            <w:r w:rsidRPr="00172E68">
              <w:rPr>
                <w:rFonts w:ascii="Arial" w:hAnsi="Arial" w:cs="Arial"/>
                <w:b/>
                <w:bCs/>
                <w:sz w:val="16"/>
                <w:szCs w:val="16"/>
              </w:rPr>
              <w:t>(Describir de manera detallada las modificaciones realizadas al documento)</w:t>
            </w:r>
          </w:p>
        </w:tc>
      </w:tr>
      <w:tr w:rsidR="00420250" w:rsidRPr="00172E68" w14:paraId="6A3F6908" w14:textId="77777777" w:rsidTr="002F7F6E">
        <w:trPr>
          <w:trHeight w:val="284"/>
        </w:trPr>
        <w:tc>
          <w:tcPr>
            <w:tcW w:w="3190" w:type="dxa"/>
            <w:tcBorders>
              <w:top w:val="single" w:sz="4" w:space="0" w:color="auto"/>
              <w:left w:val="single" w:sz="4" w:space="0" w:color="auto"/>
              <w:bottom w:val="single" w:sz="4" w:space="0" w:color="auto"/>
              <w:right w:val="single" w:sz="4" w:space="0" w:color="auto"/>
            </w:tcBorders>
            <w:noWrap/>
            <w:vAlign w:val="center"/>
            <w:hideMark/>
          </w:tcPr>
          <w:p w14:paraId="73E97DFD" w14:textId="678C5524" w:rsidR="00420250" w:rsidRPr="00172E68" w:rsidRDefault="00420250" w:rsidP="00420250">
            <w:pPr>
              <w:pStyle w:val="Textoindependiente"/>
              <w:ind w:left="709" w:right="-717"/>
              <w:jc w:val="both"/>
              <w:rPr>
                <w:rFonts w:ascii="Arial" w:hAnsi="Arial" w:cs="Arial"/>
                <w:bCs/>
                <w:sz w:val="16"/>
                <w:szCs w:val="16"/>
              </w:rPr>
            </w:pPr>
            <w:r w:rsidRPr="00092325">
              <w:rPr>
                <w:rFonts w:ascii="Arial" w:hAnsi="Arial" w:cs="Arial"/>
                <w:bCs/>
                <w:color w:val="FF0000"/>
                <w:sz w:val="16"/>
                <w:szCs w:val="16"/>
              </w:rPr>
              <w:t> </w:t>
            </w:r>
            <w:r w:rsidR="0091063D" w:rsidRPr="00092325">
              <w:rPr>
                <w:rFonts w:ascii="Arial" w:hAnsi="Arial" w:cs="Arial"/>
                <w:bCs/>
                <w:color w:val="FF0000"/>
                <w:sz w:val="16"/>
                <w:szCs w:val="16"/>
              </w:rPr>
              <w:t>xxx</w:t>
            </w:r>
          </w:p>
        </w:tc>
        <w:tc>
          <w:tcPr>
            <w:tcW w:w="3072" w:type="dxa"/>
            <w:tcBorders>
              <w:top w:val="single" w:sz="4" w:space="0" w:color="auto"/>
              <w:left w:val="single" w:sz="4" w:space="0" w:color="auto"/>
              <w:bottom w:val="single" w:sz="4" w:space="0" w:color="auto"/>
              <w:right w:val="single" w:sz="4" w:space="0" w:color="auto"/>
            </w:tcBorders>
            <w:noWrap/>
            <w:vAlign w:val="center"/>
            <w:hideMark/>
          </w:tcPr>
          <w:p w14:paraId="5F933EE1" w14:textId="483AC5FA" w:rsidR="00420250" w:rsidRPr="00172E68" w:rsidRDefault="00420250" w:rsidP="00420250">
            <w:pPr>
              <w:pStyle w:val="Textoindependiente"/>
              <w:ind w:left="709" w:right="-717"/>
              <w:jc w:val="both"/>
              <w:rPr>
                <w:rFonts w:ascii="Arial" w:hAnsi="Arial" w:cs="Arial"/>
                <w:bCs/>
                <w:sz w:val="16"/>
                <w:szCs w:val="16"/>
              </w:rPr>
            </w:pPr>
            <w:r w:rsidRPr="00172E68">
              <w:rPr>
                <w:rFonts w:ascii="Arial" w:hAnsi="Arial" w:cs="Arial"/>
                <w:bCs/>
                <w:sz w:val="16"/>
                <w:szCs w:val="16"/>
              </w:rPr>
              <w:t> </w:t>
            </w:r>
            <w:r w:rsidR="0091063D">
              <w:rPr>
                <w:rFonts w:ascii="Arial" w:hAnsi="Arial" w:cs="Arial"/>
                <w:bCs/>
                <w:sz w:val="16"/>
                <w:szCs w:val="16"/>
              </w:rPr>
              <w:t>1</w:t>
            </w:r>
          </w:p>
        </w:tc>
        <w:tc>
          <w:tcPr>
            <w:tcW w:w="3473" w:type="dxa"/>
            <w:tcBorders>
              <w:top w:val="single" w:sz="4" w:space="0" w:color="auto"/>
              <w:left w:val="single" w:sz="4" w:space="0" w:color="auto"/>
              <w:bottom w:val="single" w:sz="4" w:space="0" w:color="auto"/>
              <w:right w:val="single" w:sz="4" w:space="0" w:color="auto"/>
            </w:tcBorders>
            <w:noWrap/>
            <w:vAlign w:val="center"/>
            <w:hideMark/>
          </w:tcPr>
          <w:p w14:paraId="6D804DD0" w14:textId="77777777" w:rsidR="0091063D" w:rsidRDefault="0091063D" w:rsidP="0091063D">
            <w:pPr>
              <w:pStyle w:val="Textoindependiente"/>
              <w:ind w:right="-717"/>
              <w:rPr>
                <w:rFonts w:ascii="Arial" w:hAnsi="Arial" w:cs="Arial"/>
                <w:bCs/>
                <w:sz w:val="16"/>
                <w:szCs w:val="16"/>
              </w:rPr>
            </w:pPr>
            <w:r>
              <w:rPr>
                <w:rFonts w:ascii="Arial" w:hAnsi="Arial" w:cs="Arial"/>
                <w:bCs/>
                <w:sz w:val="16"/>
                <w:szCs w:val="16"/>
              </w:rPr>
              <w:t xml:space="preserve">Creación del Programa de Transparencia </w:t>
            </w:r>
          </w:p>
          <w:p w14:paraId="2EE03434" w14:textId="10BFF970" w:rsidR="00420250" w:rsidRPr="00172E68" w:rsidRDefault="0091063D" w:rsidP="0091063D">
            <w:pPr>
              <w:pStyle w:val="Textoindependiente"/>
              <w:ind w:right="-717"/>
              <w:rPr>
                <w:rFonts w:ascii="Arial" w:hAnsi="Arial" w:cs="Arial"/>
                <w:bCs/>
                <w:sz w:val="16"/>
                <w:szCs w:val="16"/>
              </w:rPr>
            </w:pPr>
            <w:r>
              <w:rPr>
                <w:rFonts w:ascii="Arial" w:hAnsi="Arial" w:cs="Arial"/>
                <w:bCs/>
                <w:sz w:val="16"/>
                <w:szCs w:val="16"/>
              </w:rPr>
              <w:t>y Ética</w:t>
            </w:r>
            <w:r w:rsidR="00420250" w:rsidRPr="00172E68">
              <w:rPr>
                <w:rFonts w:ascii="Arial" w:hAnsi="Arial" w:cs="Arial"/>
                <w:bCs/>
                <w:sz w:val="16"/>
                <w:szCs w:val="16"/>
              </w:rPr>
              <w:t> </w:t>
            </w:r>
            <w:r>
              <w:rPr>
                <w:rFonts w:ascii="Arial" w:hAnsi="Arial" w:cs="Arial"/>
                <w:bCs/>
                <w:sz w:val="16"/>
                <w:szCs w:val="16"/>
              </w:rPr>
              <w:t>Pública.</w:t>
            </w:r>
          </w:p>
        </w:tc>
      </w:tr>
      <w:tr w:rsidR="00420250" w:rsidRPr="00172E68" w14:paraId="77524F47" w14:textId="77777777" w:rsidTr="002F7F6E">
        <w:trPr>
          <w:trHeight w:val="284"/>
        </w:trPr>
        <w:tc>
          <w:tcPr>
            <w:tcW w:w="3190" w:type="dxa"/>
            <w:tcBorders>
              <w:top w:val="single" w:sz="4" w:space="0" w:color="auto"/>
              <w:left w:val="single" w:sz="4" w:space="0" w:color="auto"/>
              <w:bottom w:val="single" w:sz="4" w:space="0" w:color="auto"/>
              <w:right w:val="single" w:sz="4" w:space="0" w:color="auto"/>
            </w:tcBorders>
            <w:noWrap/>
            <w:vAlign w:val="center"/>
            <w:hideMark/>
          </w:tcPr>
          <w:p w14:paraId="1DAD5650" w14:textId="77777777" w:rsidR="00420250" w:rsidRPr="00172E68" w:rsidRDefault="00420250" w:rsidP="00420250">
            <w:pPr>
              <w:pStyle w:val="Textoindependiente"/>
              <w:ind w:left="709" w:right="-717"/>
              <w:jc w:val="both"/>
              <w:rPr>
                <w:rFonts w:ascii="Arial" w:hAnsi="Arial" w:cs="Arial"/>
                <w:bCs/>
                <w:sz w:val="16"/>
                <w:szCs w:val="16"/>
              </w:rPr>
            </w:pPr>
            <w:r w:rsidRPr="00172E68">
              <w:rPr>
                <w:rFonts w:ascii="Arial" w:hAnsi="Arial" w:cs="Arial"/>
                <w:bCs/>
                <w:sz w:val="16"/>
                <w:szCs w:val="16"/>
              </w:rPr>
              <w:t> </w:t>
            </w:r>
          </w:p>
        </w:tc>
        <w:tc>
          <w:tcPr>
            <w:tcW w:w="3072" w:type="dxa"/>
            <w:tcBorders>
              <w:top w:val="single" w:sz="4" w:space="0" w:color="auto"/>
              <w:left w:val="single" w:sz="4" w:space="0" w:color="auto"/>
              <w:bottom w:val="single" w:sz="4" w:space="0" w:color="auto"/>
              <w:right w:val="single" w:sz="4" w:space="0" w:color="auto"/>
            </w:tcBorders>
            <w:noWrap/>
            <w:vAlign w:val="center"/>
            <w:hideMark/>
          </w:tcPr>
          <w:p w14:paraId="1DD4FEF3" w14:textId="77777777" w:rsidR="00420250" w:rsidRPr="00172E68" w:rsidRDefault="00420250" w:rsidP="00420250">
            <w:pPr>
              <w:pStyle w:val="Textoindependiente"/>
              <w:ind w:left="709" w:right="-717"/>
              <w:jc w:val="both"/>
              <w:rPr>
                <w:rFonts w:ascii="Arial" w:hAnsi="Arial" w:cs="Arial"/>
                <w:bCs/>
                <w:sz w:val="16"/>
                <w:szCs w:val="16"/>
              </w:rPr>
            </w:pPr>
            <w:r w:rsidRPr="00172E68">
              <w:rPr>
                <w:rFonts w:ascii="Arial" w:hAnsi="Arial" w:cs="Arial"/>
                <w:bCs/>
                <w:sz w:val="16"/>
                <w:szCs w:val="16"/>
              </w:rPr>
              <w:t> </w:t>
            </w:r>
          </w:p>
        </w:tc>
        <w:tc>
          <w:tcPr>
            <w:tcW w:w="3473" w:type="dxa"/>
            <w:tcBorders>
              <w:top w:val="single" w:sz="4" w:space="0" w:color="auto"/>
              <w:left w:val="single" w:sz="4" w:space="0" w:color="auto"/>
              <w:bottom w:val="single" w:sz="4" w:space="0" w:color="auto"/>
              <w:right w:val="single" w:sz="4" w:space="0" w:color="auto"/>
            </w:tcBorders>
            <w:noWrap/>
            <w:vAlign w:val="center"/>
            <w:hideMark/>
          </w:tcPr>
          <w:p w14:paraId="0F45797C" w14:textId="77777777" w:rsidR="00420250" w:rsidRPr="00172E68" w:rsidRDefault="00420250" w:rsidP="00420250">
            <w:pPr>
              <w:pStyle w:val="Textoindependiente"/>
              <w:ind w:left="709" w:right="-717"/>
              <w:rPr>
                <w:rFonts w:ascii="Arial" w:hAnsi="Arial" w:cs="Arial"/>
                <w:bCs/>
                <w:sz w:val="16"/>
                <w:szCs w:val="16"/>
              </w:rPr>
            </w:pPr>
            <w:r w:rsidRPr="00172E68">
              <w:rPr>
                <w:rFonts w:ascii="Arial" w:hAnsi="Arial" w:cs="Arial"/>
                <w:bCs/>
                <w:sz w:val="16"/>
                <w:szCs w:val="16"/>
              </w:rPr>
              <w:t> </w:t>
            </w:r>
          </w:p>
        </w:tc>
      </w:tr>
      <w:tr w:rsidR="00420250" w:rsidRPr="00172E68" w14:paraId="36273F71" w14:textId="77777777" w:rsidTr="002F7F6E">
        <w:trPr>
          <w:trHeight w:val="284"/>
        </w:trPr>
        <w:tc>
          <w:tcPr>
            <w:tcW w:w="3190" w:type="dxa"/>
            <w:tcBorders>
              <w:top w:val="single" w:sz="4" w:space="0" w:color="auto"/>
              <w:left w:val="single" w:sz="4" w:space="0" w:color="auto"/>
              <w:bottom w:val="single" w:sz="4" w:space="0" w:color="auto"/>
              <w:right w:val="single" w:sz="4" w:space="0" w:color="auto"/>
            </w:tcBorders>
            <w:noWrap/>
            <w:vAlign w:val="center"/>
            <w:hideMark/>
          </w:tcPr>
          <w:p w14:paraId="2BB850B4" w14:textId="77777777" w:rsidR="00420250" w:rsidRPr="00172E68" w:rsidRDefault="00420250" w:rsidP="00420250">
            <w:pPr>
              <w:pStyle w:val="Textoindependiente"/>
              <w:ind w:left="709" w:right="-717"/>
              <w:jc w:val="both"/>
              <w:rPr>
                <w:rFonts w:ascii="Arial" w:hAnsi="Arial" w:cs="Arial"/>
                <w:bCs/>
                <w:sz w:val="16"/>
                <w:szCs w:val="16"/>
              </w:rPr>
            </w:pPr>
            <w:r w:rsidRPr="00172E68">
              <w:rPr>
                <w:rFonts w:ascii="Arial" w:hAnsi="Arial" w:cs="Arial"/>
                <w:bCs/>
                <w:sz w:val="16"/>
                <w:szCs w:val="16"/>
              </w:rPr>
              <w:t> </w:t>
            </w:r>
          </w:p>
        </w:tc>
        <w:tc>
          <w:tcPr>
            <w:tcW w:w="3072" w:type="dxa"/>
            <w:tcBorders>
              <w:top w:val="single" w:sz="4" w:space="0" w:color="auto"/>
              <w:left w:val="single" w:sz="4" w:space="0" w:color="auto"/>
              <w:bottom w:val="single" w:sz="4" w:space="0" w:color="auto"/>
              <w:right w:val="single" w:sz="4" w:space="0" w:color="auto"/>
            </w:tcBorders>
            <w:noWrap/>
            <w:vAlign w:val="center"/>
            <w:hideMark/>
          </w:tcPr>
          <w:p w14:paraId="58FCD13F" w14:textId="77777777" w:rsidR="00420250" w:rsidRPr="00172E68" w:rsidRDefault="00420250" w:rsidP="00420250">
            <w:pPr>
              <w:pStyle w:val="Textoindependiente"/>
              <w:ind w:left="709" w:right="-717"/>
              <w:jc w:val="both"/>
              <w:rPr>
                <w:rFonts w:ascii="Arial" w:hAnsi="Arial" w:cs="Arial"/>
                <w:bCs/>
                <w:sz w:val="16"/>
                <w:szCs w:val="16"/>
              </w:rPr>
            </w:pPr>
            <w:r w:rsidRPr="00172E68">
              <w:rPr>
                <w:rFonts w:ascii="Arial" w:hAnsi="Arial" w:cs="Arial"/>
                <w:bCs/>
                <w:sz w:val="16"/>
                <w:szCs w:val="16"/>
              </w:rPr>
              <w:t> </w:t>
            </w:r>
          </w:p>
        </w:tc>
        <w:tc>
          <w:tcPr>
            <w:tcW w:w="3473" w:type="dxa"/>
            <w:tcBorders>
              <w:top w:val="single" w:sz="4" w:space="0" w:color="auto"/>
              <w:left w:val="single" w:sz="4" w:space="0" w:color="auto"/>
              <w:bottom w:val="single" w:sz="4" w:space="0" w:color="auto"/>
              <w:right w:val="single" w:sz="4" w:space="0" w:color="auto"/>
            </w:tcBorders>
            <w:noWrap/>
            <w:vAlign w:val="center"/>
            <w:hideMark/>
          </w:tcPr>
          <w:p w14:paraId="75F43F24" w14:textId="77777777" w:rsidR="00420250" w:rsidRPr="00172E68" w:rsidRDefault="00420250" w:rsidP="00420250">
            <w:pPr>
              <w:pStyle w:val="Textoindependiente"/>
              <w:ind w:left="709" w:right="-717"/>
              <w:rPr>
                <w:rFonts w:ascii="Arial" w:hAnsi="Arial" w:cs="Arial"/>
                <w:bCs/>
                <w:sz w:val="16"/>
                <w:szCs w:val="16"/>
              </w:rPr>
            </w:pPr>
            <w:r w:rsidRPr="00172E68">
              <w:rPr>
                <w:rFonts w:ascii="Arial" w:hAnsi="Arial" w:cs="Arial"/>
                <w:bCs/>
                <w:sz w:val="16"/>
                <w:szCs w:val="16"/>
              </w:rPr>
              <w:t> </w:t>
            </w:r>
          </w:p>
        </w:tc>
      </w:tr>
    </w:tbl>
    <w:p w14:paraId="0F7FF301" w14:textId="77777777" w:rsidR="00894641" w:rsidRPr="0066058D" w:rsidRDefault="00894641" w:rsidP="002F7F6E">
      <w:pPr>
        <w:pStyle w:val="Textoindependiente"/>
        <w:ind w:right="108"/>
        <w:jc w:val="both"/>
        <w:rPr>
          <w:rFonts w:ascii="Arial" w:hAnsi="Arial" w:cs="Arial"/>
          <w:bCs/>
          <w:sz w:val="22"/>
          <w:szCs w:val="22"/>
        </w:rPr>
      </w:pPr>
    </w:p>
    <w:sectPr w:rsidR="00894641" w:rsidRPr="0066058D" w:rsidSect="00B8151A">
      <w:headerReference w:type="default" r:id="rId11"/>
      <w:footerReference w:type="default" r:id="rId12"/>
      <w:pgSz w:w="12240" w:h="15840"/>
      <w:pgMar w:top="1440" w:right="1080" w:bottom="1440" w:left="1080" w:header="176" w:footer="0" w:gutter="5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3F57B" w14:textId="77777777" w:rsidR="005C10B2" w:rsidRDefault="005C10B2" w:rsidP="00E16308">
      <w:r>
        <w:separator/>
      </w:r>
    </w:p>
  </w:endnote>
  <w:endnote w:type="continuationSeparator" w:id="0">
    <w:p w14:paraId="15471FA9" w14:textId="77777777" w:rsidR="005C10B2" w:rsidRDefault="005C10B2" w:rsidP="00E1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734655599"/>
      <w:docPartObj>
        <w:docPartGallery w:val="Page Numbers (Bottom of Page)"/>
        <w:docPartUnique/>
      </w:docPartObj>
    </w:sdtPr>
    <w:sdtContent>
      <w:sdt>
        <w:sdtPr>
          <w:rPr>
            <w:rFonts w:ascii="Arial" w:hAnsi="Arial" w:cs="Arial"/>
            <w:sz w:val="16"/>
            <w:szCs w:val="16"/>
          </w:rPr>
          <w:id w:val="-1705238520"/>
          <w:docPartObj>
            <w:docPartGallery w:val="Page Numbers (Top of Page)"/>
            <w:docPartUnique/>
          </w:docPartObj>
        </w:sdtPr>
        <w:sdtContent>
          <w:p w14:paraId="33DE22B0" w14:textId="77777777" w:rsidR="00915116" w:rsidRDefault="00915116" w:rsidP="00BB3345">
            <w:pPr>
              <w:pStyle w:val="Piedepgina"/>
              <w:ind w:firstLine="1440"/>
              <w:jc w:val="center"/>
              <w:rPr>
                <w:rFonts w:ascii="Arial" w:hAnsi="Arial" w:cs="Arial"/>
                <w:sz w:val="16"/>
                <w:szCs w:val="16"/>
              </w:rPr>
            </w:pPr>
            <w:r w:rsidRPr="0066058D">
              <w:rPr>
                <w:rFonts w:ascii="Arial" w:hAnsi="Arial" w:cs="Arial"/>
                <w:sz w:val="16"/>
                <w:szCs w:val="16"/>
              </w:rPr>
              <w:t xml:space="preserve">Verifique que ésta es la versión correcta antes de utilizar el documento </w:t>
            </w:r>
          </w:p>
          <w:p w14:paraId="0C6729B8" w14:textId="3F9E382E" w:rsidR="00915116" w:rsidRPr="0066058D" w:rsidRDefault="00915116" w:rsidP="00BB3345">
            <w:pPr>
              <w:pStyle w:val="Piedepgina"/>
              <w:ind w:firstLine="1440"/>
              <w:jc w:val="center"/>
              <w:rPr>
                <w:rFonts w:ascii="Arial" w:hAnsi="Arial" w:cs="Arial"/>
                <w:sz w:val="16"/>
                <w:szCs w:val="16"/>
              </w:rPr>
            </w:pPr>
            <w:r w:rsidRPr="0066058D">
              <w:rPr>
                <w:rFonts w:ascii="Arial" w:hAnsi="Arial" w:cs="Arial"/>
                <w:sz w:val="16"/>
                <w:szCs w:val="16"/>
              </w:rPr>
              <w:t>Proceso: Mejoramiento Continuo; Código: MC–F– 30; Versión: 1; Vigencia: 17/04/2024</w:t>
            </w:r>
          </w:p>
          <w:p w14:paraId="3C35284F" w14:textId="68033D7B" w:rsidR="00915116" w:rsidRPr="0066058D" w:rsidRDefault="00915116" w:rsidP="0066058D">
            <w:pPr>
              <w:pStyle w:val="Piedepgina"/>
              <w:jc w:val="center"/>
              <w:rPr>
                <w:rFonts w:ascii="Arial" w:hAnsi="Arial" w:cs="Arial"/>
                <w:sz w:val="16"/>
                <w:szCs w:val="16"/>
              </w:rPr>
            </w:pPr>
            <w:r w:rsidRPr="0066058D">
              <w:rPr>
                <w:rFonts w:ascii="Arial" w:hAnsi="Arial" w:cs="Arial"/>
                <w:sz w:val="16"/>
                <w:szCs w:val="16"/>
              </w:rPr>
              <w:t xml:space="preserve">Página </w:t>
            </w:r>
            <w:r w:rsidRPr="0066058D">
              <w:rPr>
                <w:rFonts w:ascii="Arial" w:hAnsi="Arial" w:cs="Arial"/>
                <w:b/>
                <w:bCs/>
                <w:sz w:val="16"/>
                <w:szCs w:val="16"/>
              </w:rPr>
              <w:fldChar w:fldCharType="begin"/>
            </w:r>
            <w:r w:rsidRPr="0066058D">
              <w:rPr>
                <w:rFonts w:ascii="Arial" w:hAnsi="Arial" w:cs="Arial"/>
                <w:b/>
                <w:bCs/>
                <w:sz w:val="16"/>
                <w:szCs w:val="16"/>
              </w:rPr>
              <w:instrText>PAGE</w:instrText>
            </w:r>
            <w:r w:rsidRPr="0066058D">
              <w:rPr>
                <w:rFonts w:ascii="Arial" w:hAnsi="Arial" w:cs="Arial"/>
                <w:b/>
                <w:bCs/>
                <w:sz w:val="16"/>
                <w:szCs w:val="16"/>
              </w:rPr>
              <w:fldChar w:fldCharType="separate"/>
            </w:r>
            <w:r w:rsidR="005C10B2">
              <w:rPr>
                <w:rFonts w:ascii="Arial" w:hAnsi="Arial" w:cs="Arial"/>
                <w:b/>
                <w:bCs/>
                <w:noProof/>
                <w:sz w:val="16"/>
                <w:szCs w:val="16"/>
              </w:rPr>
              <w:t>1</w:t>
            </w:r>
            <w:r w:rsidRPr="0066058D">
              <w:rPr>
                <w:rFonts w:ascii="Arial" w:hAnsi="Arial" w:cs="Arial"/>
                <w:b/>
                <w:bCs/>
                <w:sz w:val="16"/>
                <w:szCs w:val="16"/>
              </w:rPr>
              <w:fldChar w:fldCharType="end"/>
            </w:r>
            <w:r w:rsidRPr="0066058D">
              <w:rPr>
                <w:rFonts w:ascii="Arial" w:hAnsi="Arial" w:cs="Arial"/>
                <w:sz w:val="16"/>
                <w:szCs w:val="16"/>
              </w:rPr>
              <w:t xml:space="preserve"> de </w:t>
            </w:r>
            <w:r w:rsidRPr="0066058D">
              <w:rPr>
                <w:rFonts w:ascii="Arial" w:hAnsi="Arial" w:cs="Arial"/>
                <w:b/>
                <w:bCs/>
                <w:sz w:val="16"/>
                <w:szCs w:val="16"/>
              </w:rPr>
              <w:fldChar w:fldCharType="begin"/>
            </w:r>
            <w:r w:rsidRPr="0066058D">
              <w:rPr>
                <w:rFonts w:ascii="Arial" w:hAnsi="Arial" w:cs="Arial"/>
                <w:b/>
                <w:bCs/>
                <w:sz w:val="16"/>
                <w:szCs w:val="16"/>
              </w:rPr>
              <w:instrText>NUMPAGES</w:instrText>
            </w:r>
            <w:r w:rsidRPr="0066058D">
              <w:rPr>
                <w:rFonts w:ascii="Arial" w:hAnsi="Arial" w:cs="Arial"/>
                <w:b/>
                <w:bCs/>
                <w:sz w:val="16"/>
                <w:szCs w:val="16"/>
              </w:rPr>
              <w:fldChar w:fldCharType="separate"/>
            </w:r>
            <w:r w:rsidR="005C10B2">
              <w:rPr>
                <w:rFonts w:ascii="Arial" w:hAnsi="Arial" w:cs="Arial"/>
                <w:b/>
                <w:bCs/>
                <w:noProof/>
                <w:sz w:val="16"/>
                <w:szCs w:val="16"/>
              </w:rPr>
              <w:t>1</w:t>
            </w:r>
            <w:r w:rsidRPr="0066058D">
              <w:rPr>
                <w:rFonts w:ascii="Arial" w:hAnsi="Arial" w:cs="Arial"/>
                <w:b/>
                <w:bCs/>
                <w:sz w:val="16"/>
                <w:szCs w:val="16"/>
              </w:rPr>
              <w:fldChar w:fldCharType="end"/>
            </w:r>
          </w:p>
        </w:sdtContent>
      </w:sdt>
    </w:sdtContent>
  </w:sdt>
  <w:p w14:paraId="16E0F71A" w14:textId="77777777" w:rsidR="00915116" w:rsidRDefault="009151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A62B9" w14:textId="77777777" w:rsidR="005C10B2" w:rsidRDefault="005C10B2" w:rsidP="00E16308">
      <w:r>
        <w:separator/>
      </w:r>
    </w:p>
  </w:footnote>
  <w:footnote w:type="continuationSeparator" w:id="0">
    <w:p w14:paraId="3DAE3A56" w14:textId="77777777" w:rsidR="005C10B2" w:rsidRDefault="005C10B2" w:rsidP="00E16308">
      <w:r>
        <w:continuationSeparator/>
      </w:r>
    </w:p>
  </w:footnote>
  <w:footnote w:id="1">
    <w:p w14:paraId="5BAD9498" w14:textId="14DDF098" w:rsidR="00915116" w:rsidRPr="00196CA9" w:rsidRDefault="00915116" w:rsidP="00196CA9">
      <w:pPr>
        <w:pStyle w:val="Ttulo1"/>
        <w:tabs>
          <w:tab w:val="left" w:pos="1134"/>
        </w:tabs>
        <w:ind w:left="0" w:right="-717"/>
        <w:jc w:val="both"/>
        <w:rPr>
          <w:rFonts w:ascii="Arial" w:hAnsi="Arial" w:cs="Arial"/>
          <w:spacing w:val="1"/>
          <w:sz w:val="16"/>
          <w:szCs w:val="16"/>
        </w:rPr>
      </w:pPr>
      <w:r w:rsidRPr="001F356D">
        <w:rPr>
          <w:rStyle w:val="Refdenotaalpie"/>
          <w:rFonts w:ascii="Arial" w:hAnsi="Arial" w:cs="Arial"/>
          <w:sz w:val="16"/>
          <w:szCs w:val="16"/>
        </w:rPr>
        <w:footnoteRef/>
      </w:r>
      <w:hyperlink r:id="rId1" w:history="1">
        <w:r w:rsidRPr="00196CA9">
          <w:rPr>
            <w:rStyle w:val="Hipervnculo"/>
            <w:rFonts w:ascii="Arial" w:hAnsi="Arial" w:cs="Arial"/>
            <w:color w:val="auto"/>
            <w:spacing w:val="1"/>
            <w:sz w:val="16"/>
            <w:szCs w:val="16"/>
          </w:rPr>
          <w:t>https://www.hospitalcayetano.gob.pe/PortalWeb/wpcontent/uploads/2023/02/GuiaParaLaGestionDeRiesgosQueAfectanLaIntegridadPublica.pdf</w:t>
        </w:r>
      </w:hyperlink>
      <w:r w:rsidRPr="00196CA9">
        <w:rPr>
          <w:rFonts w:ascii="Arial" w:hAnsi="Arial" w:cs="Arial"/>
          <w:spacing w:val="1"/>
          <w:sz w:val="16"/>
          <w:szCs w:val="16"/>
        </w:rPr>
        <w:t xml:space="preserve"> </w:t>
      </w:r>
    </w:p>
    <w:p w14:paraId="24961E73" w14:textId="2D2A5F5D" w:rsidR="00915116" w:rsidRPr="00196CA9" w:rsidRDefault="00915116" w:rsidP="00196CA9">
      <w:pPr>
        <w:pStyle w:val="Textonotapie"/>
        <w:rPr>
          <w:rFonts w:ascii="Arial" w:hAnsi="Arial" w:cs="Arial"/>
          <w:sz w:val="16"/>
          <w:szCs w:val="16"/>
          <w:lang w:val="es-ES"/>
        </w:rPr>
      </w:pPr>
    </w:p>
  </w:footnote>
  <w:footnote w:id="2">
    <w:p w14:paraId="7364A28C" w14:textId="7245AA41" w:rsidR="00915116" w:rsidRPr="00196CA9" w:rsidRDefault="00915116" w:rsidP="00196CA9">
      <w:pPr>
        <w:pStyle w:val="Ttulo1"/>
        <w:tabs>
          <w:tab w:val="left" w:pos="1134"/>
        </w:tabs>
        <w:ind w:left="0" w:right="-717"/>
        <w:jc w:val="both"/>
        <w:rPr>
          <w:rFonts w:ascii="Arial" w:hAnsi="Arial" w:cs="Arial"/>
          <w:spacing w:val="1"/>
          <w:sz w:val="16"/>
          <w:szCs w:val="16"/>
        </w:rPr>
      </w:pPr>
      <w:r w:rsidRPr="00196CA9">
        <w:rPr>
          <w:rStyle w:val="Refdenotaalpie"/>
          <w:rFonts w:ascii="Arial" w:hAnsi="Arial" w:cs="Arial"/>
          <w:sz w:val="16"/>
          <w:szCs w:val="16"/>
        </w:rPr>
        <w:footnoteRef/>
      </w:r>
      <w:r w:rsidR="00196CA9" w:rsidRPr="00196CA9">
        <w:rPr>
          <w:rFonts w:ascii="Arial" w:hAnsi="Arial" w:cs="Arial"/>
          <w:sz w:val="16"/>
          <w:szCs w:val="16"/>
        </w:rPr>
        <w:t>Ibídem</w:t>
      </w:r>
      <w:r w:rsidRPr="00196CA9">
        <w:rPr>
          <w:rFonts w:ascii="Arial" w:hAnsi="Arial" w:cs="Arial"/>
          <w:sz w:val="16"/>
          <w:szCs w:val="16"/>
        </w:rPr>
        <w:t xml:space="preserve"> </w:t>
      </w:r>
    </w:p>
  </w:footnote>
  <w:footnote w:id="3">
    <w:p w14:paraId="2E752E5A" w14:textId="77777777" w:rsidR="00915116" w:rsidRPr="00196CA9" w:rsidRDefault="00915116" w:rsidP="00196CA9">
      <w:pPr>
        <w:pStyle w:val="Ttulo1"/>
        <w:tabs>
          <w:tab w:val="left" w:pos="1134"/>
        </w:tabs>
        <w:ind w:left="0" w:right="-717"/>
        <w:jc w:val="both"/>
        <w:rPr>
          <w:rFonts w:ascii="Arial" w:hAnsi="Arial" w:cs="Arial"/>
          <w:spacing w:val="1"/>
          <w:sz w:val="16"/>
          <w:szCs w:val="16"/>
        </w:rPr>
      </w:pPr>
      <w:r w:rsidRPr="00196CA9">
        <w:rPr>
          <w:rStyle w:val="Refdenotaalpie"/>
          <w:rFonts w:ascii="Arial" w:hAnsi="Arial" w:cs="Arial"/>
          <w:sz w:val="16"/>
          <w:szCs w:val="16"/>
        </w:rPr>
        <w:footnoteRef/>
      </w:r>
      <w:r w:rsidRPr="00196CA9">
        <w:rPr>
          <w:rFonts w:ascii="Arial" w:hAnsi="Arial" w:cs="Arial"/>
          <w:sz w:val="16"/>
          <w:szCs w:val="16"/>
        </w:rPr>
        <w:t xml:space="preserve"> </w:t>
      </w:r>
      <w:r w:rsidRPr="00196CA9">
        <w:rPr>
          <w:rFonts w:ascii="Arial" w:hAnsi="Arial" w:cs="Arial"/>
          <w:spacing w:val="1"/>
          <w:sz w:val="16"/>
          <w:szCs w:val="16"/>
        </w:rPr>
        <w:t xml:space="preserve">(CONPES 4042 - Política Nacional Antilavado de Activos, contra la Financiación del Terrorismo y contra la Financiación de la Proliferación de Armas de Destrucción Masiva); </w:t>
      </w:r>
    </w:p>
    <w:p w14:paraId="60800FE8" w14:textId="77777777" w:rsidR="00915116" w:rsidRPr="001F356D" w:rsidRDefault="00915116" w:rsidP="001F356D">
      <w:pPr>
        <w:pStyle w:val="Ttulo1"/>
        <w:tabs>
          <w:tab w:val="left" w:pos="1134"/>
        </w:tabs>
        <w:ind w:left="720" w:right="-717"/>
        <w:jc w:val="both"/>
        <w:rPr>
          <w:rFonts w:ascii="Arial" w:hAnsi="Arial" w:cs="Arial"/>
          <w:spacing w:val="1"/>
          <w:sz w:val="22"/>
          <w:szCs w:val="22"/>
        </w:rPr>
      </w:pPr>
    </w:p>
    <w:p w14:paraId="07F451D0" w14:textId="2BEF0FA0" w:rsidR="00915116" w:rsidRPr="001F356D" w:rsidRDefault="00915116">
      <w:pPr>
        <w:pStyle w:val="Textonotapie"/>
        <w:rPr>
          <w:lang w:val="es-ES"/>
        </w:rPr>
      </w:pPr>
    </w:p>
  </w:footnote>
  <w:footnote w:id="4">
    <w:p w14:paraId="4F2C4CDA" w14:textId="436B6E20" w:rsidR="00915116" w:rsidRPr="00910D98" w:rsidRDefault="00915116" w:rsidP="00196CA9">
      <w:pPr>
        <w:pStyle w:val="Ttulo1"/>
        <w:tabs>
          <w:tab w:val="left" w:pos="1134"/>
        </w:tabs>
        <w:ind w:left="0" w:right="-717"/>
        <w:jc w:val="both"/>
        <w:rPr>
          <w:rFonts w:ascii="Arial" w:hAnsi="Arial" w:cs="Arial"/>
          <w:sz w:val="16"/>
          <w:szCs w:val="16"/>
        </w:rPr>
      </w:pPr>
      <w:r w:rsidRPr="00910D98">
        <w:rPr>
          <w:rStyle w:val="Refdenotaalpie"/>
          <w:rFonts w:ascii="Arial" w:hAnsi="Arial" w:cs="Arial"/>
          <w:sz w:val="16"/>
          <w:szCs w:val="16"/>
        </w:rPr>
        <w:footnoteRef/>
      </w:r>
      <w:r w:rsidRPr="00910D98">
        <w:rPr>
          <w:rFonts w:ascii="Arial" w:hAnsi="Arial" w:cs="Arial"/>
          <w:sz w:val="16"/>
          <w:szCs w:val="16"/>
        </w:rPr>
        <w:t xml:space="preserve"> </w:t>
      </w:r>
      <w:r w:rsidRPr="00910D98">
        <w:rPr>
          <w:rStyle w:val="Hipervnculo"/>
          <w:rFonts w:ascii="Arial" w:hAnsi="Arial" w:cs="Arial"/>
          <w:color w:val="auto"/>
          <w:sz w:val="16"/>
          <w:szCs w:val="16"/>
          <w:u w:val="none"/>
        </w:rPr>
        <w:t>Art 323 – Código Penal Colombiano</w:t>
      </w:r>
    </w:p>
  </w:footnote>
  <w:footnote w:id="5">
    <w:p w14:paraId="3ACBB1F3" w14:textId="235814C7" w:rsidR="00915116" w:rsidRPr="001F356D" w:rsidRDefault="00915116" w:rsidP="00196CA9">
      <w:pPr>
        <w:pStyle w:val="Textonotapie"/>
        <w:rPr>
          <w:lang w:val="es-ES"/>
        </w:rPr>
      </w:pPr>
      <w:r w:rsidRPr="00910D98">
        <w:rPr>
          <w:rStyle w:val="Refdenotaalpie"/>
          <w:rFonts w:ascii="Arial" w:hAnsi="Arial" w:cs="Arial"/>
          <w:sz w:val="16"/>
          <w:szCs w:val="16"/>
        </w:rPr>
        <w:footnoteRef/>
      </w:r>
      <w:r w:rsidRPr="00910D98">
        <w:rPr>
          <w:rFonts w:ascii="Arial" w:hAnsi="Arial" w:cs="Arial"/>
          <w:sz w:val="16"/>
          <w:szCs w:val="16"/>
        </w:rPr>
        <w:t xml:space="preserve"> </w:t>
      </w:r>
      <w:r w:rsidRPr="00910D98">
        <w:rPr>
          <w:rStyle w:val="Hipervnculo"/>
          <w:rFonts w:ascii="Arial" w:hAnsi="Arial" w:cs="Arial"/>
          <w:color w:val="auto"/>
          <w:sz w:val="16"/>
          <w:szCs w:val="16"/>
          <w:u w:val="none"/>
        </w:rPr>
        <w:t>Art 345 Ibidem</w:t>
      </w:r>
    </w:p>
  </w:footnote>
  <w:footnote w:id="6">
    <w:p w14:paraId="7A27DB95" w14:textId="77777777" w:rsidR="00915116" w:rsidRPr="001F193D" w:rsidRDefault="00915116" w:rsidP="00894641">
      <w:pPr>
        <w:pStyle w:val="Textonotapie"/>
        <w:jc w:val="both"/>
        <w:rPr>
          <w:rFonts w:ascii="Arial" w:hAnsi="Arial" w:cs="Arial"/>
          <w:lang w:val="es-ES"/>
        </w:rPr>
      </w:pPr>
      <w:r>
        <w:rPr>
          <w:rStyle w:val="Refdenotaalpie"/>
          <w:rFonts w:eastAsia="Arial MT"/>
        </w:rPr>
        <w:footnoteRef/>
      </w:r>
      <w:r>
        <w:t xml:space="preserve"> </w:t>
      </w:r>
      <w:r w:rsidRPr="001F193D">
        <w:rPr>
          <w:rFonts w:ascii="Arial" w:hAnsi="Arial" w:cs="Arial"/>
          <w:sz w:val="16"/>
          <w:szCs w:val="16"/>
          <w:lang w:val="es-ES"/>
        </w:rPr>
        <w:t>Decreto 1122 de 2024</w:t>
      </w:r>
      <w:r w:rsidRPr="001F193D">
        <w:rPr>
          <w:rFonts w:ascii="Arial" w:hAnsi="Arial" w:cs="Arial"/>
          <w:lang w:val="es-ES"/>
        </w:rPr>
        <w:t xml:space="preserve"> </w:t>
      </w:r>
    </w:p>
  </w:footnote>
  <w:footnote w:id="7">
    <w:p w14:paraId="661FD83D" w14:textId="77777777" w:rsidR="00915116" w:rsidRPr="001F193D" w:rsidRDefault="00915116" w:rsidP="00894641">
      <w:pPr>
        <w:pStyle w:val="Textonotapie"/>
        <w:jc w:val="both"/>
        <w:rPr>
          <w:rFonts w:ascii="Arial" w:hAnsi="Arial" w:cs="Arial"/>
          <w:sz w:val="16"/>
          <w:szCs w:val="16"/>
          <w:lang w:val="es-ES"/>
        </w:rPr>
      </w:pPr>
      <w:r w:rsidRPr="001F193D">
        <w:rPr>
          <w:rStyle w:val="Refdenotaalpie"/>
          <w:rFonts w:ascii="Arial" w:eastAsia="Arial MT" w:hAnsi="Arial" w:cs="Arial"/>
          <w:sz w:val="16"/>
          <w:szCs w:val="16"/>
        </w:rPr>
        <w:footnoteRef/>
      </w:r>
      <w:r w:rsidRPr="001F193D">
        <w:rPr>
          <w:rFonts w:ascii="Arial" w:hAnsi="Arial" w:cs="Arial"/>
          <w:sz w:val="16"/>
          <w:szCs w:val="16"/>
        </w:rPr>
        <w:t xml:space="preserve"> Por medio de la cual se adoptan medidas en materia de transparencia, prevención y lucha contra la corrupción y se dictan otras disposiciones.</w:t>
      </w:r>
    </w:p>
  </w:footnote>
  <w:footnote w:id="8">
    <w:p w14:paraId="6EB798C3" w14:textId="77777777" w:rsidR="00915116" w:rsidRPr="001F193D" w:rsidRDefault="00915116" w:rsidP="00894641">
      <w:pPr>
        <w:pStyle w:val="Textonotapie"/>
        <w:jc w:val="both"/>
        <w:rPr>
          <w:rFonts w:ascii="Arial" w:hAnsi="Arial" w:cs="Arial"/>
          <w:sz w:val="16"/>
          <w:szCs w:val="16"/>
          <w:lang w:val="es-ES"/>
        </w:rPr>
      </w:pPr>
      <w:r w:rsidRPr="001F193D">
        <w:rPr>
          <w:rStyle w:val="Refdenotaalpie"/>
          <w:rFonts w:ascii="Arial" w:eastAsia="Arial MT" w:hAnsi="Arial" w:cs="Arial"/>
          <w:sz w:val="16"/>
          <w:szCs w:val="16"/>
        </w:rPr>
        <w:footnoteRef/>
      </w:r>
      <w:r w:rsidRPr="001F193D">
        <w:rPr>
          <w:rFonts w:ascii="Arial" w:hAnsi="Arial" w:cs="Arial"/>
          <w:sz w:val="16"/>
          <w:szCs w:val="16"/>
        </w:rPr>
        <w:t xml:space="preserve"> </w:t>
      </w:r>
      <w:r w:rsidRPr="001F193D">
        <w:rPr>
          <w:rFonts w:ascii="Arial" w:hAnsi="Arial" w:cs="Arial"/>
          <w:color w:val="000000"/>
          <w:sz w:val="16"/>
          <w:szCs w:val="16"/>
          <w:shd w:val="clear" w:color="auto" w:fill="FFFFFF"/>
        </w:rPr>
        <w:t> Según C</w:t>
      </w:r>
      <w:r w:rsidRPr="001F193D">
        <w:rPr>
          <w:rFonts w:ascii="Arial" w:hAnsi="Arial" w:cs="Arial"/>
          <w:bCs/>
          <w:color w:val="000000"/>
          <w:sz w:val="16"/>
          <w:szCs w:val="16"/>
          <w:shd w:val="clear" w:color="auto" w:fill="FFFFFF"/>
        </w:rPr>
        <w:t>ircular externa </w:t>
      </w:r>
      <w:r w:rsidRPr="001F193D">
        <w:rPr>
          <w:rStyle w:val="obfuscate"/>
          <w:rFonts w:ascii="Arial" w:hAnsi="Arial" w:cs="Arial"/>
          <w:bCs/>
          <w:color w:val="000000"/>
          <w:sz w:val="16"/>
          <w:szCs w:val="16"/>
          <w:shd w:val="clear" w:color="auto" w:fill="FFFFFF"/>
        </w:rPr>
        <w:t xml:space="preserve">100-000016 de 24 de diciembre de 2020 de la Superintendencia de Sociedades es </w:t>
      </w:r>
      <w:r w:rsidRPr="001F193D">
        <w:rPr>
          <w:rFonts w:ascii="Arial" w:hAnsi="Arial" w:cs="Arial"/>
          <w:color w:val="000000"/>
          <w:sz w:val="16"/>
          <w:szCs w:val="16"/>
          <w:shd w:val="clear" w:color="auto" w:fill="FFFFFF"/>
        </w:rPr>
        <w:t xml:space="preserve">cualquier persona natural o jurídica con la que la empresa tenga vínculos comerciales, de negocios, contractuales o jurídicos de cualquier orden. Entre otros, son contrapartes los asociados, empleados, clientes, contratistas y proveedores de productos de la empresa. </w:t>
      </w:r>
    </w:p>
  </w:footnote>
  <w:footnote w:id="9">
    <w:p w14:paraId="1F9E204B" w14:textId="513A8353" w:rsidR="00915116" w:rsidRPr="0007595E" w:rsidRDefault="00915116" w:rsidP="007E6438">
      <w:pPr>
        <w:adjustRightInd w:val="0"/>
        <w:jc w:val="both"/>
      </w:pPr>
      <w:r w:rsidRPr="001F193D">
        <w:rPr>
          <w:rStyle w:val="Refdenotaalpie"/>
          <w:rFonts w:ascii="Arial" w:hAnsi="Arial" w:cs="Arial"/>
          <w:sz w:val="16"/>
          <w:szCs w:val="16"/>
        </w:rPr>
        <w:footnoteRef/>
      </w:r>
      <w:r w:rsidR="007E6438">
        <w:rPr>
          <w:rFonts w:ascii="Arial" w:hAnsi="Arial" w:cs="Arial"/>
          <w:sz w:val="16"/>
          <w:szCs w:val="16"/>
        </w:rPr>
        <w:t xml:space="preserve"> Ídem son</w:t>
      </w:r>
      <w:r w:rsidRPr="001F193D">
        <w:rPr>
          <w:rFonts w:ascii="Arial" w:hAnsi="Arial" w:cs="Arial"/>
          <w:sz w:val="16"/>
          <w:szCs w:val="16"/>
        </w:rPr>
        <w:t xml:space="preserve"> la(s) persona(s) natural(es) que finalmente posee(n) o controla(n) a un cliente o a la persona natural en cuyo nombre se realiza una transacción. Incluye también a la(s) persona(s) que ejerzan el control efectivo y/o final, directa o</w:t>
      </w:r>
      <w:r w:rsidR="007E6438">
        <w:rPr>
          <w:rFonts w:ascii="Arial" w:hAnsi="Arial" w:cs="Arial"/>
          <w:sz w:val="16"/>
          <w:szCs w:val="16"/>
        </w:rPr>
        <w:t xml:space="preserve"> </w:t>
      </w:r>
      <w:r w:rsidRPr="001F193D">
        <w:rPr>
          <w:rFonts w:ascii="Arial" w:hAnsi="Arial" w:cs="Arial"/>
          <w:sz w:val="16"/>
          <w:szCs w:val="16"/>
        </w:rPr>
        <w:t>indirectamente, sobre una persona jurídica u otra estructura sin personería jurídica</w:t>
      </w:r>
    </w:p>
  </w:footnote>
  <w:footnote w:id="10">
    <w:p w14:paraId="3972D1F5" w14:textId="0CFEEFAE" w:rsidR="00126345" w:rsidRPr="00126345" w:rsidRDefault="00126345">
      <w:pPr>
        <w:pStyle w:val="Textonotapie"/>
        <w:rPr>
          <w:rFonts w:ascii="Arial" w:hAnsi="Arial" w:cs="Arial"/>
          <w:sz w:val="16"/>
          <w:szCs w:val="16"/>
          <w:lang w:val="es-ES"/>
        </w:rPr>
      </w:pPr>
      <w:r w:rsidRPr="00126345">
        <w:rPr>
          <w:rStyle w:val="Refdenotaalpie"/>
          <w:rFonts w:ascii="Arial" w:hAnsi="Arial" w:cs="Arial"/>
          <w:sz w:val="16"/>
          <w:szCs w:val="16"/>
        </w:rPr>
        <w:footnoteRef/>
      </w:r>
      <w:r w:rsidRPr="00126345">
        <w:rPr>
          <w:rFonts w:ascii="Arial" w:hAnsi="Arial" w:cs="Arial"/>
          <w:sz w:val="16"/>
          <w:szCs w:val="16"/>
        </w:rPr>
        <w:t xml:space="preserve"> D</w:t>
      </w:r>
      <w:r w:rsidRPr="00126345">
        <w:rPr>
          <w:rFonts w:ascii="Arial" w:hAnsi="Arial" w:cs="Arial"/>
          <w:sz w:val="16"/>
          <w:szCs w:val="16"/>
        </w:rPr>
        <w:t>e acuerdo a lo establecido en el artículo 2.1.4.2.3 del Decreto 1081 de 2015, Único Reglamentario del Sector Presidencia de la República, modificado por el artículo 2 del Decreto 830 de 2021</w:t>
      </w:r>
      <w:r w:rsidRPr="00126345">
        <w:rPr>
          <w:rFonts w:ascii="Arial" w:hAnsi="Arial" w:cs="Arial"/>
          <w:sz w:val="16"/>
          <w:szCs w:val="16"/>
        </w:rPr>
        <w:t>.</w:t>
      </w:r>
    </w:p>
  </w:footnote>
  <w:footnote w:id="11">
    <w:p w14:paraId="74A8D3B1" w14:textId="77777777" w:rsidR="00915116" w:rsidRPr="00E01DD0" w:rsidRDefault="00915116" w:rsidP="00126345">
      <w:pPr>
        <w:pStyle w:val="Prrafodelista"/>
        <w:ind w:left="0" w:firstLine="0"/>
        <w:jc w:val="both"/>
        <w:rPr>
          <w:rFonts w:ascii="Arial" w:hAnsi="Arial" w:cs="Arial"/>
          <w:sz w:val="16"/>
          <w:szCs w:val="16"/>
          <w:lang w:val="es-CO"/>
        </w:rPr>
      </w:pPr>
      <w:r w:rsidRPr="00E01DD0">
        <w:rPr>
          <w:rStyle w:val="Refdenotaalpie"/>
          <w:rFonts w:ascii="Arial" w:hAnsi="Arial" w:cs="Arial"/>
          <w:sz w:val="16"/>
          <w:szCs w:val="16"/>
        </w:rPr>
        <w:footnoteRef/>
      </w:r>
      <w:r w:rsidRPr="00E01DD0">
        <w:rPr>
          <w:rFonts w:ascii="Arial" w:hAnsi="Arial" w:cs="Arial"/>
          <w:sz w:val="16"/>
          <w:szCs w:val="16"/>
        </w:rPr>
        <w:t xml:space="preserve"> Aun cuando existen grupos internos de trabajo, en la práctica estos no se encuentran articulados con las demás redes internas, ya que no operan tal y como están establecidos.</w:t>
      </w:r>
    </w:p>
    <w:p w14:paraId="0BCE1801" w14:textId="77777777" w:rsidR="00915116" w:rsidRPr="00E01DD0" w:rsidRDefault="00915116" w:rsidP="00894641">
      <w:pPr>
        <w:pStyle w:val="Textonotapie"/>
        <w:rPr>
          <w:rFonts w:ascii="Arial" w:hAnsi="Arial" w:cs="Arial"/>
          <w:sz w:val="16"/>
          <w:szCs w:val="16"/>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2B318" w14:textId="5A7EB4ED" w:rsidR="00915116" w:rsidRDefault="00915116">
    <w:pPr>
      <w:pStyle w:val="Encabezado"/>
    </w:pPr>
  </w:p>
  <w:tbl>
    <w:tblPr>
      <w:tblW w:w="992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8"/>
      <w:gridCol w:w="5722"/>
      <w:gridCol w:w="992"/>
      <w:gridCol w:w="1791"/>
    </w:tblGrid>
    <w:tr w:rsidR="00915116" w:rsidRPr="0095438F" w14:paraId="3317D657" w14:textId="77777777" w:rsidTr="00894641">
      <w:trPr>
        <w:trHeight w:val="557"/>
      </w:trPr>
      <w:tc>
        <w:tcPr>
          <w:tcW w:w="1418" w:type="dxa"/>
          <w:vMerge w:val="restart"/>
          <w:shd w:val="clear" w:color="auto" w:fill="auto"/>
          <w:tcMar>
            <w:top w:w="57" w:type="dxa"/>
            <w:left w:w="57" w:type="dxa"/>
            <w:bottom w:w="57" w:type="dxa"/>
            <w:right w:w="57" w:type="dxa"/>
          </w:tcMar>
          <w:vAlign w:val="center"/>
        </w:tcPr>
        <w:p w14:paraId="137D5A17" w14:textId="77777777" w:rsidR="00915116" w:rsidRPr="0095438F" w:rsidRDefault="00915116" w:rsidP="0066058D">
          <w:pPr>
            <w:pStyle w:val="Encabezado"/>
            <w:ind w:right="360"/>
            <w:jc w:val="center"/>
            <w:rPr>
              <w:rFonts w:cs="Arial"/>
              <w:szCs w:val="20"/>
            </w:rPr>
          </w:pPr>
          <w:r w:rsidRPr="0095438F">
            <w:rPr>
              <w:rFonts w:cs="Arial"/>
              <w:noProof/>
              <w:szCs w:val="20"/>
              <w:lang w:val="es-CO" w:eastAsia="es-CO"/>
            </w:rPr>
            <w:drawing>
              <wp:inline distT="0" distB="0" distL="0" distR="0" wp14:anchorId="731172FB" wp14:editId="7F75067C">
                <wp:extent cx="828040" cy="1126490"/>
                <wp:effectExtent l="0" t="0" r="0" b="0"/>
                <wp:docPr id="60980832" name="Imagen 152" descr="http://www.procuraduria.gov.co/portal/media/designs/port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procuraduria.gov.co/portal/media/designs/portal/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1126490"/>
                        </a:xfrm>
                        <a:prstGeom prst="rect">
                          <a:avLst/>
                        </a:prstGeom>
                        <a:noFill/>
                        <a:ln>
                          <a:noFill/>
                        </a:ln>
                      </pic:spPr>
                    </pic:pic>
                  </a:graphicData>
                </a:graphic>
              </wp:inline>
            </w:drawing>
          </w:r>
        </w:p>
      </w:tc>
      <w:tc>
        <w:tcPr>
          <w:tcW w:w="5722" w:type="dxa"/>
          <w:vMerge w:val="restart"/>
          <w:shd w:val="clear" w:color="auto" w:fill="auto"/>
          <w:tcMar>
            <w:top w:w="57" w:type="dxa"/>
            <w:left w:w="57" w:type="dxa"/>
            <w:bottom w:w="57" w:type="dxa"/>
            <w:right w:w="57" w:type="dxa"/>
          </w:tcMar>
          <w:vAlign w:val="center"/>
        </w:tcPr>
        <w:p w14:paraId="4AF5EAF0" w14:textId="407E2DA9" w:rsidR="00915116" w:rsidRPr="0066058D" w:rsidRDefault="00915116" w:rsidP="0066058D">
          <w:pPr>
            <w:pStyle w:val="Encabezado"/>
            <w:ind w:right="360"/>
            <w:jc w:val="center"/>
            <w:rPr>
              <w:rFonts w:cs="Arial"/>
              <w:bCs/>
              <w:szCs w:val="20"/>
            </w:rPr>
          </w:pPr>
          <w:r>
            <w:rPr>
              <w:rFonts w:cs="Arial"/>
              <w:b/>
              <w:szCs w:val="20"/>
            </w:rPr>
            <w:t xml:space="preserve">PROGRAMA:  </w:t>
          </w:r>
          <w:r w:rsidRPr="0066058D">
            <w:rPr>
              <w:rFonts w:cs="Arial"/>
              <w:bCs/>
              <w:szCs w:val="20"/>
            </w:rPr>
            <w:t>DE TRANSPARENCIA Y ÉTICA PÚBLICA</w:t>
          </w:r>
        </w:p>
        <w:p w14:paraId="5742D712" w14:textId="77777777" w:rsidR="00915116" w:rsidRPr="0066058D" w:rsidRDefault="00915116" w:rsidP="0066058D">
          <w:pPr>
            <w:pStyle w:val="Encabezado"/>
            <w:ind w:right="360"/>
            <w:jc w:val="center"/>
            <w:rPr>
              <w:rFonts w:cs="Arial"/>
              <w:bCs/>
              <w:szCs w:val="20"/>
            </w:rPr>
          </w:pPr>
        </w:p>
        <w:p w14:paraId="3A41BE3B" w14:textId="056B698E" w:rsidR="00915116" w:rsidRPr="0095438F" w:rsidRDefault="00915116" w:rsidP="0066058D">
          <w:pPr>
            <w:pStyle w:val="Encabezado"/>
            <w:ind w:right="360"/>
            <w:jc w:val="center"/>
            <w:rPr>
              <w:rFonts w:cs="Arial"/>
              <w:b/>
              <w:szCs w:val="20"/>
            </w:rPr>
          </w:pPr>
          <w:r>
            <w:rPr>
              <w:rFonts w:cs="Arial"/>
              <w:b/>
              <w:szCs w:val="20"/>
            </w:rPr>
            <w:t>PROCESO</w:t>
          </w:r>
          <w:r w:rsidRPr="0095438F">
            <w:rPr>
              <w:rFonts w:cs="Arial"/>
              <w:b/>
              <w:szCs w:val="20"/>
            </w:rPr>
            <w:t>:</w:t>
          </w:r>
          <w:r>
            <w:rPr>
              <w:rFonts w:cs="Arial"/>
              <w:b/>
              <w:szCs w:val="20"/>
            </w:rPr>
            <w:t xml:space="preserve"> </w:t>
          </w:r>
          <w:r w:rsidRPr="0066058D">
            <w:rPr>
              <w:rFonts w:cs="Arial"/>
              <w:bCs/>
              <w:szCs w:val="20"/>
            </w:rPr>
            <w:t>DIRECCIONAMIENTO Y PLANEACIÓN INSTITUCIONAL</w:t>
          </w:r>
        </w:p>
      </w:tc>
      <w:tc>
        <w:tcPr>
          <w:tcW w:w="992" w:type="dxa"/>
          <w:shd w:val="clear" w:color="auto" w:fill="auto"/>
          <w:tcMar>
            <w:top w:w="57" w:type="dxa"/>
            <w:left w:w="57" w:type="dxa"/>
            <w:bottom w:w="57" w:type="dxa"/>
            <w:right w:w="57" w:type="dxa"/>
          </w:tcMar>
          <w:vAlign w:val="center"/>
        </w:tcPr>
        <w:p w14:paraId="072BBE78" w14:textId="77777777" w:rsidR="00915116" w:rsidRPr="0095438F" w:rsidRDefault="00915116" w:rsidP="0066058D">
          <w:pPr>
            <w:pStyle w:val="Encabezado"/>
            <w:jc w:val="center"/>
            <w:rPr>
              <w:rFonts w:cs="Arial"/>
              <w:b/>
              <w:bCs/>
              <w:szCs w:val="20"/>
            </w:rPr>
          </w:pPr>
          <w:r w:rsidRPr="0095438F">
            <w:rPr>
              <w:rFonts w:cs="Arial"/>
              <w:b/>
              <w:bCs/>
              <w:szCs w:val="20"/>
            </w:rPr>
            <w:t>Versión</w:t>
          </w:r>
        </w:p>
      </w:tc>
      <w:tc>
        <w:tcPr>
          <w:tcW w:w="1791" w:type="dxa"/>
          <w:shd w:val="clear" w:color="auto" w:fill="auto"/>
          <w:tcMar>
            <w:top w:w="57" w:type="dxa"/>
            <w:left w:w="57" w:type="dxa"/>
            <w:bottom w:w="57" w:type="dxa"/>
            <w:right w:w="57" w:type="dxa"/>
          </w:tcMar>
          <w:vAlign w:val="center"/>
        </w:tcPr>
        <w:p w14:paraId="3436BDB0" w14:textId="77777777" w:rsidR="00915116" w:rsidRPr="00310A6A" w:rsidRDefault="00915116" w:rsidP="0066058D">
          <w:pPr>
            <w:pStyle w:val="Encabezado"/>
            <w:jc w:val="center"/>
            <w:rPr>
              <w:rFonts w:cs="Arial"/>
              <w:color w:val="FF0000"/>
              <w:szCs w:val="20"/>
            </w:rPr>
          </w:pPr>
          <w:r>
            <w:rPr>
              <w:rFonts w:cs="Arial"/>
              <w:color w:val="FF0000"/>
              <w:szCs w:val="20"/>
            </w:rPr>
            <w:t>1</w:t>
          </w:r>
        </w:p>
      </w:tc>
    </w:tr>
    <w:tr w:rsidR="00915116" w:rsidRPr="0095438F" w14:paraId="6CF5A8C3" w14:textId="77777777" w:rsidTr="00894641">
      <w:trPr>
        <w:trHeight w:val="410"/>
      </w:trPr>
      <w:tc>
        <w:tcPr>
          <w:tcW w:w="1418" w:type="dxa"/>
          <w:vMerge/>
          <w:shd w:val="clear" w:color="auto" w:fill="auto"/>
          <w:tcMar>
            <w:top w:w="57" w:type="dxa"/>
            <w:left w:w="57" w:type="dxa"/>
            <w:bottom w:w="57" w:type="dxa"/>
            <w:right w:w="57" w:type="dxa"/>
          </w:tcMar>
          <w:vAlign w:val="center"/>
        </w:tcPr>
        <w:p w14:paraId="3486936F" w14:textId="77777777" w:rsidR="00915116" w:rsidRPr="0095438F" w:rsidRDefault="00915116" w:rsidP="0066058D">
          <w:pPr>
            <w:pStyle w:val="Encabezado"/>
            <w:ind w:right="360"/>
            <w:jc w:val="center"/>
            <w:rPr>
              <w:rFonts w:cs="Arial"/>
              <w:szCs w:val="20"/>
            </w:rPr>
          </w:pPr>
        </w:p>
      </w:tc>
      <w:tc>
        <w:tcPr>
          <w:tcW w:w="5722" w:type="dxa"/>
          <w:vMerge/>
          <w:shd w:val="clear" w:color="auto" w:fill="auto"/>
          <w:tcMar>
            <w:top w:w="57" w:type="dxa"/>
            <w:left w:w="57" w:type="dxa"/>
            <w:bottom w:w="57" w:type="dxa"/>
            <w:right w:w="57" w:type="dxa"/>
          </w:tcMar>
          <w:vAlign w:val="center"/>
        </w:tcPr>
        <w:p w14:paraId="29D2DC46" w14:textId="77777777" w:rsidR="00915116" w:rsidRPr="0095438F" w:rsidRDefault="00915116" w:rsidP="0066058D">
          <w:pPr>
            <w:pStyle w:val="Encabezado"/>
            <w:ind w:right="360"/>
            <w:jc w:val="center"/>
            <w:rPr>
              <w:rFonts w:cs="Arial"/>
              <w:b/>
              <w:szCs w:val="20"/>
            </w:rPr>
          </w:pPr>
        </w:p>
      </w:tc>
      <w:tc>
        <w:tcPr>
          <w:tcW w:w="992" w:type="dxa"/>
          <w:shd w:val="clear" w:color="auto" w:fill="auto"/>
          <w:tcMar>
            <w:top w:w="57" w:type="dxa"/>
            <w:left w:w="57" w:type="dxa"/>
            <w:bottom w:w="57" w:type="dxa"/>
            <w:right w:w="57" w:type="dxa"/>
          </w:tcMar>
          <w:vAlign w:val="center"/>
        </w:tcPr>
        <w:p w14:paraId="19591FD5" w14:textId="77777777" w:rsidR="00915116" w:rsidRPr="0095438F" w:rsidRDefault="00915116" w:rsidP="0066058D">
          <w:pPr>
            <w:pStyle w:val="Encabezado"/>
            <w:jc w:val="center"/>
            <w:rPr>
              <w:rFonts w:cs="Arial"/>
              <w:b/>
              <w:bCs/>
              <w:szCs w:val="20"/>
            </w:rPr>
          </w:pPr>
          <w:r w:rsidRPr="0095438F">
            <w:rPr>
              <w:rFonts w:cs="Arial"/>
              <w:b/>
              <w:bCs/>
              <w:szCs w:val="20"/>
            </w:rPr>
            <w:t>Fecha</w:t>
          </w:r>
        </w:p>
      </w:tc>
      <w:tc>
        <w:tcPr>
          <w:tcW w:w="1791" w:type="dxa"/>
          <w:shd w:val="clear" w:color="auto" w:fill="auto"/>
          <w:tcMar>
            <w:top w:w="57" w:type="dxa"/>
            <w:left w:w="57" w:type="dxa"/>
            <w:bottom w:w="57" w:type="dxa"/>
            <w:right w:w="57" w:type="dxa"/>
          </w:tcMar>
          <w:vAlign w:val="center"/>
        </w:tcPr>
        <w:p w14:paraId="0B26DCEA" w14:textId="77777777" w:rsidR="00915116" w:rsidRPr="00310A6A" w:rsidRDefault="00915116" w:rsidP="0066058D">
          <w:pPr>
            <w:pStyle w:val="Encabezado"/>
            <w:jc w:val="center"/>
            <w:rPr>
              <w:rFonts w:cs="Arial"/>
              <w:color w:val="FF0000"/>
              <w:szCs w:val="20"/>
            </w:rPr>
          </w:pPr>
          <w:r w:rsidRPr="00310A6A">
            <w:rPr>
              <w:rFonts w:cs="Arial"/>
              <w:color w:val="FF0000"/>
              <w:szCs w:val="20"/>
            </w:rPr>
            <w:t>DD/MM/AA</w:t>
          </w:r>
        </w:p>
      </w:tc>
    </w:tr>
    <w:tr w:rsidR="00915116" w:rsidRPr="0095438F" w14:paraId="7CDADB06" w14:textId="77777777" w:rsidTr="00894641">
      <w:trPr>
        <w:trHeight w:val="343"/>
      </w:trPr>
      <w:tc>
        <w:tcPr>
          <w:tcW w:w="1418" w:type="dxa"/>
          <w:vMerge/>
          <w:shd w:val="clear" w:color="auto" w:fill="auto"/>
          <w:tcMar>
            <w:top w:w="57" w:type="dxa"/>
            <w:left w:w="57" w:type="dxa"/>
            <w:bottom w:w="57" w:type="dxa"/>
            <w:right w:w="57" w:type="dxa"/>
          </w:tcMar>
          <w:vAlign w:val="center"/>
        </w:tcPr>
        <w:p w14:paraId="2758440B" w14:textId="77777777" w:rsidR="00915116" w:rsidRPr="0095438F" w:rsidRDefault="00915116" w:rsidP="0066058D">
          <w:pPr>
            <w:pStyle w:val="Encabezado"/>
            <w:ind w:right="360"/>
            <w:jc w:val="center"/>
            <w:rPr>
              <w:rFonts w:cs="Arial"/>
              <w:szCs w:val="20"/>
            </w:rPr>
          </w:pPr>
        </w:p>
      </w:tc>
      <w:tc>
        <w:tcPr>
          <w:tcW w:w="5722" w:type="dxa"/>
          <w:vMerge/>
          <w:shd w:val="clear" w:color="auto" w:fill="auto"/>
          <w:tcMar>
            <w:top w:w="57" w:type="dxa"/>
            <w:left w:w="57" w:type="dxa"/>
            <w:bottom w:w="57" w:type="dxa"/>
            <w:right w:w="57" w:type="dxa"/>
          </w:tcMar>
          <w:vAlign w:val="center"/>
        </w:tcPr>
        <w:p w14:paraId="00370F93" w14:textId="77777777" w:rsidR="00915116" w:rsidRPr="0095438F" w:rsidRDefault="00915116" w:rsidP="0066058D">
          <w:pPr>
            <w:pStyle w:val="Encabezado"/>
            <w:ind w:right="360"/>
            <w:jc w:val="center"/>
            <w:rPr>
              <w:rFonts w:cs="Arial"/>
              <w:b/>
              <w:szCs w:val="20"/>
            </w:rPr>
          </w:pPr>
        </w:p>
      </w:tc>
      <w:tc>
        <w:tcPr>
          <w:tcW w:w="992" w:type="dxa"/>
          <w:shd w:val="clear" w:color="auto" w:fill="auto"/>
          <w:tcMar>
            <w:top w:w="57" w:type="dxa"/>
            <w:left w:w="57" w:type="dxa"/>
            <w:bottom w:w="57" w:type="dxa"/>
            <w:right w:w="57" w:type="dxa"/>
          </w:tcMar>
          <w:vAlign w:val="center"/>
        </w:tcPr>
        <w:p w14:paraId="5B5D2902" w14:textId="77777777" w:rsidR="00915116" w:rsidRPr="0095438F" w:rsidRDefault="00915116" w:rsidP="0066058D">
          <w:pPr>
            <w:pStyle w:val="Encabezado"/>
            <w:jc w:val="center"/>
            <w:rPr>
              <w:rFonts w:cs="Arial"/>
              <w:b/>
              <w:bCs/>
              <w:szCs w:val="20"/>
            </w:rPr>
          </w:pPr>
          <w:r w:rsidRPr="0095438F">
            <w:rPr>
              <w:rFonts w:cs="Arial"/>
              <w:b/>
              <w:bCs/>
              <w:szCs w:val="20"/>
            </w:rPr>
            <w:t>Código</w:t>
          </w:r>
        </w:p>
      </w:tc>
      <w:tc>
        <w:tcPr>
          <w:tcW w:w="1791" w:type="dxa"/>
          <w:shd w:val="clear" w:color="auto" w:fill="auto"/>
          <w:tcMar>
            <w:top w:w="57" w:type="dxa"/>
            <w:left w:w="57" w:type="dxa"/>
            <w:bottom w:w="57" w:type="dxa"/>
            <w:right w:w="57" w:type="dxa"/>
          </w:tcMar>
          <w:vAlign w:val="center"/>
        </w:tcPr>
        <w:p w14:paraId="1FFB0AD2" w14:textId="59DD9709" w:rsidR="00915116" w:rsidRPr="00310A6A" w:rsidRDefault="00915116" w:rsidP="0066058D">
          <w:pPr>
            <w:pStyle w:val="Encabezado"/>
            <w:jc w:val="center"/>
            <w:rPr>
              <w:rFonts w:cs="Arial"/>
              <w:bCs/>
              <w:color w:val="FF0000"/>
              <w:szCs w:val="20"/>
            </w:rPr>
          </w:pPr>
          <w:r>
            <w:rPr>
              <w:rFonts w:cs="Arial"/>
              <w:bCs/>
              <w:color w:val="FF0000"/>
              <w:szCs w:val="20"/>
            </w:rPr>
            <w:t>DP</w:t>
          </w:r>
          <w:r w:rsidRPr="00310A6A">
            <w:rPr>
              <w:rFonts w:cs="Arial"/>
              <w:bCs/>
              <w:color w:val="FF0000"/>
              <w:szCs w:val="20"/>
            </w:rPr>
            <w:t>-</w:t>
          </w:r>
          <w:r>
            <w:rPr>
              <w:rFonts w:cs="Arial"/>
              <w:bCs/>
              <w:color w:val="FF0000"/>
              <w:szCs w:val="20"/>
            </w:rPr>
            <w:t>PR</w:t>
          </w:r>
          <w:r w:rsidRPr="00310A6A">
            <w:rPr>
              <w:rFonts w:cs="Arial"/>
              <w:bCs/>
              <w:color w:val="FF0000"/>
              <w:szCs w:val="20"/>
            </w:rPr>
            <w:t>-</w:t>
          </w:r>
          <w:r>
            <w:rPr>
              <w:rFonts w:cs="Arial"/>
              <w:bCs/>
              <w:color w:val="FF0000"/>
              <w:szCs w:val="20"/>
            </w:rPr>
            <w:t>01</w:t>
          </w:r>
        </w:p>
      </w:tc>
    </w:tr>
  </w:tbl>
  <w:p w14:paraId="4F701B97" w14:textId="41B511F5" w:rsidR="00915116" w:rsidRDefault="00915116">
    <w:pPr>
      <w:pStyle w:val="Encabezado"/>
    </w:pPr>
  </w:p>
  <w:p w14:paraId="3609B89A" w14:textId="77777777" w:rsidR="00915116" w:rsidRDefault="009151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197"/>
    <w:multiLevelType w:val="multilevel"/>
    <w:tmpl w:val="EBCEC41C"/>
    <w:lvl w:ilvl="0">
      <w:start w:val="1"/>
      <w:numFmt w:val="decimal"/>
      <w:lvlText w:val="%1."/>
      <w:lvlJc w:val="left"/>
      <w:pPr>
        <w:tabs>
          <w:tab w:val="num" w:pos="4537"/>
        </w:tabs>
        <w:ind w:left="4537" w:hanging="720"/>
      </w:pPr>
    </w:lvl>
    <w:lvl w:ilvl="1">
      <w:start w:val="1"/>
      <w:numFmt w:val="decimal"/>
      <w:lvlText w:val="%2."/>
      <w:lvlJc w:val="left"/>
      <w:pPr>
        <w:tabs>
          <w:tab w:val="num" w:pos="5257"/>
        </w:tabs>
        <w:ind w:left="5257" w:hanging="720"/>
      </w:pPr>
    </w:lvl>
    <w:lvl w:ilvl="2">
      <w:start w:val="1"/>
      <w:numFmt w:val="decimal"/>
      <w:lvlText w:val="%3."/>
      <w:lvlJc w:val="left"/>
      <w:pPr>
        <w:tabs>
          <w:tab w:val="num" w:pos="5977"/>
        </w:tabs>
        <w:ind w:left="5977" w:hanging="720"/>
      </w:pPr>
    </w:lvl>
    <w:lvl w:ilvl="3">
      <w:start w:val="1"/>
      <w:numFmt w:val="decimal"/>
      <w:lvlText w:val="%4."/>
      <w:lvlJc w:val="left"/>
      <w:pPr>
        <w:tabs>
          <w:tab w:val="num" w:pos="6697"/>
        </w:tabs>
        <w:ind w:left="6697" w:hanging="720"/>
      </w:pPr>
    </w:lvl>
    <w:lvl w:ilvl="4">
      <w:start w:val="1"/>
      <w:numFmt w:val="decimal"/>
      <w:lvlText w:val="%5."/>
      <w:lvlJc w:val="left"/>
      <w:pPr>
        <w:tabs>
          <w:tab w:val="num" w:pos="7417"/>
        </w:tabs>
        <w:ind w:left="7417" w:hanging="720"/>
      </w:pPr>
    </w:lvl>
    <w:lvl w:ilvl="5">
      <w:start w:val="1"/>
      <w:numFmt w:val="decimal"/>
      <w:lvlText w:val="%6."/>
      <w:lvlJc w:val="left"/>
      <w:pPr>
        <w:tabs>
          <w:tab w:val="num" w:pos="8137"/>
        </w:tabs>
        <w:ind w:left="8137" w:hanging="720"/>
      </w:pPr>
    </w:lvl>
    <w:lvl w:ilvl="6">
      <w:start w:val="1"/>
      <w:numFmt w:val="decimal"/>
      <w:lvlText w:val="%7."/>
      <w:lvlJc w:val="left"/>
      <w:pPr>
        <w:tabs>
          <w:tab w:val="num" w:pos="8857"/>
        </w:tabs>
        <w:ind w:left="8857" w:hanging="720"/>
      </w:pPr>
    </w:lvl>
    <w:lvl w:ilvl="7">
      <w:start w:val="1"/>
      <w:numFmt w:val="decimal"/>
      <w:lvlText w:val="%8."/>
      <w:lvlJc w:val="left"/>
      <w:pPr>
        <w:tabs>
          <w:tab w:val="num" w:pos="9577"/>
        </w:tabs>
        <w:ind w:left="9577" w:hanging="720"/>
      </w:pPr>
    </w:lvl>
    <w:lvl w:ilvl="8">
      <w:start w:val="1"/>
      <w:numFmt w:val="decimal"/>
      <w:lvlText w:val="%9."/>
      <w:lvlJc w:val="left"/>
      <w:pPr>
        <w:tabs>
          <w:tab w:val="num" w:pos="10297"/>
        </w:tabs>
        <w:ind w:left="10297" w:hanging="720"/>
      </w:pPr>
    </w:lvl>
  </w:abstractNum>
  <w:abstractNum w:abstractNumId="1" w15:restartNumberingAfterBreak="0">
    <w:nsid w:val="071D08C7"/>
    <w:multiLevelType w:val="hybridMultilevel"/>
    <w:tmpl w:val="FE4E89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D81A19"/>
    <w:multiLevelType w:val="hybridMultilevel"/>
    <w:tmpl w:val="1A5EF684"/>
    <w:lvl w:ilvl="0" w:tplc="FA6A6100">
      <w:start w:val="7"/>
      <w:numFmt w:val="bullet"/>
      <w:lvlText w:val="-"/>
      <w:lvlJc w:val="left"/>
      <w:pPr>
        <w:ind w:left="720" w:hanging="360"/>
      </w:pPr>
      <w:rPr>
        <w:rFonts w:ascii="Arial" w:eastAsia="Arial MT"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621AA6"/>
    <w:multiLevelType w:val="hybridMultilevel"/>
    <w:tmpl w:val="1EB217E8"/>
    <w:lvl w:ilvl="0" w:tplc="1FFA037A">
      <w:start w:val="1"/>
      <w:numFmt w:val="bullet"/>
      <w:lvlText w:val=""/>
      <w:lvlJc w:val="left"/>
      <w:pPr>
        <w:ind w:left="720" w:hanging="360"/>
      </w:pPr>
      <w:rPr>
        <w:rFonts w:ascii="Wingdings" w:hAnsi="Wingdings"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DF40DC5"/>
    <w:multiLevelType w:val="hybridMultilevel"/>
    <w:tmpl w:val="1304FD7E"/>
    <w:lvl w:ilvl="0" w:tplc="7AA4656A">
      <w:start w:val="1"/>
      <w:numFmt w:val="lowerLetter"/>
      <w:lvlText w:val="%1."/>
      <w:lvlJc w:val="left"/>
      <w:pPr>
        <w:ind w:left="1440" w:hanging="360"/>
      </w:pPr>
      <w:rPr>
        <w:rFonts w:ascii="Arial MT" w:eastAsia="Arial MT" w:hAnsi="Arial MT" w:cs="Arial M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E5207AB"/>
    <w:multiLevelType w:val="hybridMultilevel"/>
    <w:tmpl w:val="BB9C02F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0F4E4BE2"/>
    <w:multiLevelType w:val="hybridMultilevel"/>
    <w:tmpl w:val="A4BEA29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38469B2"/>
    <w:multiLevelType w:val="hybridMultilevel"/>
    <w:tmpl w:val="318C2E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185D47"/>
    <w:multiLevelType w:val="hybridMultilevel"/>
    <w:tmpl w:val="C574A4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6BA170C"/>
    <w:multiLevelType w:val="hybridMultilevel"/>
    <w:tmpl w:val="B97A0ECE"/>
    <w:lvl w:ilvl="0" w:tplc="34609E36">
      <w:start w:val="1"/>
      <w:numFmt w:val="decimal"/>
      <w:lvlText w:val="%1."/>
      <w:lvlJc w:val="left"/>
      <w:pPr>
        <w:ind w:left="1080" w:hanging="360"/>
      </w:pPr>
      <w:rPr>
        <w:rFonts w:ascii="Arial" w:eastAsia="Arial MT"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B5D6A65"/>
    <w:multiLevelType w:val="multilevel"/>
    <w:tmpl w:val="A8AC7164"/>
    <w:lvl w:ilvl="0">
      <w:start w:val="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D2A786A"/>
    <w:multiLevelType w:val="hybridMultilevel"/>
    <w:tmpl w:val="73D42664"/>
    <w:lvl w:ilvl="0" w:tplc="240A0015">
      <w:start w:val="1"/>
      <w:numFmt w:val="upp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2" w15:restartNumberingAfterBreak="0">
    <w:nsid w:val="21852105"/>
    <w:multiLevelType w:val="hybridMultilevel"/>
    <w:tmpl w:val="035AD4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20A1A36"/>
    <w:multiLevelType w:val="hybridMultilevel"/>
    <w:tmpl w:val="6B66A7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5B53B5E"/>
    <w:multiLevelType w:val="hybridMultilevel"/>
    <w:tmpl w:val="04C2E3CC"/>
    <w:lvl w:ilvl="0" w:tplc="240A000F">
      <w:start w:val="1"/>
      <w:numFmt w:val="decimal"/>
      <w:lvlText w:val="%1."/>
      <w:lvlJc w:val="left"/>
      <w:pPr>
        <w:ind w:left="720" w:hanging="360"/>
      </w:pPr>
      <w:rPr>
        <w:rFonts w:hint="default"/>
      </w:rPr>
    </w:lvl>
    <w:lvl w:ilvl="1" w:tplc="61603912">
      <w:start w:val="1"/>
      <w:numFmt w:val="decimal"/>
      <w:lvlText w:val="%2."/>
      <w:lvlJc w:val="left"/>
      <w:pPr>
        <w:ind w:left="1440" w:hanging="360"/>
      </w:pPr>
      <w:rPr>
        <w:rFonts w:ascii="Arial" w:eastAsia="Arial MT" w:hAnsi="Arial" w:cs="Arial"/>
      </w:rPr>
    </w:lvl>
    <w:lvl w:ilvl="2" w:tplc="573E7932">
      <w:start w:val="1"/>
      <w:numFmt w:val="decimal"/>
      <w:lvlText w:val="%3."/>
      <w:lvlJc w:val="right"/>
      <w:pPr>
        <w:ind w:left="2160" w:hanging="180"/>
      </w:pPr>
      <w:rPr>
        <w:rFonts w:ascii="Arial" w:eastAsia="Arial MT" w:hAnsi="Arial" w:cs="Arial"/>
      </w:rPr>
    </w:lvl>
    <w:lvl w:ilvl="3" w:tplc="ABC894A4">
      <w:start w:val="5"/>
      <w:numFmt w:val="bullet"/>
      <w:lvlText w:val="-"/>
      <w:lvlJc w:val="left"/>
      <w:pPr>
        <w:ind w:left="2880" w:hanging="360"/>
      </w:pPr>
      <w:rPr>
        <w:rFonts w:ascii="Arial" w:eastAsia="Arial MT" w:hAnsi="Arial" w:cs="Arial"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BA7529C"/>
    <w:multiLevelType w:val="hybridMultilevel"/>
    <w:tmpl w:val="03B23D6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C4E79C5"/>
    <w:multiLevelType w:val="multilevel"/>
    <w:tmpl w:val="117C3B60"/>
    <w:lvl w:ilvl="0">
      <w:start w:val="5"/>
      <w:numFmt w:val="decimal"/>
      <w:lvlText w:val="%1."/>
      <w:lvlJc w:val="left"/>
      <w:pPr>
        <w:ind w:left="1080" w:hanging="360"/>
      </w:pPr>
      <w:rPr>
        <w:rFonts w:hint="default"/>
      </w:rPr>
    </w:lvl>
    <w:lvl w:ilvl="1">
      <w:start w:val="2"/>
      <w:numFmt w:val="upperLetter"/>
      <w:lvlText w:val="%2."/>
      <w:lvlJc w:val="left"/>
      <w:pPr>
        <w:ind w:left="1080" w:hanging="36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2D25288B"/>
    <w:multiLevelType w:val="hybridMultilevel"/>
    <w:tmpl w:val="B8841350"/>
    <w:lvl w:ilvl="0" w:tplc="1FFA037A">
      <w:start w:val="1"/>
      <w:numFmt w:val="bullet"/>
      <w:lvlText w:val=""/>
      <w:lvlJc w:val="left"/>
      <w:pPr>
        <w:ind w:left="1854" w:hanging="360"/>
      </w:pPr>
      <w:rPr>
        <w:rFonts w:ascii="Wingdings" w:hAnsi="Wingdings" w:hint="default"/>
        <w:color w:val="0070C0"/>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18" w15:restartNumberingAfterBreak="0">
    <w:nsid w:val="303F2F5D"/>
    <w:multiLevelType w:val="hybridMultilevel"/>
    <w:tmpl w:val="A79A32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36323EC"/>
    <w:multiLevelType w:val="hybridMultilevel"/>
    <w:tmpl w:val="CCE637A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9DA20A1"/>
    <w:multiLevelType w:val="hybridMultilevel"/>
    <w:tmpl w:val="AB08BF06"/>
    <w:lvl w:ilvl="0" w:tplc="240A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AD4078A"/>
    <w:multiLevelType w:val="hybridMultilevel"/>
    <w:tmpl w:val="EC2ABD32"/>
    <w:lvl w:ilvl="0" w:tplc="1FFA037A">
      <w:start w:val="1"/>
      <w:numFmt w:val="bullet"/>
      <w:lvlText w:val=""/>
      <w:lvlJc w:val="left"/>
      <w:pPr>
        <w:ind w:left="720" w:hanging="360"/>
      </w:pPr>
      <w:rPr>
        <w:rFonts w:ascii="Wingdings" w:hAnsi="Wingdings"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DD13CD4"/>
    <w:multiLevelType w:val="hybridMultilevel"/>
    <w:tmpl w:val="B532F372"/>
    <w:lvl w:ilvl="0" w:tplc="FA6A6100">
      <w:start w:val="7"/>
      <w:numFmt w:val="bullet"/>
      <w:lvlText w:val="-"/>
      <w:lvlJc w:val="left"/>
      <w:pPr>
        <w:ind w:left="720" w:hanging="360"/>
      </w:pPr>
      <w:rPr>
        <w:rFonts w:ascii="Arial" w:eastAsia="Arial MT"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F710331"/>
    <w:multiLevelType w:val="hybridMultilevel"/>
    <w:tmpl w:val="5FD263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11631D2"/>
    <w:multiLevelType w:val="hybridMultilevel"/>
    <w:tmpl w:val="E3EECB1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421973F0"/>
    <w:multiLevelType w:val="hybridMultilevel"/>
    <w:tmpl w:val="B3CAFB9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429B67CF"/>
    <w:multiLevelType w:val="hybridMultilevel"/>
    <w:tmpl w:val="8FB23D34"/>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7" w15:restartNumberingAfterBreak="0">
    <w:nsid w:val="44C04CCE"/>
    <w:multiLevelType w:val="hybridMultilevel"/>
    <w:tmpl w:val="D9F663A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15:restartNumberingAfterBreak="0">
    <w:nsid w:val="458308CF"/>
    <w:multiLevelType w:val="hybridMultilevel"/>
    <w:tmpl w:val="3320D9E0"/>
    <w:lvl w:ilvl="0" w:tplc="1FFA037A">
      <w:start w:val="1"/>
      <w:numFmt w:val="bullet"/>
      <w:lvlText w:val=""/>
      <w:lvlJc w:val="left"/>
      <w:pPr>
        <w:ind w:left="1311" w:hanging="360"/>
      </w:pPr>
      <w:rPr>
        <w:rFonts w:ascii="Wingdings" w:hAnsi="Wingdings" w:hint="default"/>
        <w:color w:val="0070C0"/>
      </w:rPr>
    </w:lvl>
    <w:lvl w:ilvl="1" w:tplc="240A0003" w:tentative="1">
      <w:start w:val="1"/>
      <w:numFmt w:val="bullet"/>
      <w:lvlText w:val="o"/>
      <w:lvlJc w:val="left"/>
      <w:pPr>
        <w:ind w:left="2031" w:hanging="360"/>
      </w:pPr>
      <w:rPr>
        <w:rFonts w:ascii="Courier New" w:hAnsi="Courier New" w:cs="Courier New" w:hint="default"/>
      </w:rPr>
    </w:lvl>
    <w:lvl w:ilvl="2" w:tplc="240A0005">
      <w:start w:val="1"/>
      <w:numFmt w:val="bullet"/>
      <w:lvlText w:val=""/>
      <w:lvlJc w:val="left"/>
      <w:pPr>
        <w:ind w:left="2751" w:hanging="360"/>
      </w:pPr>
      <w:rPr>
        <w:rFonts w:ascii="Wingdings" w:hAnsi="Wingdings" w:hint="default"/>
      </w:rPr>
    </w:lvl>
    <w:lvl w:ilvl="3" w:tplc="240A0001" w:tentative="1">
      <w:start w:val="1"/>
      <w:numFmt w:val="bullet"/>
      <w:lvlText w:val=""/>
      <w:lvlJc w:val="left"/>
      <w:pPr>
        <w:ind w:left="3471" w:hanging="360"/>
      </w:pPr>
      <w:rPr>
        <w:rFonts w:ascii="Symbol" w:hAnsi="Symbol" w:hint="default"/>
      </w:rPr>
    </w:lvl>
    <w:lvl w:ilvl="4" w:tplc="240A0003" w:tentative="1">
      <w:start w:val="1"/>
      <w:numFmt w:val="bullet"/>
      <w:lvlText w:val="o"/>
      <w:lvlJc w:val="left"/>
      <w:pPr>
        <w:ind w:left="4191" w:hanging="360"/>
      </w:pPr>
      <w:rPr>
        <w:rFonts w:ascii="Courier New" w:hAnsi="Courier New" w:cs="Courier New" w:hint="default"/>
      </w:rPr>
    </w:lvl>
    <w:lvl w:ilvl="5" w:tplc="240A0005" w:tentative="1">
      <w:start w:val="1"/>
      <w:numFmt w:val="bullet"/>
      <w:lvlText w:val=""/>
      <w:lvlJc w:val="left"/>
      <w:pPr>
        <w:ind w:left="4911" w:hanging="360"/>
      </w:pPr>
      <w:rPr>
        <w:rFonts w:ascii="Wingdings" w:hAnsi="Wingdings" w:hint="default"/>
      </w:rPr>
    </w:lvl>
    <w:lvl w:ilvl="6" w:tplc="240A0001" w:tentative="1">
      <w:start w:val="1"/>
      <w:numFmt w:val="bullet"/>
      <w:lvlText w:val=""/>
      <w:lvlJc w:val="left"/>
      <w:pPr>
        <w:ind w:left="5631" w:hanging="360"/>
      </w:pPr>
      <w:rPr>
        <w:rFonts w:ascii="Symbol" w:hAnsi="Symbol" w:hint="default"/>
      </w:rPr>
    </w:lvl>
    <w:lvl w:ilvl="7" w:tplc="240A0003" w:tentative="1">
      <w:start w:val="1"/>
      <w:numFmt w:val="bullet"/>
      <w:lvlText w:val="o"/>
      <w:lvlJc w:val="left"/>
      <w:pPr>
        <w:ind w:left="6351" w:hanging="360"/>
      </w:pPr>
      <w:rPr>
        <w:rFonts w:ascii="Courier New" w:hAnsi="Courier New" w:cs="Courier New" w:hint="default"/>
      </w:rPr>
    </w:lvl>
    <w:lvl w:ilvl="8" w:tplc="240A0005" w:tentative="1">
      <w:start w:val="1"/>
      <w:numFmt w:val="bullet"/>
      <w:lvlText w:val=""/>
      <w:lvlJc w:val="left"/>
      <w:pPr>
        <w:ind w:left="7071" w:hanging="360"/>
      </w:pPr>
      <w:rPr>
        <w:rFonts w:ascii="Wingdings" w:hAnsi="Wingdings" w:hint="default"/>
      </w:rPr>
    </w:lvl>
  </w:abstractNum>
  <w:abstractNum w:abstractNumId="29" w15:restartNumberingAfterBreak="0">
    <w:nsid w:val="45867683"/>
    <w:multiLevelType w:val="multilevel"/>
    <w:tmpl w:val="240A001F"/>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30" w15:restartNumberingAfterBreak="0">
    <w:nsid w:val="466F5199"/>
    <w:multiLevelType w:val="hybridMultilevel"/>
    <w:tmpl w:val="BFA260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F1806E2"/>
    <w:multiLevelType w:val="hybridMultilevel"/>
    <w:tmpl w:val="723E47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6622710"/>
    <w:multiLevelType w:val="multilevel"/>
    <w:tmpl w:val="A8AC7164"/>
    <w:lvl w:ilvl="0">
      <w:start w:val="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F2475F"/>
    <w:multiLevelType w:val="multilevel"/>
    <w:tmpl w:val="96AA840A"/>
    <w:lvl w:ilvl="0">
      <w:start w:val="5"/>
      <w:numFmt w:val="decimal"/>
      <w:lvlText w:val="%1"/>
      <w:lvlJc w:val="left"/>
      <w:pPr>
        <w:ind w:left="480" w:hanging="480"/>
      </w:pPr>
      <w:rPr>
        <w:rFonts w:hint="default"/>
      </w:rPr>
    </w:lvl>
    <w:lvl w:ilvl="1">
      <w:start w:val="1"/>
      <w:numFmt w:val="decimal"/>
      <w:lvlText w:val="%1.%2"/>
      <w:lvlJc w:val="left"/>
      <w:pPr>
        <w:ind w:left="1199" w:hanging="480"/>
      </w:pPr>
      <w:rPr>
        <w:rFonts w:hint="default"/>
      </w:rPr>
    </w:lvl>
    <w:lvl w:ilvl="2">
      <w:start w:val="3"/>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4" w15:restartNumberingAfterBreak="0">
    <w:nsid w:val="58C966D3"/>
    <w:multiLevelType w:val="hybridMultilevel"/>
    <w:tmpl w:val="1A6E45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AB65064"/>
    <w:multiLevelType w:val="hybridMultilevel"/>
    <w:tmpl w:val="E9BA49DC"/>
    <w:lvl w:ilvl="0" w:tplc="7B807E3A">
      <w:start w:val="1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6" w15:restartNumberingAfterBreak="0">
    <w:nsid w:val="637F548A"/>
    <w:multiLevelType w:val="hybridMultilevel"/>
    <w:tmpl w:val="EF54F87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7" w15:restartNumberingAfterBreak="0">
    <w:nsid w:val="6AF224E3"/>
    <w:multiLevelType w:val="hybridMultilevel"/>
    <w:tmpl w:val="21309A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26E2BCE"/>
    <w:multiLevelType w:val="hybridMultilevel"/>
    <w:tmpl w:val="8FB23D3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7938285C"/>
    <w:multiLevelType w:val="multilevel"/>
    <w:tmpl w:val="A16AEF2C"/>
    <w:lvl w:ilvl="0">
      <w:start w:val="1"/>
      <w:numFmt w:val="decimal"/>
      <w:lvlText w:val="%1."/>
      <w:lvlJc w:val="left"/>
      <w:pPr>
        <w:ind w:left="1799" w:hanging="360"/>
      </w:pPr>
      <w:rPr>
        <w:rFonts w:hint="default"/>
      </w:rPr>
    </w:lvl>
    <w:lvl w:ilvl="1">
      <w:start w:val="1"/>
      <w:numFmt w:val="decimal"/>
      <w:isLgl/>
      <w:lvlText w:val="%1.%2"/>
      <w:lvlJc w:val="left"/>
      <w:pPr>
        <w:ind w:left="1799" w:hanging="360"/>
      </w:pPr>
      <w:rPr>
        <w:rFonts w:hint="default"/>
      </w:rPr>
    </w:lvl>
    <w:lvl w:ilvl="2">
      <w:start w:val="1"/>
      <w:numFmt w:val="decimal"/>
      <w:isLgl/>
      <w:lvlText w:val="%1.%2.%3"/>
      <w:lvlJc w:val="left"/>
      <w:pPr>
        <w:ind w:left="2159" w:hanging="720"/>
      </w:pPr>
      <w:rPr>
        <w:rFonts w:hint="default"/>
      </w:rPr>
    </w:lvl>
    <w:lvl w:ilvl="3">
      <w:start w:val="1"/>
      <w:numFmt w:val="decimal"/>
      <w:isLgl/>
      <w:lvlText w:val="%1.%2.%3.%4"/>
      <w:lvlJc w:val="left"/>
      <w:pPr>
        <w:ind w:left="2159" w:hanging="720"/>
      </w:pPr>
      <w:rPr>
        <w:rFonts w:hint="default"/>
      </w:rPr>
    </w:lvl>
    <w:lvl w:ilvl="4">
      <w:start w:val="1"/>
      <w:numFmt w:val="decimal"/>
      <w:isLgl/>
      <w:lvlText w:val="%1.%2.%3.%4.%5"/>
      <w:lvlJc w:val="left"/>
      <w:pPr>
        <w:ind w:left="2519" w:hanging="1080"/>
      </w:pPr>
      <w:rPr>
        <w:rFonts w:hint="default"/>
      </w:rPr>
    </w:lvl>
    <w:lvl w:ilvl="5">
      <w:start w:val="1"/>
      <w:numFmt w:val="decimal"/>
      <w:isLgl/>
      <w:lvlText w:val="%1.%2.%3.%4.%5.%6"/>
      <w:lvlJc w:val="left"/>
      <w:pPr>
        <w:ind w:left="2519" w:hanging="1080"/>
      </w:pPr>
      <w:rPr>
        <w:rFonts w:hint="default"/>
      </w:rPr>
    </w:lvl>
    <w:lvl w:ilvl="6">
      <w:start w:val="1"/>
      <w:numFmt w:val="decimal"/>
      <w:isLgl/>
      <w:lvlText w:val="%1.%2.%3.%4.%5.%6.%7"/>
      <w:lvlJc w:val="left"/>
      <w:pPr>
        <w:ind w:left="2879" w:hanging="1440"/>
      </w:pPr>
      <w:rPr>
        <w:rFonts w:hint="default"/>
      </w:rPr>
    </w:lvl>
    <w:lvl w:ilvl="7">
      <w:start w:val="1"/>
      <w:numFmt w:val="decimal"/>
      <w:isLgl/>
      <w:lvlText w:val="%1.%2.%3.%4.%5.%6.%7.%8"/>
      <w:lvlJc w:val="left"/>
      <w:pPr>
        <w:ind w:left="2879" w:hanging="1440"/>
      </w:pPr>
      <w:rPr>
        <w:rFonts w:hint="default"/>
      </w:rPr>
    </w:lvl>
    <w:lvl w:ilvl="8">
      <w:start w:val="1"/>
      <w:numFmt w:val="decimal"/>
      <w:isLgl/>
      <w:lvlText w:val="%1.%2.%3.%4.%5.%6.%7.%8.%9"/>
      <w:lvlJc w:val="left"/>
      <w:pPr>
        <w:ind w:left="3239" w:hanging="1800"/>
      </w:pPr>
      <w:rPr>
        <w:rFonts w:hint="default"/>
      </w:rPr>
    </w:lvl>
  </w:abstractNum>
  <w:abstractNum w:abstractNumId="40" w15:restartNumberingAfterBreak="0">
    <w:nsid w:val="7DCC6161"/>
    <w:multiLevelType w:val="multilevel"/>
    <w:tmpl w:val="AC6C49FA"/>
    <w:lvl w:ilvl="0">
      <w:start w:val="5"/>
      <w:numFmt w:val="decimal"/>
      <w:lvlText w:val="%1."/>
      <w:lvlJc w:val="left"/>
      <w:pPr>
        <w:ind w:left="1080" w:hanging="360"/>
      </w:pPr>
      <w:rPr>
        <w:rFonts w:hint="default"/>
      </w:rPr>
    </w:lvl>
    <w:lvl w:ilvl="1">
      <w:start w:val="1"/>
      <w:numFmt w:val="upperLetter"/>
      <w:lvlText w:val="%2."/>
      <w:lvlJc w:val="left"/>
      <w:pPr>
        <w:ind w:left="108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7DE63BC9"/>
    <w:multiLevelType w:val="hybridMultilevel"/>
    <w:tmpl w:val="96FCCB02"/>
    <w:lvl w:ilvl="0" w:tplc="1FFA037A">
      <w:start w:val="1"/>
      <w:numFmt w:val="bullet"/>
      <w:lvlText w:val=""/>
      <w:lvlJc w:val="left"/>
      <w:pPr>
        <w:ind w:left="720" w:hanging="360"/>
      </w:pPr>
      <w:rPr>
        <w:rFonts w:ascii="Wingdings" w:hAnsi="Wingdings"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ECC3CFE"/>
    <w:multiLevelType w:val="multilevel"/>
    <w:tmpl w:val="AC6C49FA"/>
    <w:lvl w:ilvl="0">
      <w:start w:val="5"/>
      <w:numFmt w:val="decimal"/>
      <w:lvlText w:val="%1."/>
      <w:lvlJc w:val="left"/>
      <w:pPr>
        <w:ind w:left="1080" w:hanging="360"/>
      </w:pPr>
      <w:rPr>
        <w:rFonts w:hint="default"/>
      </w:rPr>
    </w:lvl>
    <w:lvl w:ilvl="1">
      <w:start w:val="1"/>
      <w:numFmt w:val="upperLetter"/>
      <w:lvlText w:val="%2."/>
      <w:lvlJc w:val="left"/>
      <w:pPr>
        <w:ind w:left="108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F2A2FC7"/>
    <w:multiLevelType w:val="hybridMultilevel"/>
    <w:tmpl w:val="25D0102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4" w15:restartNumberingAfterBreak="0">
    <w:nsid w:val="7F8906A3"/>
    <w:multiLevelType w:val="hybridMultilevel"/>
    <w:tmpl w:val="D3D654D2"/>
    <w:lvl w:ilvl="0" w:tplc="FA6A6100">
      <w:start w:val="7"/>
      <w:numFmt w:val="bullet"/>
      <w:lvlText w:val="-"/>
      <w:lvlJc w:val="left"/>
      <w:pPr>
        <w:ind w:left="1069" w:hanging="360"/>
      </w:pPr>
      <w:rPr>
        <w:rFonts w:ascii="Arial" w:eastAsia="Arial MT" w:hAnsi="Arial" w:cs="Aria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num w:numId="1">
    <w:abstractNumId w:val="17"/>
  </w:num>
  <w:num w:numId="2">
    <w:abstractNumId w:val="19"/>
  </w:num>
  <w:num w:numId="3">
    <w:abstractNumId w:val="28"/>
  </w:num>
  <w:num w:numId="4">
    <w:abstractNumId w:val="21"/>
  </w:num>
  <w:num w:numId="5">
    <w:abstractNumId w:val="44"/>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30"/>
  </w:num>
  <w:num w:numId="13">
    <w:abstractNumId w:val="18"/>
  </w:num>
  <w:num w:numId="14">
    <w:abstractNumId w:val="1"/>
  </w:num>
  <w:num w:numId="15">
    <w:abstractNumId w:val="34"/>
  </w:num>
  <w:num w:numId="16">
    <w:abstractNumId w:val="9"/>
  </w:num>
  <w:num w:numId="17">
    <w:abstractNumId w:val="32"/>
  </w:num>
  <w:num w:numId="18">
    <w:abstractNumId w:val="10"/>
  </w:num>
  <w:num w:numId="19">
    <w:abstractNumId w:val="14"/>
  </w:num>
  <w:num w:numId="20">
    <w:abstractNumId w:val="25"/>
  </w:num>
  <w:num w:numId="21">
    <w:abstractNumId w:val="42"/>
  </w:num>
  <w:num w:numId="22">
    <w:abstractNumId w:val="26"/>
  </w:num>
  <w:num w:numId="23">
    <w:abstractNumId w:val="11"/>
  </w:num>
  <w:num w:numId="24">
    <w:abstractNumId w:val="38"/>
  </w:num>
  <w:num w:numId="25">
    <w:abstractNumId w:val="4"/>
  </w:num>
  <w:num w:numId="26">
    <w:abstractNumId w:val="29"/>
  </w:num>
  <w:num w:numId="27">
    <w:abstractNumId w:val="16"/>
  </w:num>
  <w:num w:numId="28">
    <w:abstractNumId w:val="43"/>
  </w:num>
  <w:num w:numId="29">
    <w:abstractNumId w:val="5"/>
  </w:num>
  <w:num w:numId="30">
    <w:abstractNumId w:val="6"/>
  </w:num>
  <w:num w:numId="31">
    <w:abstractNumId w:val="20"/>
  </w:num>
  <w:num w:numId="32">
    <w:abstractNumId w:val="36"/>
  </w:num>
  <w:num w:numId="33">
    <w:abstractNumId w:val="35"/>
  </w:num>
  <w:num w:numId="34">
    <w:abstractNumId w:val="39"/>
  </w:num>
  <w:num w:numId="35">
    <w:abstractNumId w:val="41"/>
  </w:num>
  <w:num w:numId="36">
    <w:abstractNumId w:val="3"/>
  </w:num>
  <w:num w:numId="37">
    <w:abstractNumId w:val="33"/>
  </w:num>
  <w:num w:numId="38">
    <w:abstractNumId w:val="24"/>
  </w:num>
  <w:num w:numId="39">
    <w:abstractNumId w:val="31"/>
  </w:num>
  <w:num w:numId="40">
    <w:abstractNumId w:val="27"/>
  </w:num>
  <w:num w:numId="41">
    <w:abstractNumId w:val="13"/>
  </w:num>
  <w:num w:numId="42">
    <w:abstractNumId w:val="12"/>
  </w:num>
  <w:num w:numId="43">
    <w:abstractNumId w:val="37"/>
  </w:num>
  <w:num w:numId="44">
    <w:abstractNumId w:val="23"/>
  </w:num>
  <w:num w:numId="45">
    <w:abstractNumId w:val="2"/>
  </w:num>
  <w:num w:numId="46">
    <w:abstractNumId w:val="22"/>
  </w:num>
  <w:num w:numId="47">
    <w:abstractNumId w:val="7"/>
  </w:num>
  <w:num w:numId="48">
    <w:abstractNumId w:val="15"/>
  </w:num>
  <w:num w:numId="4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4EA"/>
    <w:rsid w:val="000001D2"/>
    <w:rsid w:val="0000102D"/>
    <w:rsid w:val="00003992"/>
    <w:rsid w:val="000048B3"/>
    <w:rsid w:val="0000512E"/>
    <w:rsid w:val="00005308"/>
    <w:rsid w:val="0000672A"/>
    <w:rsid w:val="00013857"/>
    <w:rsid w:val="000156CE"/>
    <w:rsid w:val="000167D6"/>
    <w:rsid w:val="00016EF9"/>
    <w:rsid w:val="000176B4"/>
    <w:rsid w:val="000201E8"/>
    <w:rsid w:val="00024853"/>
    <w:rsid w:val="000272E9"/>
    <w:rsid w:val="00027300"/>
    <w:rsid w:val="000323D1"/>
    <w:rsid w:val="000326EC"/>
    <w:rsid w:val="000339DE"/>
    <w:rsid w:val="00033FA0"/>
    <w:rsid w:val="000368AC"/>
    <w:rsid w:val="00037EF7"/>
    <w:rsid w:val="000413CA"/>
    <w:rsid w:val="000435E8"/>
    <w:rsid w:val="00044EF3"/>
    <w:rsid w:val="0004591E"/>
    <w:rsid w:val="00050A84"/>
    <w:rsid w:val="00051B90"/>
    <w:rsid w:val="0005371B"/>
    <w:rsid w:val="00054493"/>
    <w:rsid w:val="00055839"/>
    <w:rsid w:val="00055B5F"/>
    <w:rsid w:val="00056F46"/>
    <w:rsid w:val="00061E29"/>
    <w:rsid w:val="0006291A"/>
    <w:rsid w:val="0006311B"/>
    <w:rsid w:val="00063A7D"/>
    <w:rsid w:val="00064266"/>
    <w:rsid w:val="00065971"/>
    <w:rsid w:val="00065B1E"/>
    <w:rsid w:val="00065BC0"/>
    <w:rsid w:val="00066C6B"/>
    <w:rsid w:val="0006726C"/>
    <w:rsid w:val="00071F3D"/>
    <w:rsid w:val="00073F4A"/>
    <w:rsid w:val="0007787F"/>
    <w:rsid w:val="0008007D"/>
    <w:rsid w:val="0008020B"/>
    <w:rsid w:val="00081D20"/>
    <w:rsid w:val="000825B3"/>
    <w:rsid w:val="00082BBF"/>
    <w:rsid w:val="000857D8"/>
    <w:rsid w:val="00085ABD"/>
    <w:rsid w:val="00086F5D"/>
    <w:rsid w:val="00087B8F"/>
    <w:rsid w:val="00092325"/>
    <w:rsid w:val="00096F15"/>
    <w:rsid w:val="000A00E8"/>
    <w:rsid w:val="000A0768"/>
    <w:rsid w:val="000A195D"/>
    <w:rsid w:val="000A3BDC"/>
    <w:rsid w:val="000A70B9"/>
    <w:rsid w:val="000A762F"/>
    <w:rsid w:val="000B319E"/>
    <w:rsid w:val="000B3D66"/>
    <w:rsid w:val="000B6190"/>
    <w:rsid w:val="000B7426"/>
    <w:rsid w:val="000C26E7"/>
    <w:rsid w:val="000C3124"/>
    <w:rsid w:val="000C44BA"/>
    <w:rsid w:val="000C492F"/>
    <w:rsid w:val="000D0948"/>
    <w:rsid w:val="000D135B"/>
    <w:rsid w:val="000D2385"/>
    <w:rsid w:val="000D2D62"/>
    <w:rsid w:val="000E0013"/>
    <w:rsid w:val="000E0C98"/>
    <w:rsid w:val="000E269C"/>
    <w:rsid w:val="000E3B01"/>
    <w:rsid w:val="000E6452"/>
    <w:rsid w:val="000F0045"/>
    <w:rsid w:val="000F0503"/>
    <w:rsid w:val="000F3976"/>
    <w:rsid w:val="000F3D6D"/>
    <w:rsid w:val="000F49EF"/>
    <w:rsid w:val="000F5254"/>
    <w:rsid w:val="000F7903"/>
    <w:rsid w:val="000F7992"/>
    <w:rsid w:val="000F7DDD"/>
    <w:rsid w:val="00101227"/>
    <w:rsid w:val="00102F2D"/>
    <w:rsid w:val="001034BC"/>
    <w:rsid w:val="00104A33"/>
    <w:rsid w:val="001056E0"/>
    <w:rsid w:val="00105A6F"/>
    <w:rsid w:val="001068E4"/>
    <w:rsid w:val="001118F3"/>
    <w:rsid w:val="0011249E"/>
    <w:rsid w:val="00113151"/>
    <w:rsid w:val="00113398"/>
    <w:rsid w:val="00125638"/>
    <w:rsid w:val="00125CD3"/>
    <w:rsid w:val="00126345"/>
    <w:rsid w:val="00126F57"/>
    <w:rsid w:val="0013216E"/>
    <w:rsid w:val="001323D8"/>
    <w:rsid w:val="00132454"/>
    <w:rsid w:val="00133248"/>
    <w:rsid w:val="001346EB"/>
    <w:rsid w:val="00136A21"/>
    <w:rsid w:val="00140378"/>
    <w:rsid w:val="001417B2"/>
    <w:rsid w:val="0014476D"/>
    <w:rsid w:val="00145230"/>
    <w:rsid w:val="0014568F"/>
    <w:rsid w:val="00145841"/>
    <w:rsid w:val="00145F72"/>
    <w:rsid w:val="00150A4F"/>
    <w:rsid w:val="00150DDD"/>
    <w:rsid w:val="001512A2"/>
    <w:rsid w:val="001525E0"/>
    <w:rsid w:val="001538FA"/>
    <w:rsid w:val="001570C8"/>
    <w:rsid w:val="0015754F"/>
    <w:rsid w:val="00161FE3"/>
    <w:rsid w:val="00162B41"/>
    <w:rsid w:val="00163A8A"/>
    <w:rsid w:val="0016433E"/>
    <w:rsid w:val="0016694C"/>
    <w:rsid w:val="00167BFB"/>
    <w:rsid w:val="00170700"/>
    <w:rsid w:val="001711C5"/>
    <w:rsid w:val="00172E68"/>
    <w:rsid w:val="00174AB6"/>
    <w:rsid w:val="001758E3"/>
    <w:rsid w:val="00175AAD"/>
    <w:rsid w:val="00176084"/>
    <w:rsid w:val="00177392"/>
    <w:rsid w:val="001778D7"/>
    <w:rsid w:val="00181A55"/>
    <w:rsid w:val="00182459"/>
    <w:rsid w:val="00184470"/>
    <w:rsid w:val="00186511"/>
    <w:rsid w:val="00190097"/>
    <w:rsid w:val="00190818"/>
    <w:rsid w:val="00190AB3"/>
    <w:rsid w:val="00191ABB"/>
    <w:rsid w:val="00191D83"/>
    <w:rsid w:val="00191EEF"/>
    <w:rsid w:val="0019328E"/>
    <w:rsid w:val="00193295"/>
    <w:rsid w:val="00195768"/>
    <w:rsid w:val="00196CA9"/>
    <w:rsid w:val="001A0210"/>
    <w:rsid w:val="001A0778"/>
    <w:rsid w:val="001A0D90"/>
    <w:rsid w:val="001A46EE"/>
    <w:rsid w:val="001A6B0A"/>
    <w:rsid w:val="001B2C1B"/>
    <w:rsid w:val="001B4C18"/>
    <w:rsid w:val="001C02D7"/>
    <w:rsid w:val="001C097C"/>
    <w:rsid w:val="001C1C75"/>
    <w:rsid w:val="001C3553"/>
    <w:rsid w:val="001C3F15"/>
    <w:rsid w:val="001C451D"/>
    <w:rsid w:val="001C57DE"/>
    <w:rsid w:val="001C6BEF"/>
    <w:rsid w:val="001D0193"/>
    <w:rsid w:val="001D35D2"/>
    <w:rsid w:val="001D407F"/>
    <w:rsid w:val="001E0324"/>
    <w:rsid w:val="001E167B"/>
    <w:rsid w:val="001E3B19"/>
    <w:rsid w:val="001E4BC1"/>
    <w:rsid w:val="001E5295"/>
    <w:rsid w:val="001E5A7F"/>
    <w:rsid w:val="001E6E91"/>
    <w:rsid w:val="001E7BA0"/>
    <w:rsid w:val="001F06F5"/>
    <w:rsid w:val="001F356D"/>
    <w:rsid w:val="001F73AB"/>
    <w:rsid w:val="0020144B"/>
    <w:rsid w:val="00202773"/>
    <w:rsid w:val="00204D8E"/>
    <w:rsid w:val="00204E94"/>
    <w:rsid w:val="00212ACC"/>
    <w:rsid w:val="0021320F"/>
    <w:rsid w:val="002154CB"/>
    <w:rsid w:val="00215702"/>
    <w:rsid w:val="0021611E"/>
    <w:rsid w:val="002163D5"/>
    <w:rsid w:val="0021743D"/>
    <w:rsid w:val="00217D70"/>
    <w:rsid w:val="00217D9C"/>
    <w:rsid w:val="00217EB4"/>
    <w:rsid w:val="00220EEC"/>
    <w:rsid w:val="00221BE7"/>
    <w:rsid w:val="00227BE5"/>
    <w:rsid w:val="002302BD"/>
    <w:rsid w:val="00230CC6"/>
    <w:rsid w:val="002320CE"/>
    <w:rsid w:val="00232575"/>
    <w:rsid w:val="00234A29"/>
    <w:rsid w:val="0023532F"/>
    <w:rsid w:val="00235CBE"/>
    <w:rsid w:val="00236900"/>
    <w:rsid w:val="002425D7"/>
    <w:rsid w:val="002425F7"/>
    <w:rsid w:val="00242E4B"/>
    <w:rsid w:val="00243755"/>
    <w:rsid w:val="00245077"/>
    <w:rsid w:val="00246128"/>
    <w:rsid w:val="0024647C"/>
    <w:rsid w:val="0024748A"/>
    <w:rsid w:val="002505A8"/>
    <w:rsid w:val="00253E08"/>
    <w:rsid w:val="0025553E"/>
    <w:rsid w:val="002559F2"/>
    <w:rsid w:val="00255DF7"/>
    <w:rsid w:val="00255EAF"/>
    <w:rsid w:val="00256362"/>
    <w:rsid w:val="00260693"/>
    <w:rsid w:val="00262DCB"/>
    <w:rsid w:val="002644AA"/>
    <w:rsid w:val="0026527A"/>
    <w:rsid w:val="002660F2"/>
    <w:rsid w:val="002661F6"/>
    <w:rsid w:val="0027021F"/>
    <w:rsid w:val="00271200"/>
    <w:rsid w:val="00272317"/>
    <w:rsid w:val="00274290"/>
    <w:rsid w:val="002770D4"/>
    <w:rsid w:val="00280053"/>
    <w:rsid w:val="0028251D"/>
    <w:rsid w:val="002837DA"/>
    <w:rsid w:val="002923BE"/>
    <w:rsid w:val="002950E2"/>
    <w:rsid w:val="00295589"/>
    <w:rsid w:val="00295890"/>
    <w:rsid w:val="00297A8C"/>
    <w:rsid w:val="002A0A85"/>
    <w:rsid w:val="002A45F0"/>
    <w:rsid w:val="002A48C3"/>
    <w:rsid w:val="002B1138"/>
    <w:rsid w:val="002B1192"/>
    <w:rsid w:val="002B2670"/>
    <w:rsid w:val="002B5556"/>
    <w:rsid w:val="002B691F"/>
    <w:rsid w:val="002B7685"/>
    <w:rsid w:val="002C12BF"/>
    <w:rsid w:val="002C3164"/>
    <w:rsid w:val="002C342D"/>
    <w:rsid w:val="002C3BAA"/>
    <w:rsid w:val="002C43A1"/>
    <w:rsid w:val="002D1FEA"/>
    <w:rsid w:val="002D2185"/>
    <w:rsid w:val="002D244B"/>
    <w:rsid w:val="002D4871"/>
    <w:rsid w:val="002D4986"/>
    <w:rsid w:val="002D6C47"/>
    <w:rsid w:val="002E0881"/>
    <w:rsid w:val="002E0FD4"/>
    <w:rsid w:val="002E1545"/>
    <w:rsid w:val="002E3C07"/>
    <w:rsid w:val="002E4ED7"/>
    <w:rsid w:val="002E5185"/>
    <w:rsid w:val="002E656C"/>
    <w:rsid w:val="002F0094"/>
    <w:rsid w:val="002F203C"/>
    <w:rsid w:val="002F3D38"/>
    <w:rsid w:val="002F4F32"/>
    <w:rsid w:val="002F6488"/>
    <w:rsid w:val="002F6489"/>
    <w:rsid w:val="002F7F6E"/>
    <w:rsid w:val="00301433"/>
    <w:rsid w:val="00303BA0"/>
    <w:rsid w:val="00303E51"/>
    <w:rsid w:val="00304E8D"/>
    <w:rsid w:val="003068A1"/>
    <w:rsid w:val="003071A8"/>
    <w:rsid w:val="00311076"/>
    <w:rsid w:val="00311405"/>
    <w:rsid w:val="00315275"/>
    <w:rsid w:val="00315D6F"/>
    <w:rsid w:val="003233EC"/>
    <w:rsid w:val="00324A30"/>
    <w:rsid w:val="003253B6"/>
    <w:rsid w:val="00325B29"/>
    <w:rsid w:val="00325F93"/>
    <w:rsid w:val="00330F57"/>
    <w:rsid w:val="00332917"/>
    <w:rsid w:val="00332F27"/>
    <w:rsid w:val="00334298"/>
    <w:rsid w:val="00335F9E"/>
    <w:rsid w:val="00336585"/>
    <w:rsid w:val="003378D7"/>
    <w:rsid w:val="003417D3"/>
    <w:rsid w:val="00345622"/>
    <w:rsid w:val="003458A6"/>
    <w:rsid w:val="00345B0A"/>
    <w:rsid w:val="003471F0"/>
    <w:rsid w:val="00355701"/>
    <w:rsid w:val="003558E0"/>
    <w:rsid w:val="00355F15"/>
    <w:rsid w:val="003605D0"/>
    <w:rsid w:val="003617FB"/>
    <w:rsid w:val="00363622"/>
    <w:rsid w:val="00371346"/>
    <w:rsid w:val="003715AC"/>
    <w:rsid w:val="00373F75"/>
    <w:rsid w:val="00377ECC"/>
    <w:rsid w:val="00380BA5"/>
    <w:rsid w:val="0038313F"/>
    <w:rsid w:val="00384EE6"/>
    <w:rsid w:val="00385017"/>
    <w:rsid w:val="00385E81"/>
    <w:rsid w:val="00386714"/>
    <w:rsid w:val="00390B6E"/>
    <w:rsid w:val="00391D37"/>
    <w:rsid w:val="003922A3"/>
    <w:rsid w:val="00392A88"/>
    <w:rsid w:val="0039423D"/>
    <w:rsid w:val="00394A5D"/>
    <w:rsid w:val="003957D3"/>
    <w:rsid w:val="00396155"/>
    <w:rsid w:val="003964D7"/>
    <w:rsid w:val="00397610"/>
    <w:rsid w:val="003A3448"/>
    <w:rsid w:val="003A358B"/>
    <w:rsid w:val="003A4BCB"/>
    <w:rsid w:val="003A552B"/>
    <w:rsid w:val="003A586D"/>
    <w:rsid w:val="003A6D99"/>
    <w:rsid w:val="003A77F4"/>
    <w:rsid w:val="003B1270"/>
    <w:rsid w:val="003B1A2C"/>
    <w:rsid w:val="003B2F68"/>
    <w:rsid w:val="003B32F0"/>
    <w:rsid w:val="003B4769"/>
    <w:rsid w:val="003B5E4D"/>
    <w:rsid w:val="003B6DB1"/>
    <w:rsid w:val="003C022B"/>
    <w:rsid w:val="003C1172"/>
    <w:rsid w:val="003C26A3"/>
    <w:rsid w:val="003C29CA"/>
    <w:rsid w:val="003C3790"/>
    <w:rsid w:val="003C55F3"/>
    <w:rsid w:val="003C70CC"/>
    <w:rsid w:val="003C7861"/>
    <w:rsid w:val="003D0F3C"/>
    <w:rsid w:val="003D2DC3"/>
    <w:rsid w:val="003D3105"/>
    <w:rsid w:val="003D31B2"/>
    <w:rsid w:val="003D43F8"/>
    <w:rsid w:val="003D5AC8"/>
    <w:rsid w:val="003E0AB4"/>
    <w:rsid w:val="003E1473"/>
    <w:rsid w:val="003E2AB2"/>
    <w:rsid w:val="003E6297"/>
    <w:rsid w:val="003E6421"/>
    <w:rsid w:val="003E6D36"/>
    <w:rsid w:val="003E7433"/>
    <w:rsid w:val="003E7469"/>
    <w:rsid w:val="003E79A6"/>
    <w:rsid w:val="003F37B0"/>
    <w:rsid w:val="003F504B"/>
    <w:rsid w:val="003F5602"/>
    <w:rsid w:val="003F6780"/>
    <w:rsid w:val="003F678B"/>
    <w:rsid w:val="0040310B"/>
    <w:rsid w:val="0040482D"/>
    <w:rsid w:val="004062F9"/>
    <w:rsid w:val="0040690C"/>
    <w:rsid w:val="00410A2C"/>
    <w:rsid w:val="00410CB7"/>
    <w:rsid w:val="004132E0"/>
    <w:rsid w:val="004140B2"/>
    <w:rsid w:val="0041561C"/>
    <w:rsid w:val="00420250"/>
    <w:rsid w:val="00422460"/>
    <w:rsid w:val="00425B70"/>
    <w:rsid w:val="004262DF"/>
    <w:rsid w:val="0042638C"/>
    <w:rsid w:val="0042774F"/>
    <w:rsid w:val="0043031C"/>
    <w:rsid w:val="004309FC"/>
    <w:rsid w:val="00431222"/>
    <w:rsid w:val="004314BE"/>
    <w:rsid w:val="004322DA"/>
    <w:rsid w:val="00433DDA"/>
    <w:rsid w:val="00434826"/>
    <w:rsid w:val="004366F3"/>
    <w:rsid w:val="00442544"/>
    <w:rsid w:val="0044263D"/>
    <w:rsid w:val="0044279D"/>
    <w:rsid w:val="00442C4C"/>
    <w:rsid w:val="00442DE2"/>
    <w:rsid w:val="004438F7"/>
    <w:rsid w:val="00444338"/>
    <w:rsid w:val="004444A3"/>
    <w:rsid w:val="00444C4B"/>
    <w:rsid w:val="00444F95"/>
    <w:rsid w:val="00445A26"/>
    <w:rsid w:val="00446786"/>
    <w:rsid w:val="00447AF9"/>
    <w:rsid w:val="00450924"/>
    <w:rsid w:val="00453B7B"/>
    <w:rsid w:val="004553F7"/>
    <w:rsid w:val="00460DBD"/>
    <w:rsid w:val="004627F1"/>
    <w:rsid w:val="00463646"/>
    <w:rsid w:val="00463A93"/>
    <w:rsid w:val="00464E97"/>
    <w:rsid w:val="00470E7E"/>
    <w:rsid w:val="00471735"/>
    <w:rsid w:val="004756D8"/>
    <w:rsid w:val="004767A1"/>
    <w:rsid w:val="00477F03"/>
    <w:rsid w:val="0048189D"/>
    <w:rsid w:val="004826A9"/>
    <w:rsid w:val="00482B06"/>
    <w:rsid w:val="00484FDF"/>
    <w:rsid w:val="00490C9D"/>
    <w:rsid w:val="00491650"/>
    <w:rsid w:val="00492AAE"/>
    <w:rsid w:val="00493840"/>
    <w:rsid w:val="0049497F"/>
    <w:rsid w:val="004949A0"/>
    <w:rsid w:val="004949A3"/>
    <w:rsid w:val="00495339"/>
    <w:rsid w:val="0049606E"/>
    <w:rsid w:val="004A1AF7"/>
    <w:rsid w:val="004A4F96"/>
    <w:rsid w:val="004A6680"/>
    <w:rsid w:val="004A6ED2"/>
    <w:rsid w:val="004A73CB"/>
    <w:rsid w:val="004A7656"/>
    <w:rsid w:val="004B10E2"/>
    <w:rsid w:val="004B1E08"/>
    <w:rsid w:val="004B2780"/>
    <w:rsid w:val="004B28BC"/>
    <w:rsid w:val="004B3316"/>
    <w:rsid w:val="004B53B1"/>
    <w:rsid w:val="004B6802"/>
    <w:rsid w:val="004B711B"/>
    <w:rsid w:val="004C03D5"/>
    <w:rsid w:val="004C065E"/>
    <w:rsid w:val="004C0CF9"/>
    <w:rsid w:val="004C3DE1"/>
    <w:rsid w:val="004C3FF0"/>
    <w:rsid w:val="004C43D5"/>
    <w:rsid w:val="004C6225"/>
    <w:rsid w:val="004D0E62"/>
    <w:rsid w:val="004D1861"/>
    <w:rsid w:val="004D1DD5"/>
    <w:rsid w:val="004D1F21"/>
    <w:rsid w:val="004D38C9"/>
    <w:rsid w:val="004D4564"/>
    <w:rsid w:val="004E0DCD"/>
    <w:rsid w:val="004E1A67"/>
    <w:rsid w:val="004E1B4F"/>
    <w:rsid w:val="004E2B94"/>
    <w:rsid w:val="004E3320"/>
    <w:rsid w:val="004E37F3"/>
    <w:rsid w:val="004E5305"/>
    <w:rsid w:val="004F11E8"/>
    <w:rsid w:val="004F1729"/>
    <w:rsid w:val="004F444A"/>
    <w:rsid w:val="004F50F4"/>
    <w:rsid w:val="004F62CF"/>
    <w:rsid w:val="00500313"/>
    <w:rsid w:val="00501126"/>
    <w:rsid w:val="005052DF"/>
    <w:rsid w:val="005077D4"/>
    <w:rsid w:val="00507A30"/>
    <w:rsid w:val="00507D01"/>
    <w:rsid w:val="00507E5E"/>
    <w:rsid w:val="00507ED1"/>
    <w:rsid w:val="0051099D"/>
    <w:rsid w:val="0051235C"/>
    <w:rsid w:val="00512B14"/>
    <w:rsid w:val="00517151"/>
    <w:rsid w:val="00522A86"/>
    <w:rsid w:val="00522D23"/>
    <w:rsid w:val="00524489"/>
    <w:rsid w:val="0052597A"/>
    <w:rsid w:val="00526353"/>
    <w:rsid w:val="00532202"/>
    <w:rsid w:val="00532A2C"/>
    <w:rsid w:val="0053548B"/>
    <w:rsid w:val="005355BA"/>
    <w:rsid w:val="00535E8B"/>
    <w:rsid w:val="00535F29"/>
    <w:rsid w:val="00537A25"/>
    <w:rsid w:val="00542637"/>
    <w:rsid w:val="005475A9"/>
    <w:rsid w:val="00547B67"/>
    <w:rsid w:val="00551D33"/>
    <w:rsid w:val="0055465A"/>
    <w:rsid w:val="0055732C"/>
    <w:rsid w:val="00560E69"/>
    <w:rsid w:val="005624EC"/>
    <w:rsid w:val="005629CB"/>
    <w:rsid w:val="00563A87"/>
    <w:rsid w:val="00564F81"/>
    <w:rsid w:val="00566D39"/>
    <w:rsid w:val="005670FB"/>
    <w:rsid w:val="00567CDB"/>
    <w:rsid w:val="00570CFC"/>
    <w:rsid w:val="0057311A"/>
    <w:rsid w:val="00573612"/>
    <w:rsid w:val="00573D5C"/>
    <w:rsid w:val="00573D7A"/>
    <w:rsid w:val="00575AE3"/>
    <w:rsid w:val="00576740"/>
    <w:rsid w:val="00580BC4"/>
    <w:rsid w:val="0058280D"/>
    <w:rsid w:val="005918F7"/>
    <w:rsid w:val="005936DB"/>
    <w:rsid w:val="00594C2B"/>
    <w:rsid w:val="005B0AC8"/>
    <w:rsid w:val="005B3B1F"/>
    <w:rsid w:val="005B3E99"/>
    <w:rsid w:val="005B5333"/>
    <w:rsid w:val="005C10B2"/>
    <w:rsid w:val="005C3894"/>
    <w:rsid w:val="005C3E4B"/>
    <w:rsid w:val="005C5FBC"/>
    <w:rsid w:val="005C645C"/>
    <w:rsid w:val="005C68ED"/>
    <w:rsid w:val="005C6B3C"/>
    <w:rsid w:val="005D003B"/>
    <w:rsid w:val="005D0E19"/>
    <w:rsid w:val="005D4C61"/>
    <w:rsid w:val="005D7FB2"/>
    <w:rsid w:val="005E15D2"/>
    <w:rsid w:val="005E2F96"/>
    <w:rsid w:val="005E3417"/>
    <w:rsid w:val="005E4952"/>
    <w:rsid w:val="005E5127"/>
    <w:rsid w:val="005E7ACC"/>
    <w:rsid w:val="005F0D6D"/>
    <w:rsid w:val="005F1A07"/>
    <w:rsid w:val="005F2E74"/>
    <w:rsid w:val="005F39C4"/>
    <w:rsid w:val="005F52AF"/>
    <w:rsid w:val="005F6944"/>
    <w:rsid w:val="00600AD6"/>
    <w:rsid w:val="006018F2"/>
    <w:rsid w:val="006027A3"/>
    <w:rsid w:val="0060606D"/>
    <w:rsid w:val="00606A72"/>
    <w:rsid w:val="006071D0"/>
    <w:rsid w:val="0061077B"/>
    <w:rsid w:val="00610E5D"/>
    <w:rsid w:val="006133E2"/>
    <w:rsid w:val="006134E8"/>
    <w:rsid w:val="00613C00"/>
    <w:rsid w:val="006142C9"/>
    <w:rsid w:val="00616B1F"/>
    <w:rsid w:val="00623722"/>
    <w:rsid w:val="0062397E"/>
    <w:rsid w:val="00623ED8"/>
    <w:rsid w:val="00625F1B"/>
    <w:rsid w:val="00627402"/>
    <w:rsid w:val="00627F5E"/>
    <w:rsid w:val="006314E4"/>
    <w:rsid w:val="0063380C"/>
    <w:rsid w:val="00633FBB"/>
    <w:rsid w:val="0063601C"/>
    <w:rsid w:val="006364C5"/>
    <w:rsid w:val="006402D0"/>
    <w:rsid w:val="00641BD7"/>
    <w:rsid w:val="00641E7D"/>
    <w:rsid w:val="0064526E"/>
    <w:rsid w:val="006462C7"/>
    <w:rsid w:val="006470A0"/>
    <w:rsid w:val="00650C5E"/>
    <w:rsid w:val="006515E8"/>
    <w:rsid w:val="0065230D"/>
    <w:rsid w:val="00652BEF"/>
    <w:rsid w:val="00654A8A"/>
    <w:rsid w:val="0066058D"/>
    <w:rsid w:val="00662158"/>
    <w:rsid w:val="00663A31"/>
    <w:rsid w:val="00666920"/>
    <w:rsid w:val="0067159B"/>
    <w:rsid w:val="00671DF0"/>
    <w:rsid w:val="00673652"/>
    <w:rsid w:val="0067584B"/>
    <w:rsid w:val="00675CFD"/>
    <w:rsid w:val="006764C7"/>
    <w:rsid w:val="00684E5E"/>
    <w:rsid w:val="00686432"/>
    <w:rsid w:val="00686737"/>
    <w:rsid w:val="0069037C"/>
    <w:rsid w:val="006922AB"/>
    <w:rsid w:val="00692319"/>
    <w:rsid w:val="00694A69"/>
    <w:rsid w:val="00694C91"/>
    <w:rsid w:val="00697573"/>
    <w:rsid w:val="006A06C6"/>
    <w:rsid w:val="006A30A2"/>
    <w:rsid w:val="006A394B"/>
    <w:rsid w:val="006A7528"/>
    <w:rsid w:val="006B2D42"/>
    <w:rsid w:val="006B49DC"/>
    <w:rsid w:val="006B57C8"/>
    <w:rsid w:val="006B6BEA"/>
    <w:rsid w:val="006B7807"/>
    <w:rsid w:val="006C0160"/>
    <w:rsid w:val="006C0C63"/>
    <w:rsid w:val="006C2D4B"/>
    <w:rsid w:val="006C3B15"/>
    <w:rsid w:val="006C799F"/>
    <w:rsid w:val="006D0178"/>
    <w:rsid w:val="006D15AC"/>
    <w:rsid w:val="006D195F"/>
    <w:rsid w:val="006D1A68"/>
    <w:rsid w:val="006D1A9C"/>
    <w:rsid w:val="006D20A9"/>
    <w:rsid w:val="006D74BF"/>
    <w:rsid w:val="006E47C3"/>
    <w:rsid w:val="006E6486"/>
    <w:rsid w:val="006E70AD"/>
    <w:rsid w:val="006E73A6"/>
    <w:rsid w:val="006F05D3"/>
    <w:rsid w:val="006F0AB3"/>
    <w:rsid w:val="006F463E"/>
    <w:rsid w:val="00701E53"/>
    <w:rsid w:val="00701F18"/>
    <w:rsid w:val="007030E8"/>
    <w:rsid w:val="0070403D"/>
    <w:rsid w:val="0070409D"/>
    <w:rsid w:val="0070530A"/>
    <w:rsid w:val="0070593C"/>
    <w:rsid w:val="00706201"/>
    <w:rsid w:val="00706CDE"/>
    <w:rsid w:val="0071286E"/>
    <w:rsid w:val="0071455A"/>
    <w:rsid w:val="00715AE1"/>
    <w:rsid w:val="00715E2D"/>
    <w:rsid w:val="00716192"/>
    <w:rsid w:val="00716C6C"/>
    <w:rsid w:val="00722057"/>
    <w:rsid w:val="0072260A"/>
    <w:rsid w:val="00722BF3"/>
    <w:rsid w:val="00722E59"/>
    <w:rsid w:val="00723F35"/>
    <w:rsid w:val="00724402"/>
    <w:rsid w:val="007252C4"/>
    <w:rsid w:val="00727CBC"/>
    <w:rsid w:val="00731951"/>
    <w:rsid w:val="00734175"/>
    <w:rsid w:val="0074025C"/>
    <w:rsid w:val="00740A83"/>
    <w:rsid w:val="00744DEE"/>
    <w:rsid w:val="00746318"/>
    <w:rsid w:val="00746F7B"/>
    <w:rsid w:val="007470A2"/>
    <w:rsid w:val="007507B6"/>
    <w:rsid w:val="007517B5"/>
    <w:rsid w:val="00752829"/>
    <w:rsid w:val="00753063"/>
    <w:rsid w:val="007562D1"/>
    <w:rsid w:val="007628E1"/>
    <w:rsid w:val="007643F8"/>
    <w:rsid w:val="007659DA"/>
    <w:rsid w:val="00766560"/>
    <w:rsid w:val="007673DE"/>
    <w:rsid w:val="00770447"/>
    <w:rsid w:val="007713D8"/>
    <w:rsid w:val="00773B1F"/>
    <w:rsid w:val="0077491D"/>
    <w:rsid w:val="00776C85"/>
    <w:rsid w:val="00777537"/>
    <w:rsid w:val="0078254F"/>
    <w:rsid w:val="00784DAF"/>
    <w:rsid w:val="00793597"/>
    <w:rsid w:val="00793D35"/>
    <w:rsid w:val="007951F3"/>
    <w:rsid w:val="00796569"/>
    <w:rsid w:val="007978D8"/>
    <w:rsid w:val="007A2BBC"/>
    <w:rsid w:val="007A408F"/>
    <w:rsid w:val="007A4D0C"/>
    <w:rsid w:val="007A51A2"/>
    <w:rsid w:val="007A528B"/>
    <w:rsid w:val="007A5E1E"/>
    <w:rsid w:val="007A664D"/>
    <w:rsid w:val="007A6FF5"/>
    <w:rsid w:val="007A759E"/>
    <w:rsid w:val="007A75E0"/>
    <w:rsid w:val="007B0B74"/>
    <w:rsid w:val="007B2171"/>
    <w:rsid w:val="007B26FC"/>
    <w:rsid w:val="007B452D"/>
    <w:rsid w:val="007B6DD7"/>
    <w:rsid w:val="007C1765"/>
    <w:rsid w:val="007C35BE"/>
    <w:rsid w:val="007C37AB"/>
    <w:rsid w:val="007C3F21"/>
    <w:rsid w:val="007D097F"/>
    <w:rsid w:val="007D11CE"/>
    <w:rsid w:val="007D4F0E"/>
    <w:rsid w:val="007D59E0"/>
    <w:rsid w:val="007D5B06"/>
    <w:rsid w:val="007D5F96"/>
    <w:rsid w:val="007D6BF1"/>
    <w:rsid w:val="007D793E"/>
    <w:rsid w:val="007E003C"/>
    <w:rsid w:val="007E2B16"/>
    <w:rsid w:val="007E6438"/>
    <w:rsid w:val="007F4053"/>
    <w:rsid w:val="007F42CD"/>
    <w:rsid w:val="0080186C"/>
    <w:rsid w:val="00801A70"/>
    <w:rsid w:val="00803D91"/>
    <w:rsid w:val="008055AB"/>
    <w:rsid w:val="00810741"/>
    <w:rsid w:val="008136C1"/>
    <w:rsid w:val="008141FF"/>
    <w:rsid w:val="008147DC"/>
    <w:rsid w:val="0081553E"/>
    <w:rsid w:val="00815D97"/>
    <w:rsid w:val="00824815"/>
    <w:rsid w:val="0082630A"/>
    <w:rsid w:val="0082633A"/>
    <w:rsid w:val="00826B15"/>
    <w:rsid w:val="008303FD"/>
    <w:rsid w:val="00830DFD"/>
    <w:rsid w:val="0083119B"/>
    <w:rsid w:val="00831DDD"/>
    <w:rsid w:val="00834B9C"/>
    <w:rsid w:val="00855AB8"/>
    <w:rsid w:val="0086013B"/>
    <w:rsid w:val="008603E6"/>
    <w:rsid w:val="008607F4"/>
    <w:rsid w:val="00860BFF"/>
    <w:rsid w:val="00865A91"/>
    <w:rsid w:val="00866230"/>
    <w:rsid w:val="00866759"/>
    <w:rsid w:val="00867442"/>
    <w:rsid w:val="00872820"/>
    <w:rsid w:val="00873088"/>
    <w:rsid w:val="00874257"/>
    <w:rsid w:val="0087456B"/>
    <w:rsid w:val="0087483B"/>
    <w:rsid w:val="00874BB8"/>
    <w:rsid w:val="00876873"/>
    <w:rsid w:val="00882AB9"/>
    <w:rsid w:val="00890855"/>
    <w:rsid w:val="008911E8"/>
    <w:rsid w:val="00892496"/>
    <w:rsid w:val="00892F55"/>
    <w:rsid w:val="00893E81"/>
    <w:rsid w:val="00894641"/>
    <w:rsid w:val="008A0857"/>
    <w:rsid w:val="008A0B78"/>
    <w:rsid w:val="008A4048"/>
    <w:rsid w:val="008A4248"/>
    <w:rsid w:val="008A4460"/>
    <w:rsid w:val="008A5358"/>
    <w:rsid w:val="008A535D"/>
    <w:rsid w:val="008A5846"/>
    <w:rsid w:val="008A7C90"/>
    <w:rsid w:val="008B016D"/>
    <w:rsid w:val="008B2167"/>
    <w:rsid w:val="008B306C"/>
    <w:rsid w:val="008B38CC"/>
    <w:rsid w:val="008B481B"/>
    <w:rsid w:val="008B4972"/>
    <w:rsid w:val="008C0D49"/>
    <w:rsid w:val="008C1683"/>
    <w:rsid w:val="008C326A"/>
    <w:rsid w:val="008C7CA2"/>
    <w:rsid w:val="008D1FE9"/>
    <w:rsid w:val="008D24C4"/>
    <w:rsid w:val="008D3427"/>
    <w:rsid w:val="008D3849"/>
    <w:rsid w:val="008D55FA"/>
    <w:rsid w:val="008D5BF1"/>
    <w:rsid w:val="008D74C3"/>
    <w:rsid w:val="008E5FDB"/>
    <w:rsid w:val="008F1F89"/>
    <w:rsid w:val="008F2D4C"/>
    <w:rsid w:val="008F540A"/>
    <w:rsid w:val="008F578B"/>
    <w:rsid w:val="008F79B8"/>
    <w:rsid w:val="00900395"/>
    <w:rsid w:val="00901509"/>
    <w:rsid w:val="00903D2B"/>
    <w:rsid w:val="00904022"/>
    <w:rsid w:val="009077F2"/>
    <w:rsid w:val="00907919"/>
    <w:rsid w:val="0091063D"/>
    <w:rsid w:val="00910D98"/>
    <w:rsid w:val="00911116"/>
    <w:rsid w:val="009120CB"/>
    <w:rsid w:val="00912269"/>
    <w:rsid w:val="00915116"/>
    <w:rsid w:val="00916E79"/>
    <w:rsid w:val="00917504"/>
    <w:rsid w:val="0092279B"/>
    <w:rsid w:val="009248E8"/>
    <w:rsid w:val="009267A6"/>
    <w:rsid w:val="00927C26"/>
    <w:rsid w:val="009363E3"/>
    <w:rsid w:val="0093714F"/>
    <w:rsid w:val="00937494"/>
    <w:rsid w:val="00937D6E"/>
    <w:rsid w:val="009419BE"/>
    <w:rsid w:val="00943776"/>
    <w:rsid w:val="00943FF0"/>
    <w:rsid w:val="009450CA"/>
    <w:rsid w:val="009460CB"/>
    <w:rsid w:val="009474B2"/>
    <w:rsid w:val="009510F0"/>
    <w:rsid w:val="00954ADB"/>
    <w:rsid w:val="00957A5F"/>
    <w:rsid w:val="009646F9"/>
    <w:rsid w:val="0096513D"/>
    <w:rsid w:val="00966300"/>
    <w:rsid w:val="00971FFD"/>
    <w:rsid w:val="0097213E"/>
    <w:rsid w:val="009746EA"/>
    <w:rsid w:val="009769A4"/>
    <w:rsid w:val="00984086"/>
    <w:rsid w:val="009847D3"/>
    <w:rsid w:val="00985BC5"/>
    <w:rsid w:val="00986374"/>
    <w:rsid w:val="009869CB"/>
    <w:rsid w:val="009872A6"/>
    <w:rsid w:val="00990ED8"/>
    <w:rsid w:val="009932D5"/>
    <w:rsid w:val="00993B96"/>
    <w:rsid w:val="009957D2"/>
    <w:rsid w:val="009A2173"/>
    <w:rsid w:val="009A2B92"/>
    <w:rsid w:val="009A3467"/>
    <w:rsid w:val="009A4021"/>
    <w:rsid w:val="009A41D7"/>
    <w:rsid w:val="009A5C9A"/>
    <w:rsid w:val="009A624D"/>
    <w:rsid w:val="009A71CA"/>
    <w:rsid w:val="009A7391"/>
    <w:rsid w:val="009A7D9B"/>
    <w:rsid w:val="009B01C8"/>
    <w:rsid w:val="009B06A1"/>
    <w:rsid w:val="009B06CC"/>
    <w:rsid w:val="009B18C9"/>
    <w:rsid w:val="009B22F2"/>
    <w:rsid w:val="009B4847"/>
    <w:rsid w:val="009B5924"/>
    <w:rsid w:val="009B6320"/>
    <w:rsid w:val="009B6BA3"/>
    <w:rsid w:val="009C4177"/>
    <w:rsid w:val="009C4897"/>
    <w:rsid w:val="009C5FA6"/>
    <w:rsid w:val="009C6E45"/>
    <w:rsid w:val="009D0326"/>
    <w:rsid w:val="009D4B0A"/>
    <w:rsid w:val="009D7A55"/>
    <w:rsid w:val="009E075A"/>
    <w:rsid w:val="009E1F76"/>
    <w:rsid w:val="009E1FE2"/>
    <w:rsid w:val="009E3494"/>
    <w:rsid w:val="009E4908"/>
    <w:rsid w:val="009E6A54"/>
    <w:rsid w:val="009E79B4"/>
    <w:rsid w:val="009F08A2"/>
    <w:rsid w:val="009F0AD8"/>
    <w:rsid w:val="009F0D05"/>
    <w:rsid w:val="009F3BEC"/>
    <w:rsid w:val="009F4113"/>
    <w:rsid w:val="009F4E60"/>
    <w:rsid w:val="009F7406"/>
    <w:rsid w:val="009F7E0E"/>
    <w:rsid w:val="00A03487"/>
    <w:rsid w:val="00A03DD5"/>
    <w:rsid w:val="00A03F3F"/>
    <w:rsid w:val="00A04C91"/>
    <w:rsid w:val="00A06AE3"/>
    <w:rsid w:val="00A06DB1"/>
    <w:rsid w:val="00A07106"/>
    <w:rsid w:val="00A0728D"/>
    <w:rsid w:val="00A0764D"/>
    <w:rsid w:val="00A07FBF"/>
    <w:rsid w:val="00A14519"/>
    <w:rsid w:val="00A17604"/>
    <w:rsid w:val="00A20032"/>
    <w:rsid w:val="00A2104F"/>
    <w:rsid w:val="00A219D3"/>
    <w:rsid w:val="00A21D1D"/>
    <w:rsid w:val="00A2217A"/>
    <w:rsid w:val="00A22204"/>
    <w:rsid w:val="00A26577"/>
    <w:rsid w:val="00A27273"/>
    <w:rsid w:val="00A304DB"/>
    <w:rsid w:val="00A31F34"/>
    <w:rsid w:val="00A332A5"/>
    <w:rsid w:val="00A3348D"/>
    <w:rsid w:val="00A3372F"/>
    <w:rsid w:val="00A344EA"/>
    <w:rsid w:val="00A353F2"/>
    <w:rsid w:val="00A3656C"/>
    <w:rsid w:val="00A406AE"/>
    <w:rsid w:val="00A410EC"/>
    <w:rsid w:val="00A47ECA"/>
    <w:rsid w:val="00A50135"/>
    <w:rsid w:val="00A519A5"/>
    <w:rsid w:val="00A5478D"/>
    <w:rsid w:val="00A567DD"/>
    <w:rsid w:val="00A574CC"/>
    <w:rsid w:val="00A57850"/>
    <w:rsid w:val="00A6018B"/>
    <w:rsid w:val="00A619B1"/>
    <w:rsid w:val="00A634A4"/>
    <w:rsid w:val="00A634E4"/>
    <w:rsid w:val="00A648D0"/>
    <w:rsid w:val="00A66035"/>
    <w:rsid w:val="00A7250D"/>
    <w:rsid w:val="00A7342D"/>
    <w:rsid w:val="00A755F3"/>
    <w:rsid w:val="00A82453"/>
    <w:rsid w:val="00A834A3"/>
    <w:rsid w:val="00A84554"/>
    <w:rsid w:val="00A87458"/>
    <w:rsid w:val="00A90240"/>
    <w:rsid w:val="00A911EE"/>
    <w:rsid w:val="00A91671"/>
    <w:rsid w:val="00A91C39"/>
    <w:rsid w:val="00A92FEC"/>
    <w:rsid w:val="00A95A92"/>
    <w:rsid w:val="00A96998"/>
    <w:rsid w:val="00A97C5E"/>
    <w:rsid w:val="00AA0A5E"/>
    <w:rsid w:val="00AA3581"/>
    <w:rsid w:val="00AA5145"/>
    <w:rsid w:val="00AA5AF8"/>
    <w:rsid w:val="00AB0923"/>
    <w:rsid w:val="00AB0E59"/>
    <w:rsid w:val="00AB387D"/>
    <w:rsid w:val="00AB440F"/>
    <w:rsid w:val="00AB77A6"/>
    <w:rsid w:val="00AC1575"/>
    <w:rsid w:val="00AC23BB"/>
    <w:rsid w:val="00AC32DC"/>
    <w:rsid w:val="00AC6D5A"/>
    <w:rsid w:val="00AD16E9"/>
    <w:rsid w:val="00AD4AE5"/>
    <w:rsid w:val="00AD599B"/>
    <w:rsid w:val="00AE24A3"/>
    <w:rsid w:val="00AE2EED"/>
    <w:rsid w:val="00AE3BED"/>
    <w:rsid w:val="00AE44AF"/>
    <w:rsid w:val="00AE574B"/>
    <w:rsid w:val="00AE6B75"/>
    <w:rsid w:val="00AF0957"/>
    <w:rsid w:val="00AF5142"/>
    <w:rsid w:val="00AF6D98"/>
    <w:rsid w:val="00AF70D8"/>
    <w:rsid w:val="00AF7877"/>
    <w:rsid w:val="00B0041B"/>
    <w:rsid w:val="00B022DA"/>
    <w:rsid w:val="00B02A8B"/>
    <w:rsid w:val="00B031E4"/>
    <w:rsid w:val="00B04693"/>
    <w:rsid w:val="00B07B5B"/>
    <w:rsid w:val="00B104A5"/>
    <w:rsid w:val="00B10515"/>
    <w:rsid w:val="00B10C6A"/>
    <w:rsid w:val="00B12614"/>
    <w:rsid w:val="00B12618"/>
    <w:rsid w:val="00B13D9B"/>
    <w:rsid w:val="00B141E9"/>
    <w:rsid w:val="00B16019"/>
    <w:rsid w:val="00B16A27"/>
    <w:rsid w:val="00B170E0"/>
    <w:rsid w:val="00B17574"/>
    <w:rsid w:val="00B2033A"/>
    <w:rsid w:val="00B20BFB"/>
    <w:rsid w:val="00B21E21"/>
    <w:rsid w:val="00B22024"/>
    <w:rsid w:val="00B22311"/>
    <w:rsid w:val="00B23165"/>
    <w:rsid w:val="00B23E09"/>
    <w:rsid w:val="00B24F05"/>
    <w:rsid w:val="00B26AF9"/>
    <w:rsid w:val="00B30423"/>
    <w:rsid w:val="00B306CB"/>
    <w:rsid w:val="00B31051"/>
    <w:rsid w:val="00B312A1"/>
    <w:rsid w:val="00B31A8F"/>
    <w:rsid w:val="00B31AAB"/>
    <w:rsid w:val="00B33110"/>
    <w:rsid w:val="00B33408"/>
    <w:rsid w:val="00B339FA"/>
    <w:rsid w:val="00B33A15"/>
    <w:rsid w:val="00B34AAB"/>
    <w:rsid w:val="00B40017"/>
    <w:rsid w:val="00B40403"/>
    <w:rsid w:val="00B40777"/>
    <w:rsid w:val="00B45CBF"/>
    <w:rsid w:val="00B50337"/>
    <w:rsid w:val="00B54C72"/>
    <w:rsid w:val="00B558B5"/>
    <w:rsid w:val="00B55AC3"/>
    <w:rsid w:val="00B60420"/>
    <w:rsid w:val="00B60B13"/>
    <w:rsid w:val="00B61B9E"/>
    <w:rsid w:val="00B6417C"/>
    <w:rsid w:val="00B65297"/>
    <w:rsid w:val="00B65DA1"/>
    <w:rsid w:val="00B663A1"/>
    <w:rsid w:val="00B670BB"/>
    <w:rsid w:val="00B70DAB"/>
    <w:rsid w:val="00B71054"/>
    <w:rsid w:val="00B73E30"/>
    <w:rsid w:val="00B7439A"/>
    <w:rsid w:val="00B7473F"/>
    <w:rsid w:val="00B8124F"/>
    <w:rsid w:val="00B81460"/>
    <w:rsid w:val="00B8151A"/>
    <w:rsid w:val="00B83275"/>
    <w:rsid w:val="00B84545"/>
    <w:rsid w:val="00B8524B"/>
    <w:rsid w:val="00B95532"/>
    <w:rsid w:val="00B964FC"/>
    <w:rsid w:val="00BA4972"/>
    <w:rsid w:val="00BA5231"/>
    <w:rsid w:val="00BA5570"/>
    <w:rsid w:val="00BA5EB5"/>
    <w:rsid w:val="00BA6801"/>
    <w:rsid w:val="00BB016E"/>
    <w:rsid w:val="00BB2281"/>
    <w:rsid w:val="00BB3345"/>
    <w:rsid w:val="00BC3BC4"/>
    <w:rsid w:val="00BC48F5"/>
    <w:rsid w:val="00BD5686"/>
    <w:rsid w:val="00BD6155"/>
    <w:rsid w:val="00BD67F6"/>
    <w:rsid w:val="00BE1334"/>
    <w:rsid w:val="00BE242A"/>
    <w:rsid w:val="00BE4009"/>
    <w:rsid w:val="00BE5B0C"/>
    <w:rsid w:val="00BE7488"/>
    <w:rsid w:val="00BF036B"/>
    <w:rsid w:val="00BF11AC"/>
    <w:rsid w:val="00BF1EEF"/>
    <w:rsid w:val="00BF2EAF"/>
    <w:rsid w:val="00BF4962"/>
    <w:rsid w:val="00BF5C5A"/>
    <w:rsid w:val="00BF622F"/>
    <w:rsid w:val="00C00EF6"/>
    <w:rsid w:val="00C01E5A"/>
    <w:rsid w:val="00C02F93"/>
    <w:rsid w:val="00C041F2"/>
    <w:rsid w:val="00C0453B"/>
    <w:rsid w:val="00C048DD"/>
    <w:rsid w:val="00C05320"/>
    <w:rsid w:val="00C05AEA"/>
    <w:rsid w:val="00C066DB"/>
    <w:rsid w:val="00C06727"/>
    <w:rsid w:val="00C070FF"/>
    <w:rsid w:val="00C074B9"/>
    <w:rsid w:val="00C1029E"/>
    <w:rsid w:val="00C11030"/>
    <w:rsid w:val="00C13482"/>
    <w:rsid w:val="00C134C3"/>
    <w:rsid w:val="00C13D58"/>
    <w:rsid w:val="00C14CE6"/>
    <w:rsid w:val="00C150A2"/>
    <w:rsid w:val="00C17073"/>
    <w:rsid w:val="00C240A4"/>
    <w:rsid w:val="00C24BCE"/>
    <w:rsid w:val="00C277C8"/>
    <w:rsid w:val="00C31322"/>
    <w:rsid w:val="00C32E0E"/>
    <w:rsid w:val="00C334A1"/>
    <w:rsid w:val="00C3459A"/>
    <w:rsid w:val="00C34DA1"/>
    <w:rsid w:val="00C35DD6"/>
    <w:rsid w:val="00C36385"/>
    <w:rsid w:val="00C37A5E"/>
    <w:rsid w:val="00C43759"/>
    <w:rsid w:val="00C43888"/>
    <w:rsid w:val="00C44F53"/>
    <w:rsid w:val="00C4727E"/>
    <w:rsid w:val="00C473C4"/>
    <w:rsid w:val="00C47DFB"/>
    <w:rsid w:val="00C50D16"/>
    <w:rsid w:val="00C51113"/>
    <w:rsid w:val="00C60BB6"/>
    <w:rsid w:val="00C61B68"/>
    <w:rsid w:val="00C64E81"/>
    <w:rsid w:val="00C65001"/>
    <w:rsid w:val="00C7125E"/>
    <w:rsid w:val="00C71CBA"/>
    <w:rsid w:val="00C72A01"/>
    <w:rsid w:val="00C801EF"/>
    <w:rsid w:val="00C8066B"/>
    <w:rsid w:val="00C81550"/>
    <w:rsid w:val="00C81D11"/>
    <w:rsid w:val="00C8432A"/>
    <w:rsid w:val="00C84559"/>
    <w:rsid w:val="00C84BFD"/>
    <w:rsid w:val="00C8544C"/>
    <w:rsid w:val="00C86B34"/>
    <w:rsid w:val="00C9154A"/>
    <w:rsid w:val="00C938AA"/>
    <w:rsid w:val="00C940E1"/>
    <w:rsid w:val="00C94113"/>
    <w:rsid w:val="00C96D3E"/>
    <w:rsid w:val="00C96DFB"/>
    <w:rsid w:val="00CA4F8E"/>
    <w:rsid w:val="00CA5092"/>
    <w:rsid w:val="00CA66C1"/>
    <w:rsid w:val="00CB6220"/>
    <w:rsid w:val="00CC0D44"/>
    <w:rsid w:val="00CC1217"/>
    <w:rsid w:val="00CC2B70"/>
    <w:rsid w:val="00CC2F85"/>
    <w:rsid w:val="00CC38CB"/>
    <w:rsid w:val="00CC3EA0"/>
    <w:rsid w:val="00CC69E2"/>
    <w:rsid w:val="00CC76AC"/>
    <w:rsid w:val="00CD210D"/>
    <w:rsid w:val="00CD3E0A"/>
    <w:rsid w:val="00CE0494"/>
    <w:rsid w:val="00CE2D73"/>
    <w:rsid w:val="00CE432E"/>
    <w:rsid w:val="00CE4AC7"/>
    <w:rsid w:val="00CE4D68"/>
    <w:rsid w:val="00CE5D19"/>
    <w:rsid w:val="00CF1A2E"/>
    <w:rsid w:val="00CF1B8D"/>
    <w:rsid w:val="00CF26D9"/>
    <w:rsid w:val="00CF279B"/>
    <w:rsid w:val="00CF3B3A"/>
    <w:rsid w:val="00CF64BC"/>
    <w:rsid w:val="00D02893"/>
    <w:rsid w:val="00D03A5C"/>
    <w:rsid w:val="00D04CE1"/>
    <w:rsid w:val="00D05F74"/>
    <w:rsid w:val="00D06EA0"/>
    <w:rsid w:val="00D079BB"/>
    <w:rsid w:val="00D07BAD"/>
    <w:rsid w:val="00D112CD"/>
    <w:rsid w:val="00D117D3"/>
    <w:rsid w:val="00D14E3B"/>
    <w:rsid w:val="00D174FF"/>
    <w:rsid w:val="00D23CD3"/>
    <w:rsid w:val="00D270B2"/>
    <w:rsid w:val="00D27A9F"/>
    <w:rsid w:val="00D317B0"/>
    <w:rsid w:val="00D34943"/>
    <w:rsid w:val="00D35844"/>
    <w:rsid w:val="00D41290"/>
    <w:rsid w:val="00D42693"/>
    <w:rsid w:val="00D43E7A"/>
    <w:rsid w:val="00D44A76"/>
    <w:rsid w:val="00D47052"/>
    <w:rsid w:val="00D47F8A"/>
    <w:rsid w:val="00D50705"/>
    <w:rsid w:val="00D52829"/>
    <w:rsid w:val="00D53158"/>
    <w:rsid w:val="00D54C89"/>
    <w:rsid w:val="00D54E98"/>
    <w:rsid w:val="00D57C93"/>
    <w:rsid w:val="00D6058E"/>
    <w:rsid w:val="00D62660"/>
    <w:rsid w:val="00D6277D"/>
    <w:rsid w:val="00D64737"/>
    <w:rsid w:val="00D650F8"/>
    <w:rsid w:val="00D65512"/>
    <w:rsid w:val="00D658AB"/>
    <w:rsid w:val="00D65BA5"/>
    <w:rsid w:val="00D667E4"/>
    <w:rsid w:val="00D67D75"/>
    <w:rsid w:val="00D70AB1"/>
    <w:rsid w:val="00D740DB"/>
    <w:rsid w:val="00D740E7"/>
    <w:rsid w:val="00D755DD"/>
    <w:rsid w:val="00D808D9"/>
    <w:rsid w:val="00D855C4"/>
    <w:rsid w:val="00D91279"/>
    <w:rsid w:val="00D91773"/>
    <w:rsid w:val="00D91FFE"/>
    <w:rsid w:val="00D923B0"/>
    <w:rsid w:val="00D92FE0"/>
    <w:rsid w:val="00D97B28"/>
    <w:rsid w:val="00DA0C28"/>
    <w:rsid w:val="00DA1542"/>
    <w:rsid w:val="00DA255E"/>
    <w:rsid w:val="00DA2BF6"/>
    <w:rsid w:val="00DA2EA4"/>
    <w:rsid w:val="00DA3A28"/>
    <w:rsid w:val="00DA7E37"/>
    <w:rsid w:val="00DB2017"/>
    <w:rsid w:val="00DB53A8"/>
    <w:rsid w:val="00DC03F2"/>
    <w:rsid w:val="00DC077B"/>
    <w:rsid w:val="00DC2B72"/>
    <w:rsid w:val="00DC2C6C"/>
    <w:rsid w:val="00DC34C2"/>
    <w:rsid w:val="00DC4542"/>
    <w:rsid w:val="00DC4DA9"/>
    <w:rsid w:val="00DC5142"/>
    <w:rsid w:val="00DC53AC"/>
    <w:rsid w:val="00DD02A5"/>
    <w:rsid w:val="00DD036A"/>
    <w:rsid w:val="00DD09EC"/>
    <w:rsid w:val="00DD1359"/>
    <w:rsid w:val="00DD26B6"/>
    <w:rsid w:val="00DD2977"/>
    <w:rsid w:val="00DD49D8"/>
    <w:rsid w:val="00DD611B"/>
    <w:rsid w:val="00DD6C7B"/>
    <w:rsid w:val="00DE1AFF"/>
    <w:rsid w:val="00DE2EE9"/>
    <w:rsid w:val="00DE41C7"/>
    <w:rsid w:val="00DE7E45"/>
    <w:rsid w:val="00DF0924"/>
    <w:rsid w:val="00DF1D7B"/>
    <w:rsid w:val="00DF256C"/>
    <w:rsid w:val="00DF30A2"/>
    <w:rsid w:val="00DF4022"/>
    <w:rsid w:val="00DF5FD1"/>
    <w:rsid w:val="00DF615B"/>
    <w:rsid w:val="00E00E4E"/>
    <w:rsid w:val="00E00EB7"/>
    <w:rsid w:val="00E01226"/>
    <w:rsid w:val="00E01B8E"/>
    <w:rsid w:val="00E01DD0"/>
    <w:rsid w:val="00E027EA"/>
    <w:rsid w:val="00E02E24"/>
    <w:rsid w:val="00E0796D"/>
    <w:rsid w:val="00E07E96"/>
    <w:rsid w:val="00E10332"/>
    <w:rsid w:val="00E1392F"/>
    <w:rsid w:val="00E14C91"/>
    <w:rsid w:val="00E14FAE"/>
    <w:rsid w:val="00E16308"/>
    <w:rsid w:val="00E21FBD"/>
    <w:rsid w:val="00E228FA"/>
    <w:rsid w:val="00E25869"/>
    <w:rsid w:val="00E26E5B"/>
    <w:rsid w:val="00E2787B"/>
    <w:rsid w:val="00E31C4A"/>
    <w:rsid w:val="00E31DAD"/>
    <w:rsid w:val="00E32CA3"/>
    <w:rsid w:val="00E41836"/>
    <w:rsid w:val="00E41DCC"/>
    <w:rsid w:val="00E42B0C"/>
    <w:rsid w:val="00E43DE0"/>
    <w:rsid w:val="00E44708"/>
    <w:rsid w:val="00E44CD3"/>
    <w:rsid w:val="00E50648"/>
    <w:rsid w:val="00E51D48"/>
    <w:rsid w:val="00E5473D"/>
    <w:rsid w:val="00E562AE"/>
    <w:rsid w:val="00E607FD"/>
    <w:rsid w:val="00E643BB"/>
    <w:rsid w:val="00E6516A"/>
    <w:rsid w:val="00E66385"/>
    <w:rsid w:val="00E67321"/>
    <w:rsid w:val="00E67406"/>
    <w:rsid w:val="00E701CD"/>
    <w:rsid w:val="00E70B73"/>
    <w:rsid w:val="00E72C52"/>
    <w:rsid w:val="00E8059F"/>
    <w:rsid w:val="00E82EC1"/>
    <w:rsid w:val="00E8398E"/>
    <w:rsid w:val="00E855B2"/>
    <w:rsid w:val="00E86616"/>
    <w:rsid w:val="00E86A97"/>
    <w:rsid w:val="00E86AE5"/>
    <w:rsid w:val="00E86DDE"/>
    <w:rsid w:val="00E92285"/>
    <w:rsid w:val="00E92DD5"/>
    <w:rsid w:val="00E9437B"/>
    <w:rsid w:val="00E9524B"/>
    <w:rsid w:val="00E95313"/>
    <w:rsid w:val="00E96AF6"/>
    <w:rsid w:val="00E97A91"/>
    <w:rsid w:val="00EA0906"/>
    <w:rsid w:val="00EA50D7"/>
    <w:rsid w:val="00EA558E"/>
    <w:rsid w:val="00EA6CAF"/>
    <w:rsid w:val="00EA7866"/>
    <w:rsid w:val="00EA7A6A"/>
    <w:rsid w:val="00EB05EB"/>
    <w:rsid w:val="00EB2A37"/>
    <w:rsid w:val="00EB33B6"/>
    <w:rsid w:val="00EB5AC5"/>
    <w:rsid w:val="00EB740B"/>
    <w:rsid w:val="00EB7BBF"/>
    <w:rsid w:val="00EC1BD6"/>
    <w:rsid w:val="00EC2E5C"/>
    <w:rsid w:val="00ED0A86"/>
    <w:rsid w:val="00ED2349"/>
    <w:rsid w:val="00ED25F5"/>
    <w:rsid w:val="00ED3088"/>
    <w:rsid w:val="00ED4066"/>
    <w:rsid w:val="00ED78B6"/>
    <w:rsid w:val="00ED7EAB"/>
    <w:rsid w:val="00EE06F7"/>
    <w:rsid w:val="00EE0790"/>
    <w:rsid w:val="00EE1A08"/>
    <w:rsid w:val="00EE277C"/>
    <w:rsid w:val="00EE375C"/>
    <w:rsid w:val="00EE391D"/>
    <w:rsid w:val="00EE4307"/>
    <w:rsid w:val="00EE4C5D"/>
    <w:rsid w:val="00EE6324"/>
    <w:rsid w:val="00EE6DBE"/>
    <w:rsid w:val="00EF0E03"/>
    <w:rsid w:val="00EF4E39"/>
    <w:rsid w:val="00EF5857"/>
    <w:rsid w:val="00F00085"/>
    <w:rsid w:val="00F00998"/>
    <w:rsid w:val="00F01668"/>
    <w:rsid w:val="00F0481F"/>
    <w:rsid w:val="00F063CD"/>
    <w:rsid w:val="00F07629"/>
    <w:rsid w:val="00F07A8B"/>
    <w:rsid w:val="00F117AF"/>
    <w:rsid w:val="00F14245"/>
    <w:rsid w:val="00F14CB7"/>
    <w:rsid w:val="00F15EA2"/>
    <w:rsid w:val="00F1603F"/>
    <w:rsid w:val="00F1776F"/>
    <w:rsid w:val="00F208D7"/>
    <w:rsid w:val="00F215DA"/>
    <w:rsid w:val="00F21C1B"/>
    <w:rsid w:val="00F22ABD"/>
    <w:rsid w:val="00F23408"/>
    <w:rsid w:val="00F24A29"/>
    <w:rsid w:val="00F25C77"/>
    <w:rsid w:val="00F25D35"/>
    <w:rsid w:val="00F26566"/>
    <w:rsid w:val="00F26F24"/>
    <w:rsid w:val="00F27933"/>
    <w:rsid w:val="00F30A3A"/>
    <w:rsid w:val="00F327AC"/>
    <w:rsid w:val="00F329CB"/>
    <w:rsid w:val="00F34754"/>
    <w:rsid w:val="00F37E14"/>
    <w:rsid w:val="00F4299E"/>
    <w:rsid w:val="00F4474A"/>
    <w:rsid w:val="00F44982"/>
    <w:rsid w:val="00F46005"/>
    <w:rsid w:val="00F463F7"/>
    <w:rsid w:val="00F507B7"/>
    <w:rsid w:val="00F527E2"/>
    <w:rsid w:val="00F52F2F"/>
    <w:rsid w:val="00F552CC"/>
    <w:rsid w:val="00F561BA"/>
    <w:rsid w:val="00F56660"/>
    <w:rsid w:val="00F56729"/>
    <w:rsid w:val="00F57643"/>
    <w:rsid w:val="00F60446"/>
    <w:rsid w:val="00F60822"/>
    <w:rsid w:val="00F60CF5"/>
    <w:rsid w:val="00F63278"/>
    <w:rsid w:val="00F64ED1"/>
    <w:rsid w:val="00F679D7"/>
    <w:rsid w:val="00F70BB3"/>
    <w:rsid w:val="00F70D7E"/>
    <w:rsid w:val="00F71A36"/>
    <w:rsid w:val="00F724F5"/>
    <w:rsid w:val="00F730D7"/>
    <w:rsid w:val="00F75E30"/>
    <w:rsid w:val="00F800CC"/>
    <w:rsid w:val="00F80BAA"/>
    <w:rsid w:val="00F80E63"/>
    <w:rsid w:val="00F82694"/>
    <w:rsid w:val="00F83416"/>
    <w:rsid w:val="00F85FC6"/>
    <w:rsid w:val="00F86251"/>
    <w:rsid w:val="00F87AC2"/>
    <w:rsid w:val="00F908A8"/>
    <w:rsid w:val="00F908DC"/>
    <w:rsid w:val="00F931AE"/>
    <w:rsid w:val="00F93AA3"/>
    <w:rsid w:val="00F93D9F"/>
    <w:rsid w:val="00F972A2"/>
    <w:rsid w:val="00F976D6"/>
    <w:rsid w:val="00FA13AA"/>
    <w:rsid w:val="00FA3ABB"/>
    <w:rsid w:val="00FA5C83"/>
    <w:rsid w:val="00FA7E22"/>
    <w:rsid w:val="00FB0443"/>
    <w:rsid w:val="00FB1532"/>
    <w:rsid w:val="00FB196A"/>
    <w:rsid w:val="00FB627D"/>
    <w:rsid w:val="00FB7705"/>
    <w:rsid w:val="00FC0355"/>
    <w:rsid w:val="00FC415D"/>
    <w:rsid w:val="00FD0D66"/>
    <w:rsid w:val="00FD199B"/>
    <w:rsid w:val="00FD1C15"/>
    <w:rsid w:val="00FD208B"/>
    <w:rsid w:val="00FD42D4"/>
    <w:rsid w:val="00FD4643"/>
    <w:rsid w:val="00FD4C0D"/>
    <w:rsid w:val="00FD5305"/>
    <w:rsid w:val="00FD63F2"/>
    <w:rsid w:val="00FD6420"/>
    <w:rsid w:val="00FE1953"/>
    <w:rsid w:val="00FE2B9A"/>
    <w:rsid w:val="00FE61C7"/>
    <w:rsid w:val="00FE6ADD"/>
    <w:rsid w:val="00FF2E7A"/>
    <w:rsid w:val="00FF33EA"/>
    <w:rsid w:val="00FF349B"/>
    <w:rsid w:val="00FF3D43"/>
    <w:rsid w:val="00FF497C"/>
    <w:rsid w:val="00FF4C79"/>
    <w:rsid w:val="00FF643D"/>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8F603"/>
  <w15:docId w15:val="{6E952CBA-7485-4610-868F-D2050C6E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FA0"/>
    <w:rPr>
      <w:rFonts w:ascii="Arial MT" w:eastAsia="Arial MT" w:hAnsi="Arial MT" w:cs="Arial MT"/>
      <w:lang w:val="es-ES"/>
    </w:rPr>
  </w:style>
  <w:style w:type="paragraph" w:styleId="Ttulo1">
    <w:name w:val="heading 1"/>
    <w:basedOn w:val="Normal"/>
    <w:link w:val="Ttulo1Car"/>
    <w:uiPriority w:val="9"/>
    <w:qFormat/>
    <w:pPr>
      <w:ind w:left="1439"/>
      <w:outlineLvl w:val="0"/>
    </w:pPr>
    <w:rPr>
      <w:rFonts w:ascii="Calibri Light" w:eastAsia="Calibri Light" w:hAnsi="Calibri Light" w:cs="Calibri Light"/>
      <w:sz w:val="31"/>
      <w:szCs w:val="31"/>
    </w:rPr>
  </w:style>
  <w:style w:type="paragraph" w:styleId="Ttulo2">
    <w:name w:val="heading 2"/>
    <w:basedOn w:val="Normal"/>
    <w:uiPriority w:val="9"/>
    <w:unhideWhenUsed/>
    <w:qFormat/>
    <w:pPr>
      <w:spacing w:before="99"/>
      <w:ind w:left="1439"/>
      <w:outlineLvl w:val="1"/>
    </w:pPr>
    <w:rPr>
      <w:rFonts w:ascii="Calibri Light" w:eastAsia="Calibri Light" w:hAnsi="Calibri Light" w:cs="Calibri Light"/>
      <w:sz w:val="26"/>
      <w:szCs w:val="26"/>
    </w:rPr>
  </w:style>
  <w:style w:type="paragraph" w:styleId="Ttulo3">
    <w:name w:val="heading 3"/>
    <w:basedOn w:val="Normal"/>
    <w:next w:val="Normal"/>
    <w:link w:val="Ttulo3Car"/>
    <w:uiPriority w:val="9"/>
    <w:unhideWhenUsed/>
    <w:qFormat/>
    <w:rsid w:val="004E0DC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71"/>
      <w:ind w:left="3723" w:right="1184" w:firstLine="2168"/>
      <w:jc w:val="right"/>
    </w:pPr>
    <w:rPr>
      <w:rFonts w:ascii="Times New Roman" w:eastAsia="Times New Roman" w:hAnsi="Times New Roman" w:cs="Times New Roman"/>
      <w:sz w:val="64"/>
      <w:szCs w:val="64"/>
    </w:rPr>
  </w:style>
  <w:style w:type="paragraph" w:styleId="Prrafodelista">
    <w:name w:val="List Paragraph"/>
    <w:aliases w:val="Bullets,List,Fluvial1,Ha,Cuadrícula clara - Énfasis 31,Lista vistosa - Énfasis 11,Normal. Viñetas,HOJA,Bolita,Párrafo de lista4,BOLADEF,Párrafo de lista3,Párrafo de lista21,BOLA,Nivel 1 OS,List1,Elabora,Scitum normal,lp1,List Paragraph1"/>
    <w:basedOn w:val="Normal"/>
    <w:link w:val="PrrafodelistaCar"/>
    <w:uiPriority w:val="1"/>
    <w:qFormat/>
    <w:pPr>
      <w:ind w:left="2159"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16308"/>
    <w:pPr>
      <w:tabs>
        <w:tab w:val="center" w:pos="4419"/>
        <w:tab w:val="right" w:pos="8838"/>
      </w:tabs>
    </w:pPr>
  </w:style>
  <w:style w:type="character" w:customStyle="1" w:styleId="EncabezadoCar">
    <w:name w:val="Encabezado Car"/>
    <w:basedOn w:val="Fuentedeprrafopredeter"/>
    <w:link w:val="Encabezado"/>
    <w:uiPriority w:val="99"/>
    <w:rsid w:val="00E16308"/>
    <w:rPr>
      <w:rFonts w:ascii="Arial MT" w:eastAsia="Arial MT" w:hAnsi="Arial MT" w:cs="Arial MT"/>
      <w:lang w:val="es-ES"/>
    </w:rPr>
  </w:style>
  <w:style w:type="paragraph" w:styleId="Piedepgina">
    <w:name w:val="footer"/>
    <w:basedOn w:val="Normal"/>
    <w:link w:val="PiedepginaCar"/>
    <w:uiPriority w:val="99"/>
    <w:unhideWhenUsed/>
    <w:rsid w:val="00E16308"/>
    <w:pPr>
      <w:tabs>
        <w:tab w:val="center" w:pos="4419"/>
        <w:tab w:val="right" w:pos="8838"/>
      </w:tabs>
    </w:pPr>
  </w:style>
  <w:style w:type="character" w:customStyle="1" w:styleId="PiedepginaCar">
    <w:name w:val="Pie de página Car"/>
    <w:basedOn w:val="Fuentedeprrafopredeter"/>
    <w:link w:val="Piedepgina"/>
    <w:uiPriority w:val="99"/>
    <w:rsid w:val="00E16308"/>
    <w:rPr>
      <w:rFonts w:ascii="Arial MT" w:eastAsia="Arial MT" w:hAnsi="Arial MT" w:cs="Arial MT"/>
      <w:lang w:val="es-ES"/>
    </w:rPr>
  </w:style>
  <w:style w:type="character" w:customStyle="1" w:styleId="gmaildefault">
    <w:name w:val="gmail_default"/>
    <w:basedOn w:val="Fuentedeprrafopredeter"/>
    <w:rsid w:val="00E2787B"/>
  </w:style>
  <w:style w:type="character" w:styleId="Textoennegrita">
    <w:name w:val="Strong"/>
    <w:basedOn w:val="Fuentedeprrafopredeter"/>
    <w:uiPriority w:val="22"/>
    <w:qFormat/>
    <w:rsid w:val="00E2787B"/>
    <w:rPr>
      <w:b/>
      <w:bCs/>
    </w:rPr>
  </w:style>
  <w:style w:type="character" w:customStyle="1" w:styleId="Ttulo1Car">
    <w:name w:val="Título 1 Car"/>
    <w:basedOn w:val="Fuentedeprrafopredeter"/>
    <w:link w:val="Ttulo1"/>
    <w:uiPriority w:val="9"/>
    <w:rsid w:val="00E2787B"/>
    <w:rPr>
      <w:rFonts w:ascii="Calibri Light" w:eastAsia="Calibri Light" w:hAnsi="Calibri Light" w:cs="Calibri Light"/>
      <w:sz w:val="31"/>
      <w:szCs w:val="31"/>
      <w:lang w:val="es-ES"/>
    </w:rPr>
  </w:style>
  <w:style w:type="character" w:customStyle="1" w:styleId="TextoindependienteCar">
    <w:name w:val="Texto independiente Car"/>
    <w:basedOn w:val="Fuentedeprrafopredeter"/>
    <w:link w:val="Textoindependiente"/>
    <w:uiPriority w:val="1"/>
    <w:rsid w:val="00E2787B"/>
    <w:rPr>
      <w:rFonts w:ascii="Arial MT" w:eastAsia="Arial MT" w:hAnsi="Arial MT" w:cs="Arial MT"/>
      <w:sz w:val="24"/>
      <w:szCs w:val="24"/>
      <w:lang w:val="es-ES"/>
    </w:rPr>
  </w:style>
  <w:style w:type="character" w:styleId="Hipervnculo">
    <w:name w:val="Hyperlink"/>
    <w:basedOn w:val="Fuentedeprrafopredeter"/>
    <w:uiPriority w:val="99"/>
    <w:unhideWhenUsed/>
    <w:rsid w:val="00E2787B"/>
    <w:rPr>
      <w:color w:val="0000FF"/>
      <w:u w:val="single"/>
    </w:rPr>
  </w:style>
  <w:style w:type="paragraph" w:customStyle="1" w:styleId="Default">
    <w:name w:val="Default"/>
    <w:rsid w:val="00E2787B"/>
    <w:pPr>
      <w:widowControl/>
      <w:adjustRightInd w:val="0"/>
    </w:pPr>
    <w:rPr>
      <w:rFonts w:ascii="Agency FB" w:hAnsi="Agency FB" w:cs="Agency FB"/>
      <w:color w:val="000000"/>
      <w:sz w:val="24"/>
      <w:szCs w:val="24"/>
      <w:lang w:val="es-CO"/>
    </w:rPr>
  </w:style>
  <w:style w:type="paragraph" w:styleId="NormalWeb">
    <w:name w:val="Normal (Web)"/>
    <w:basedOn w:val="Normal"/>
    <w:uiPriority w:val="99"/>
    <w:unhideWhenUsed/>
    <w:rsid w:val="00E2787B"/>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Textonotapie">
    <w:name w:val="footnote text"/>
    <w:basedOn w:val="Normal"/>
    <w:link w:val="TextonotapieCar"/>
    <w:uiPriority w:val="99"/>
    <w:rsid w:val="00101227"/>
    <w:pPr>
      <w:widowControl/>
      <w:autoSpaceDE/>
      <w:autoSpaceDN/>
    </w:pPr>
    <w:rPr>
      <w:rFonts w:ascii="Times New Roman" w:eastAsia="Times New Roman" w:hAnsi="Times New Roman" w:cs="Times New Roman"/>
      <w:sz w:val="20"/>
      <w:szCs w:val="20"/>
      <w:lang w:val="es-CO" w:eastAsia="es-ES"/>
    </w:rPr>
  </w:style>
  <w:style w:type="character" w:customStyle="1" w:styleId="TextonotapieCar">
    <w:name w:val="Texto nota pie Car"/>
    <w:basedOn w:val="Fuentedeprrafopredeter"/>
    <w:link w:val="Textonotapie"/>
    <w:uiPriority w:val="99"/>
    <w:rsid w:val="00101227"/>
    <w:rPr>
      <w:rFonts w:ascii="Times New Roman" w:eastAsia="Times New Roman" w:hAnsi="Times New Roman" w:cs="Times New Roman"/>
      <w:sz w:val="20"/>
      <w:szCs w:val="20"/>
      <w:lang w:val="es-CO" w:eastAsia="es-ES"/>
    </w:rPr>
  </w:style>
  <w:style w:type="character" w:styleId="Refdenotaalpie">
    <w:name w:val="footnote reference"/>
    <w:uiPriority w:val="99"/>
    <w:semiHidden/>
    <w:rsid w:val="00101227"/>
    <w:rPr>
      <w:rFonts w:cs="Times New Roman"/>
      <w:vertAlign w:val="superscript"/>
    </w:rPr>
  </w:style>
  <w:style w:type="paragraph" w:styleId="Textocomentario">
    <w:name w:val="annotation text"/>
    <w:basedOn w:val="Normal"/>
    <w:link w:val="TextocomentarioCar"/>
    <w:uiPriority w:val="99"/>
    <w:unhideWhenUsed/>
    <w:rsid w:val="00101227"/>
    <w:pPr>
      <w:widowControl/>
      <w:autoSpaceDE/>
      <w:autoSpaceDN/>
    </w:pPr>
    <w:rPr>
      <w:rFonts w:ascii="Times New Roman" w:eastAsia="Times New Roman" w:hAnsi="Times New Roman" w:cs="Times New Roman"/>
      <w:sz w:val="20"/>
      <w:szCs w:val="20"/>
      <w:lang w:val="es-CO" w:eastAsia="es-ES"/>
    </w:rPr>
  </w:style>
  <w:style w:type="character" w:customStyle="1" w:styleId="TextocomentarioCar">
    <w:name w:val="Texto comentario Car"/>
    <w:basedOn w:val="Fuentedeprrafopredeter"/>
    <w:link w:val="Textocomentario"/>
    <w:uiPriority w:val="99"/>
    <w:rsid w:val="00101227"/>
    <w:rPr>
      <w:rFonts w:ascii="Times New Roman" w:eastAsia="Times New Roman" w:hAnsi="Times New Roman" w:cs="Times New Roman"/>
      <w:sz w:val="20"/>
      <w:szCs w:val="20"/>
      <w:lang w:val="es-CO" w:eastAsia="es-ES"/>
    </w:rPr>
  </w:style>
  <w:style w:type="character" w:styleId="nfasis">
    <w:name w:val="Emphasis"/>
    <w:basedOn w:val="Fuentedeprrafopredeter"/>
    <w:uiPriority w:val="20"/>
    <w:qFormat/>
    <w:rsid w:val="00101227"/>
    <w:rPr>
      <w:i/>
      <w:iCs/>
    </w:rPr>
  </w:style>
  <w:style w:type="character" w:customStyle="1" w:styleId="PrrafodelistaCar">
    <w:name w:val="Párrafo de lista Car"/>
    <w:aliases w:val="Bullets Car,List Car,Fluvial1 Car,Ha Car,Cuadrícula clara - Énfasis 31 Car,Lista vistosa - Énfasis 11 Car,Normal. Viñetas Car,HOJA Car,Bolita Car,Párrafo de lista4 Car,BOLADEF Car,Párrafo de lista3 Car,Párrafo de lista21 Car,lp1 Car"/>
    <w:link w:val="Prrafodelista"/>
    <w:uiPriority w:val="34"/>
    <w:qFormat/>
    <w:locked/>
    <w:rsid w:val="00C05320"/>
    <w:rPr>
      <w:rFonts w:ascii="Arial MT" w:eastAsia="Arial MT" w:hAnsi="Arial MT" w:cs="Arial MT"/>
      <w:lang w:val="es-ES"/>
    </w:rPr>
  </w:style>
  <w:style w:type="character" w:customStyle="1" w:styleId="span2">
    <w:name w:val="span2"/>
    <w:basedOn w:val="Fuentedeprrafopredeter"/>
    <w:rsid w:val="007A51A2"/>
    <w:rPr>
      <w:sz w:val="18"/>
      <w:szCs w:val="18"/>
    </w:rPr>
  </w:style>
  <w:style w:type="character" w:customStyle="1" w:styleId="Mencinsinresolver1">
    <w:name w:val="Mención sin resolver1"/>
    <w:basedOn w:val="Fuentedeprrafopredeter"/>
    <w:uiPriority w:val="99"/>
    <w:semiHidden/>
    <w:unhideWhenUsed/>
    <w:rsid w:val="002505A8"/>
    <w:rPr>
      <w:color w:val="605E5C"/>
      <w:shd w:val="clear" w:color="auto" w:fill="E1DFDD"/>
    </w:rPr>
  </w:style>
  <w:style w:type="paragraph" w:styleId="TDC1">
    <w:name w:val="toc 1"/>
    <w:basedOn w:val="Normal"/>
    <w:uiPriority w:val="39"/>
    <w:qFormat/>
    <w:rsid w:val="000857D8"/>
    <w:pPr>
      <w:spacing w:before="238"/>
      <w:ind w:left="454"/>
    </w:pPr>
    <w:rPr>
      <w:rFonts w:ascii="Arial" w:eastAsia="Arial" w:hAnsi="Arial" w:cs="Arial"/>
      <w:b/>
      <w:bCs/>
      <w:sz w:val="24"/>
      <w:szCs w:val="24"/>
    </w:rPr>
  </w:style>
  <w:style w:type="character" w:customStyle="1" w:styleId="Ttulo3Car">
    <w:name w:val="Título 3 Car"/>
    <w:basedOn w:val="Fuentedeprrafopredeter"/>
    <w:link w:val="Ttulo3"/>
    <w:uiPriority w:val="9"/>
    <w:rsid w:val="004E0DCD"/>
    <w:rPr>
      <w:rFonts w:asciiTheme="majorHAnsi" w:eastAsiaTheme="majorEastAsia" w:hAnsiTheme="majorHAnsi" w:cstheme="majorBidi"/>
      <w:color w:val="243F60" w:themeColor="accent1" w:themeShade="7F"/>
      <w:sz w:val="24"/>
      <w:szCs w:val="24"/>
      <w:lang w:val="es-ES"/>
    </w:rPr>
  </w:style>
  <w:style w:type="paragraph" w:styleId="Revisin">
    <w:name w:val="Revision"/>
    <w:hidden/>
    <w:uiPriority w:val="99"/>
    <w:semiHidden/>
    <w:rsid w:val="005918F7"/>
    <w:pPr>
      <w:widowControl/>
      <w:autoSpaceDE/>
      <w:autoSpaceDN/>
    </w:pPr>
    <w:rPr>
      <w:rFonts w:ascii="Arial MT" w:eastAsia="Arial MT" w:hAnsi="Arial MT" w:cs="Arial MT"/>
      <w:lang w:val="es-ES"/>
    </w:rPr>
  </w:style>
  <w:style w:type="character" w:styleId="Refdecomentario">
    <w:name w:val="annotation reference"/>
    <w:basedOn w:val="Fuentedeprrafopredeter"/>
    <w:uiPriority w:val="99"/>
    <w:semiHidden/>
    <w:unhideWhenUsed/>
    <w:rsid w:val="00332917"/>
    <w:rPr>
      <w:sz w:val="16"/>
      <w:szCs w:val="16"/>
    </w:rPr>
  </w:style>
  <w:style w:type="paragraph" w:styleId="Asuntodelcomentario">
    <w:name w:val="annotation subject"/>
    <w:basedOn w:val="Textocomentario"/>
    <w:next w:val="Textocomentario"/>
    <w:link w:val="AsuntodelcomentarioCar"/>
    <w:uiPriority w:val="99"/>
    <w:semiHidden/>
    <w:unhideWhenUsed/>
    <w:rsid w:val="00332917"/>
    <w:pPr>
      <w:widowControl w:val="0"/>
      <w:autoSpaceDE w:val="0"/>
      <w:autoSpaceDN w:val="0"/>
    </w:pPr>
    <w:rPr>
      <w:rFonts w:ascii="Arial MT" w:eastAsia="Arial MT" w:hAnsi="Arial MT" w:cs="Arial MT"/>
      <w:b/>
      <w:bCs/>
      <w:lang w:val="es-ES" w:eastAsia="en-US"/>
    </w:rPr>
  </w:style>
  <w:style w:type="character" w:customStyle="1" w:styleId="AsuntodelcomentarioCar">
    <w:name w:val="Asunto del comentario Car"/>
    <w:basedOn w:val="TextocomentarioCar"/>
    <w:link w:val="Asuntodelcomentario"/>
    <w:uiPriority w:val="99"/>
    <w:semiHidden/>
    <w:rsid w:val="00332917"/>
    <w:rPr>
      <w:rFonts w:ascii="Arial MT" w:eastAsia="Arial MT" w:hAnsi="Arial MT" w:cs="Arial MT"/>
      <w:b/>
      <w:bCs/>
      <w:sz w:val="20"/>
      <w:szCs w:val="20"/>
      <w:lang w:val="es-ES" w:eastAsia="es-ES"/>
    </w:rPr>
  </w:style>
  <w:style w:type="paragraph" w:customStyle="1" w:styleId="pf0">
    <w:name w:val="pf0"/>
    <w:basedOn w:val="Normal"/>
    <w:rsid w:val="002B5556"/>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cf01">
    <w:name w:val="cf01"/>
    <w:basedOn w:val="Fuentedeprrafopredeter"/>
    <w:rsid w:val="002B5556"/>
    <w:rPr>
      <w:rFonts w:ascii="Segoe UI" w:hAnsi="Segoe UI" w:cs="Segoe UI" w:hint="default"/>
      <w:sz w:val="18"/>
      <w:szCs w:val="18"/>
    </w:rPr>
  </w:style>
  <w:style w:type="table" w:styleId="Tablaconcuadrcula">
    <w:name w:val="Table Grid"/>
    <w:basedOn w:val="Tablanormal"/>
    <w:uiPriority w:val="39"/>
    <w:rsid w:val="001E6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B3345"/>
    <w:rPr>
      <w:rFonts w:ascii="Arial MT" w:eastAsia="Arial MT" w:hAnsi="Arial MT" w:cs="Arial MT"/>
      <w:lang w:val="es-ES"/>
    </w:rPr>
  </w:style>
  <w:style w:type="paragraph" w:styleId="Textodeglobo">
    <w:name w:val="Balloon Text"/>
    <w:basedOn w:val="Normal"/>
    <w:link w:val="TextodegloboCar"/>
    <w:uiPriority w:val="99"/>
    <w:semiHidden/>
    <w:unhideWhenUsed/>
    <w:rsid w:val="00D117D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17D3"/>
    <w:rPr>
      <w:rFonts w:ascii="Segoe UI" w:eastAsia="Arial MT" w:hAnsi="Segoe UI" w:cs="Segoe UI"/>
      <w:sz w:val="18"/>
      <w:szCs w:val="18"/>
      <w:lang w:val="es-ES"/>
    </w:rPr>
  </w:style>
  <w:style w:type="character" w:customStyle="1" w:styleId="Mencinsinresolver2">
    <w:name w:val="Mención sin resolver2"/>
    <w:basedOn w:val="Fuentedeprrafopredeter"/>
    <w:uiPriority w:val="99"/>
    <w:semiHidden/>
    <w:unhideWhenUsed/>
    <w:rsid w:val="00EA7866"/>
    <w:rPr>
      <w:color w:val="605E5C"/>
      <w:shd w:val="clear" w:color="auto" w:fill="E1DFDD"/>
    </w:rPr>
  </w:style>
  <w:style w:type="character" w:customStyle="1" w:styleId="obfuscate">
    <w:name w:val="obfuscate"/>
    <w:basedOn w:val="Fuentedeprrafopredeter"/>
    <w:rsid w:val="000D2D62"/>
  </w:style>
  <w:style w:type="character" w:styleId="Hipervnculovisitado">
    <w:name w:val="FollowedHyperlink"/>
    <w:basedOn w:val="Fuentedeprrafopredeter"/>
    <w:uiPriority w:val="99"/>
    <w:semiHidden/>
    <w:unhideWhenUsed/>
    <w:rsid w:val="00F37E14"/>
    <w:rPr>
      <w:color w:val="800080" w:themeColor="followedHyperlink"/>
      <w:u w:val="single"/>
    </w:rPr>
  </w:style>
  <w:style w:type="paragraph" w:styleId="Textonotaalfinal">
    <w:name w:val="endnote text"/>
    <w:basedOn w:val="Normal"/>
    <w:link w:val="TextonotaalfinalCar"/>
    <w:uiPriority w:val="99"/>
    <w:semiHidden/>
    <w:unhideWhenUsed/>
    <w:rsid w:val="008B38CC"/>
    <w:rPr>
      <w:sz w:val="20"/>
      <w:szCs w:val="20"/>
    </w:rPr>
  </w:style>
  <w:style w:type="character" w:customStyle="1" w:styleId="TextonotaalfinalCar">
    <w:name w:val="Texto nota al final Car"/>
    <w:basedOn w:val="Fuentedeprrafopredeter"/>
    <w:link w:val="Textonotaalfinal"/>
    <w:uiPriority w:val="99"/>
    <w:semiHidden/>
    <w:rsid w:val="008B38CC"/>
    <w:rPr>
      <w:rFonts w:ascii="Arial MT" w:eastAsia="Arial MT" w:hAnsi="Arial MT" w:cs="Arial MT"/>
      <w:sz w:val="20"/>
      <w:szCs w:val="20"/>
      <w:lang w:val="es-ES"/>
    </w:rPr>
  </w:style>
  <w:style w:type="character" w:styleId="Refdenotaalfinal">
    <w:name w:val="endnote reference"/>
    <w:basedOn w:val="Fuentedeprrafopredeter"/>
    <w:uiPriority w:val="99"/>
    <w:semiHidden/>
    <w:unhideWhenUsed/>
    <w:rsid w:val="008B38CC"/>
    <w:rPr>
      <w:vertAlign w:val="superscript"/>
    </w:rPr>
  </w:style>
  <w:style w:type="character" w:customStyle="1" w:styleId="UnresolvedMention">
    <w:name w:val="Unresolved Mention"/>
    <w:basedOn w:val="Fuentedeprrafopredeter"/>
    <w:uiPriority w:val="99"/>
    <w:semiHidden/>
    <w:unhideWhenUsed/>
    <w:rsid w:val="008B38CC"/>
    <w:rPr>
      <w:color w:val="605E5C"/>
      <w:shd w:val="clear" w:color="auto" w:fill="E1DFDD"/>
    </w:rPr>
  </w:style>
  <w:style w:type="paragraph" w:styleId="TtuloTDC">
    <w:name w:val="TOC Heading"/>
    <w:basedOn w:val="Ttulo1"/>
    <w:next w:val="Normal"/>
    <w:uiPriority w:val="39"/>
    <w:unhideWhenUsed/>
    <w:qFormat/>
    <w:rsid w:val="00172E68"/>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s-CO" w:eastAsia="es-CO"/>
    </w:rPr>
  </w:style>
  <w:style w:type="paragraph" w:styleId="TDC2">
    <w:name w:val="toc 2"/>
    <w:basedOn w:val="Normal"/>
    <w:next w:val="Normal"/>
    <w:autoRedefine/>
    <w:uiPriority w:val="39"/>
    <w:unhideWhenUsed/>
    <w:rsid w:val="00915116"/>
    <w:pPr>
      <w:spacing w:after="100"/>
      <w:ind w:left="220"/>
    </w:pPr>
  </w:style>
  <w:style w:type="paragraph" w:styleId="TDC3">
    <w:name w:val="toc 3"/>
    <w:basedOn w:val="Normal"/>
    <w:next w:val="Normal"/>
    <w:autoRedefine/>
    <w:uiPriority w:val="39"/>
    <w:unhideWhenUsed/>
    <w:rsid w:val="0091511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0990">
      <w:bodyDiv w:val="1"/>
      <w:marLeft w:val="0"/>
      <w:marRight w:val="0"/>
      <w:marTop w:val="0"/>
      <w:marBottom w:val="0"/>
      <w:divBdr>
        <w:top w:val="none" w:sz="0" w:space="0" w:color="auto"/>
        <w:left w:val="none" w:sz="0" w:space="0" w:color="auto"/>
        <w:bottom w:val="none" w:sz="0" w:space="0" w:color="auto"/>
        <w:right w:val="none" w:sz="0" w:space="0" w:color="auto"/>
      </w:divBdr>
      <w:divsChild>
        <w:div w:id="370114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61054">
      <w:bodyDiv w:val="1"/>
      <w:marLeft w:val="0"/>
      <w:marRight w:val="0"/>
      <w:marTop w:val="0"/>
      <w:marBottom w:val="0"/>
      <w:divBdr>
        <w:top w:val="none" w:sz="0" w:space="0" w:color="auto"/>
        <w:left w:val="none" w:sz="0" w:space="0" w:color="auto"/>
        <w:bottom w:val="none" w:sz="0" w:space="0" w:color="auto"/>
        <w:right w:val="none" w:sz="0" w:space="0" w:color="auto"/>
      </w:divBdr>
      <w:divsChild>
        <w:div w:id="1182354501">
          <w:marLeft w:val="0"/>
          <w:marRight w:val="0"/>
          <w:marTop w:val="0"/>
          <w:marBottom w:val="0"/>
          <w:divBdr>
            <w:top w:val="none" w:sz="0" w:space="0" w:color="auto"/>
            <w:left w:val="none" w:sz="0" w:space="0" w:color="auto"/>
            <w:bottom w:val="none" w:sz="0" w:space="0" w:color="auto"/>
            <w:right w:val="none" w:sz="0" w:space="0" w:color="auto"/>
          </w:divBdr>
        </w:div>
        <w:div w:id="495002106">
          <w:marLeft w:val="0"/>
          <w:marRight w:val="0"/>
          <w:marTop w:val="0"/>
          <w:marBottom w:val="0"/>
          <w:divBdr>
            <w:top w:val="none" w:sz="0" w:space="0" w:color="auto"/>
            <w:left w:val="none" w:sz="0" w:space="0" w:color="auto"/>
            <w:bottom w:val="none" w:sz="0" w:space="0" w:color="auto"/>
            <w:right w:val="none" w:sz="0" w:space="0" w:color="auto"/>
          </w:divBdr>
        </w:div>
      </w:divsChild>
    </w:div>
    <w:div w:id="57022473">
      <w:bodyDiv w:val="1"/>
      <w:marLeft w:val="0"/>
      <w:marRight w:val="0"/>
      <w:marTop w:val="0"/>
      <w:marBottom w:val="0"/>
      <w:divBdr>
        <w:top w:val="none" w:sz="0" w:space="0" w:color="auto"/>
        <w:left w:val="none" w:sz="0" w:space="0" w:color="auto"/>
        <w:bottom w:val="none" w:sz="0" w:space="0" w:color="auto"/>
        <w:right w:val="none" w:sz="0" w:space="0" w:color="auto"/>
      </w:divBdr>
    </w:div>
    <w:div w:id="64381168">
      <w:bodyDiv w:val="1"/>
      <w:marLeft w:val="0"/>
      <w:marRight w:val="0"/>
      <w:marTop w:val="0"/>
      <w:marBottom w:val="0"/>
      <w:divBdr>
        <w:top w:val="none" w:sz="0" w:space="0" w:color="auto"/>
        <w:left w:val="none" w:sz="0" w:space="0" w:color="auto"/>
        <w:bottom w:val="none" w:sz="0" w:space="0" w:color="auto"/>
        <w:right w:val="none" w:sz="0" w:space="0" w:color="auto"/>
      </w:divBdr>
    </w:div>
    <w:div w:id="89085512">
      <w:bodyDiv w:val="1"/>
      <w:marLeft w:val="0"/>
      <w:marRight w:val="0"/>
      <w:marTop w:val="0"/>
      <w:marBottom w:val="0"/>
      <w:divBdr>
        <w:top w:val="none" w:sz="0" w:space="0" w:color="auto"/>
        <w:left w:val="none" w:sz="0" w:space="0" w:color="auto"/>
        <w:bottom w:val="none" w:sz="0" w:space="0" w:color="auto"/>
        <w:right w:val="none" w:sz="0" w:space="0" w:color="auto"/>
      </w:divBdr>
    </w:div>
    <w:div w:id="96026213">
      <w:bodyDiv w:val="1"/>
      <w:marLeft w:val="0"/>
      <w:marRight w:val="0"/>
      <w:marTop w:val="0"/>
      <w:marBottom w:val="0"/>
      <w:divBdr>
        <w:top w:val="none" w:sz="0" w:space="0" w:color="auto"/>
        <w:left w:val="none" w:sz="0" w:space="0" w:color="auto"/>
        <w:bottom w:val="none" w:sz="0" w:space="0" w:color="auto"/>
        <w:right w:val="none" w:sz="0" w:space="0" w:color="auto"/>
      </w:divBdr>
    </w:div>
    <w:div w:id="109402752">
      <w:bodyDiv w:val="1"/>
      <w:marLeft w:val="0"/>
      <w:marRight w:val="0"/>
      <w:marTop w:val="0"/>
      <w:marBottom w:val="0"/>
      <w:divBdr>
        <w:top w:val="none" w:sz="0" w:space="0" w:color="auto"/>
        <w:left w:val="none" w:sz="0" w:space="0" w:color="auto"/>
        <w:bottom w:val="none" w:sz="0" w:space="0" w:color="auto"/>
        <w:right w:val="none" w:sz="0" w:space="0" w:color="auto"/>
      </w:divBdr>
    </w:div>
    <w:div w:id="118960796">
      <w:bodyDiv w:val="1"/>
      <w:marLeft w:val="0"/>
      <w:marRight w:val="0"/>
      <w:marTop w:val="0"/>
      <w:marBottom w:val="0"/>
      <w:divBdr>
        <w:top w:val="none" w:sz="0" w:space="0" w:color="auto"/>
        <w:left w:val="none" w:sz="0" w:space="0" w:color="auto"/>
        <w:bottom w:val="none" w:sz="0" w:space="0" w:color="auto"/>
        <w:right w:val="none" w:sz="0" w:space="0" w:color="auto"/>
      </w:divBdr>
    </w:div>
    <w:div w:id="143200837">
      <w:bodyDiv w:val="1"/>
      <w:marLeft w:val="0"/>
      <w:marRight w:val="0"/>
      <w:marTop w:val="0"/>
      <w:marBottom w:val="0"/>
      <w:divBdr>
        <w:top w:val="none" w:sz="0" w:space="0" w:color="auto"/>
        <w:left w:val="none" w:sz="0" w:space="0" w:color="auto"/>
        <w:bottom w:val="none" w:sz="0" w:space="0" w:color="auto"/>
        <w:right w:val="none" w:sz="0" w:space="0" w:color="auto"/>
      </w:divBdr>
    </w:div>
    <w:div w:id="186218224">
      <w:bodyDiv w:val="1"/>
      <w:marLeft w:val="0"/>
      <w:marRight w:val="0"/>
      <w:marTop w:val="0"/>
      <w:marBottom w:val="0"/>
      <w:divBdr>
        <w:top w:val="none" w:sz="0" w:space="0" w:color="auto"/>
        <w:left w:val="none" w:sz="0" w:space="0" w:color="auto"/>
        <w:bottom w:val="none" w:sz="0" w:space="0" w:color="auto"/>
        <w:right w:val="none" w:sz="0" w:space="0" w:color="auto"/>
      </w:divBdr>
    </w:div>
    <w:div w:id="230890704">
      <w:bodyDiv w:val="1"/>
      <w:marLeft w:val="0"/>
      <w:marRight w:val="0"/>
      <w:marTop w:val="0"/>
      <w:marBottom w:val="0"/>
      <w:divBdr>
        <w:top w:val="none" w:sz="0" w:space="0" w:color="auto"/>
        <w:left w:val="none" w:sz="0" w:space="0" w:color="auto"/>
        <w:bottom w:val="none" w:sz="0" w:space="0" w:color="auto"/>
        <w:right w:val="none" w:sz="0" w:space="0" w:color="auto"/>
      </w:divBdr>
    </w:div>
    <w:div w:id="251550994">
      <w:bodyDiv w:val="1"/>
      <w:marLeft w:val="0"/>
      <w:marRight w:val="0"/>
      <w:marTop w:val="0"/>
      <w:marBottom w:val="0"/>
      <w:divBdr>
        <w:top w:val="none" w:sz="0" w:space="0" w:color="auto"/>
        <w:left w:val="none" w:sz="0" w:space="0" w:color="auto"/>
        <w:bottom w:val="none" w:sz="0" w:space="0" w:color="auto"/>
        <w:right w:val="none" w:sz="0" w:space="0" w:color="auto"/>
      </w:divBdr>
    </w:div>
    <w:div w:id="295915318">
      <w:bodyDiv w:val="1"/>
      <w:marLeft w:val="0"/>
      <w:marRight w:val="0"/>
      <w:marTop w:val="0"/>
      <w:marBottom w:val="0"/>
      <w:divBdr>
        <w:top w:val="none" w:sz="0" w:space="0" w:color="auto"/>
        <w:left w:val="none" w:sz="0" w:space="0" w:color="auto"/>
        <w:bottom w:val="none" w:sz="0" w:space="0" w:color="auto"/>
        <w:right w:val="none" w:sz="0" w:space="0" w:color="auto"/>
      </w:divBdr>
    </w:div>
    <w:div w:id="327365147">
      <w:bodyDiv w:val="1"/>
      <w:marLeft w:val="0"/>
      <w:marRight w:val="0"/>
      <w:marTop w:val="0"/>
      <w:marBottom w:val="0"/>
      <w:divBdr>
        <w:top w:val="none" w:sz="0" w:space="0" w:color="auto"/>
        <w:left w:val="none" w:sz="0" w:space="0" w:color="auto"/>
        <w:bottom w:val="none" w:sz="0" w:space="0" w:color="auto"/>
        <w:right w:val="none" w:sz="0" w:space="0" w:color="auto"/>
      </w:divBdr>
    </w:div>
    <w:div w:id="335157636">
      <w:bodyDiv w:val="1"/>
      <w:marLeft w:val="0"/>
      <w:marRight w:val="0"/>
      <w:marTop w:val="0"/>
      <w:marBottom w:val="0"/>
      <w:divBdr>
        <w:top w:val="none" w:sz="0" w:space="0" w:color="auto"/>
        <w:left w:val="none" w:sz="0" w:space="0" w:color="auto"/>
        <w:bottom w:val="none" w:sz="0" w:space="0" w:color="auto"/>
        <w:right w:val="none" w:sz="0" w:space="0" w:color="auto"/>
      </w:divBdr>
    </w:div>
    <w:div w:id="342249925">
      <w:bodyDiv w:val="1"/>
      <w:marLeft w:val="0"/>
      <w:marRight w:val="0"/>
      <w:marTop w:val="0"/>
      <w:marBottom w:val="0"/>
      <w:divBdr>
        <w:top w:val="none" w:sz="0" w:space="0" w:color="auto"/>
        <w:left w:val="none" w:sz="0" w:space="0" w:color="auto"/>
        <w:bottom w:val="none" w:sz="0" w:space="0" w:color="auto"/>
        <w:right w:val="none" w:sz="0" w:space="0" w:color="auto"/>
      </w:divBdr>
    </w:div>
    <w:div w:id="365523225">
      <w:bodyDiv w:val="1"/>
      <w:marLeft w:val="0"/>
      <w:marRight w:val="0"/>
      <w:marTop w:val="0"/>
      <w:marBottom w:val="0"/>
      <w:divBdr>
        <w:top w:val="none" w:sz="0" w:space="0" w:color="auto"/>
        <w:left w:val="none" w:sz="0" w:space="0" w:color="auto"/>
        <w:bottom w:val="none" w:sz="0" w:space="0" w:color="auto"/>
        <w:right w:val="none" w:sz="0" w:space="0" w:color="auto"/>
      </w:divBdr>
    </w:div>
    <w:div w:id="366561763">
      <w:bodyDiv w:val="1"/>
      <w:marLeft w:val="0"/>
      <w:marRight w:val="0"/>
      <w:marTop w:val="0"/>
      <w:marBottom w:val="0"/>
      <w:divBdr>
        <w:top w:val="none" w:sz="0" w:space="0" w:color="auto"/>
        <w:left w:val="none" w:sz="0" w:space="0" w:color="auto"/>
        <w:bottom w:val="none" w:sz="0" w:space="0" w:color="auto"/>
        <w:right w:val="none" w:sz="0" w:space="0" w:color="auto"/>
      </w:divBdr>
    </w:div>
    <w:div w:id="398284198">
      <w:bodyDiv w:val="1"/>
      <w:marLeft w:val="0"/>
      <w:marRight w:val="0"/>
      <w:marTop w:val="0"/>
      <w:marBottom w:val="0"/>
      <w:divBdr>
        <w:top w:val="none" w:sz="0" w:space="0" w:color="auto"/>
        <w:left w:val="none" w:sz="0" w:space="0" w:color="auto"/>
        <w:bottom w:val="none" w:sz="0" w:space="0" w:color="auto"/>
        <w:right w:val="none" w:sz="0" w:space="0" w:color="auto"/>
      </w:divBdr>
    </w:div>
    <w:div w:id="420492806">
      <w:bodyDiv w:val="1"/>
      <w:marLeft w:val="0"/>
      <w:marRight w:val="0"/>
      <w:marTop w:val="0"/>
      <w:marBottom w:val="0"/>
      <w:divBdr>
        <w:top w:val="none" w:sz="0" w:space="0" w:color="auto"/>
        <w:left w:val="none" w:sz="0" w:space="0" w:color="auto"/>
        <w:bottom w:val="none" w:sz="0" w:space="0" w:color="auto"/>
        <w:right w:val="none" w:sz="0" w:space="0" w:color="auto"/>
      </w:divBdr>
      <w:divsChild>
        <w:div w:id="1770353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881219">
      <w:bodyDiv w:val="1"/>
      <w:marLeft w:val="0"/>
      <w:marRight w:val="0"/>
      <w:marTop w:val="0"/>
      <w:marBottom w:val="0"/>
      <w:divBdr>
        <w:top w:val="none" w:sz="0" w:space="0" w:color="auto"/>
        <w:left w:val="none" w:sz="0" w:space="0" w:color="auto"/>
        <w:bottom w:val="none" w:sz="0" w:space="0" w:color="auto"/>
        <w:right w:val="none" w:sz="0" w:space="0" w:color="auto"/>
      </w:divBdr>
    </w:div>
    <w:div w:id="466551098">
      <w:bodyDiv w:val="1"/>
      <w:marLeft w:val="0"/>
      <w:marRight w:val="0"/>
      <w:marTop w:val="0"/>
      <w:marBottom w:val="0"/>
      <w:divBdr>
        <w:top w:val="none" w:sz="0" w:space="0" w:color="auto"/>
        <w:left w:val="none" w:sz="0" w:space="0" w:color="auto"/>
        <w:bottom w:val="none" w:sz="0" w:space="0" w:color="auto"/>
        <w:right w:val="none" w:sz="0" w:space="0" w:color="auto"/>
      </w:divBdr>
    </w:div>
    <w:div w:id="513811218">
      <w:bodyDiv w:val="1"/>
      <w:marLeft w:val="0"/>
      <w:marRight w:val="0"/>
      <w:marTop w:val="0"/>
      <w:marBottom w:val="0"/>
      <w:divBdr>
        <w:top w:val="none" w:sz="0" w:space="0" w:color="auto"/>
        <w:left w:val="none" w:sz="0" w:space="0" w:color="auto"/>
        <w:bottom w:val="none" w:sz="0" w:space="0" w:color="auto"/>
        <w:right w:val="none" w:sz="0" w:space="0" w:color="auto"/>
      </w:divBdr>
    </w:div>
    <w:div w:id="548686518">
      <w:bodyDiv w:val="1"/>
      <w:marLeft w:val="0"/>
      <w:marRight w:val="0"/>
      <w:marTop w:val="0"/>
      <w:marBottom w:val="0"/>
      <w:divBdr>
        <w:top w:val="none" w:sz="0" w:space="0" w:color="auto"/>
        <w:left w:val="none" w:sz="0" w:space="0" w:color="auto"/>
        <w:bottom w:val="none" w:sz="0" w:space="0" w:color="auto"/>
        <w:right w:val="none" w:sz="0" w:space="0" w:color="auto"/>
      </w:divBdr>
      <w:divsChild>
        <w:div w:id="1679506440">
          <w:marLeft w:val="0"/>
          <w:marRight w:val="0"/>
          <w:marTop w:val="0"/>
          <w:marBottom w:val="0"/>
          <w:divBdr>
            <w:top w:val="none" w:sz="0" w:space="0" w:color="auto"/>
            <w:left w:val="none" w:sz="0" w:space="0" w:color="auto"/>
            <w:bottom w:val="none" w:sz="0" w:space="0" w:color="auto"/>
            <w:right w:val="none" w:sz="0" w:space="0" w:color="auto"/>
          </w:divBdr>
        </w:div>
        <w:div w:id="371851812">
          <w:marLeft w:val="0"/>
          <w:marRight w:val="0"/>
          <w:marTop w:val="0"/>
          <w:marBottom w:val="0"/>
          <w:divBdr>
            <w:top w:val="none" w:sz="0" w:space="0" w:color="auto"/>
            <w:left w:val="none" w:sz="0" w:space="0" w:color="auto"/>
            <w:bottom w:val="none" w:sz="0" w:space="0" w:color="auto"/>
            <w:right w:val="none" w:sz="0" w:space="0" w:color="auto"/>
          </w:divBdr>
        </w:div>
      </w:divsChild>
    </w:div>
    <w:div w:id="569460953">
      <w:bodyDiv w:val="1"/>
      <w:marLeft w:val="0"/>
      <w:marRight w:val="0"/>
      <w:marTop w:val="0"/>
      <w:marBottom w:val="0"/>
      <w:divBdr>
        <w:top w:val="none" w:sz="0" w:space="0" w:color="auto"/>
        <w:left w:val="none" w:sz="0" w:space="0" w:color="auto"/>
        <w:bottom w:val="none" w:sz="0" w:space="0" w:color="auto"/>
        <w:right w:val="none" w:sz="0" w:space="0" w:color="auto"/>
      </w:divBdr>
    </w:div>
    <w:div w:id="595599921">
      <w:bodyDiv w:val="1"/>
      <w:marLeft w:val="0"/>
      <w:marRight w:val="0"/>
      <w:marTop w:val="0"/>
      <w:marBottom w:val="0"/>
      <w:divBdr>
        <w:top w:val="none" w:sz="0" w:space="0" w:color="auto"/>
        <w:left w:val="none" w:sz="0" w:space="0" w:color="auto"/>
        <w:bottom w:val="none" w:sz="0" w:space="0" w:color="auto"/>
        <w:right w:val="none" w:sz="0" w:space="0" w:color="auto"/>
      </w:divBdr>
    </w:div>
    <w:div w:id="603616447">
      <w:bodyDiv w:val="1"/>
      <w:marLeft w:val="0"/>
      <w:marRight w:val="0"/>
      <w:marTop w:val="0"/>
      <w:marBottom w:val="0"/>
      <w:divBdr>
        <w:top w:val="none" w:sz="0" w:space="0" w:color="auto"/>
        <w:left w:val="none" w:sz="0" w:space="0" w:color="auto"/>
        <w:bottom w:val="none" w:sz="0" w:space="0" w:color="auto"/>
        <w:right w:val="none" w:sz="0" w:space="0" w:color="auto"/>
      </w:divBdr>
    </w:div>
    <w:div w:id="606546586">
      <w:bodyDiv w:val="1"/>
      <w:marLeft w:val="0"/>
      <w:marRight w:val="0"/>
      <w:marTop w:val="0"/>
      <w:marBottom w:val="0"/>
      <w:divBdr>
        <w:top w:val="none" w:sz="0" w:space="0" w:color="auto"/>
        <w:left w:val="none" w:sz="0" w:space="0" w:color="auto"/>
        <w:bottom w:val="none" w:sz="0" w:space="0" w:color="auto"/>
        <w:right w:val="none" w:sz="0" w:space="0" w:color="auto"/>
      </w:divBdr>
    </w:div>
    <w:div w:id="613289556">
      <w:bodyDiv w:val="1"/>
      <w:marLeft w:val="0"/>
      <w:marRight w:val="0"/>
      <w:marTop w:val="0"/>
      <w:marBottom w:val="0"/>
      <w:divBdr>
        <w:top w:val="none" w:sz="0" w:space="0" w:color="auto"/>
        <w:left w:val="none" w:sz="0" w:space="0" w:color="auto"/>
        <w:bottom w:val="none" w:sz="0" w:space="0" w:color="auto"/>
        <w:right w:val="none" w:sz="0" w:space="0" w:color="auto"/>
      </w:divBdr>
    </w:div>
    <w:div w:id="630744302">
      <w:bodyDiv w:val="1"/>
      <w:marLeft w:val="0"/>
      <w:marRight w:val="0"/>
      <w:marTop w:val="0"/>
      <w:marBottom w:val="0"/>
      <w:divBdr>
        <w:top w:val="none" w:sz="0" w:space="0" w:color="auto"/>
        <w:left w:val="none" w:sz="0" w:space="0" w:color="auto"/>
        <w:bottom w:val="none" w:sz="0" w:space="0" w:color="auto"/>
        <w:right w:val="none" w:sz="0" w:space="0" w:color="auto"/>
      </w:divBdr>
    </w:div>
    <w:div w:id="655645391">
      <w:bodyDiv w:val="1"/>
      <w:marLeft w:val="0"/>
      <w:marRight w:val="0"/>
      <w:marTop w:val="0"/>
      <w:marBottom w:val="0"/>
      <w:divBdr>
        <w:top w:val="none" w:sz="0" w:space="0" w:color="auto"/>
        <w:left w:val="none" w:sz="0" w:space="0" w:color="auto"/>
        <w:bottom w:val="none" w:sz="0" w:space="0" w:color="auto"/>
        <w:right w:val="none" w:sz="0" w:space="0" w:color="auto"/>
      </w:divBdr>
      <w:divsChild>
        <w:div w:id="1999578517">
          <w:marLeft w:val="0"/>
          <w:marRight w:val="0"/>
          <w:marTop w:val="0"/>
          <w:marBottom w:val="0"/>
          <w:divBdr>
            <w:top w:val="none" w:sz="0" w:space="0" w:color="auto"/>
            <w:left w:val="none" w:sz="0" w:space="0" w:color="auto"/>
            <w:bottom w:val="none" w:sz="0" w:space="0" w:color="auto"/>
            <w:right w:val="none" w:sz="0" w:space="0" w:color="auto"/>
          </w:divBdr>
        </w:div>
        <w:div w:id="1687293280">
          <w:marLeft w:val="0"/>
          <w:marRight w:val="0"/>
          <w:marTop w:val="0"/>
          <w:marBottom w:val="0"/>
          <w:divBdr>
            <w:top w:val="none" w:sz="0" w:space="0" w:color="auto"/>
            <w:left w:val="none" w:sz="0" w:space="0" w:color="auto"/>
            <w:bottom w:val="none" w:sz="0" w:space="0" w:color="auto"/>
            <w:right w:val="none" w:sz="0" w:space="0" w:color="auto"/>
          </w:divBdr>
        </w:div>
      </w:divsChild>
    </w:div>
    <w:div w:id="663780727">
      <w:bodyDiv w:val="1"/>
      <w:marLeft w:val="0"/>
      <w:marRight w:val="0"/>
      <w:marTop w:val="0"/>
      <w:marBottom w:val="0"/>
      <w:divBdr>
        <w:top w:val="none" w:sz="0" w:space="0" w:color="auto"/>
        <w:left w:val="none" w:sz="0" w:space="0" w:color="auto"/>
        <w:bottom w:val="none" w:sz="0" w:space="0" w:color="auto"/>
        <w:right w:val="none" w:sz="0" w:space="0" w:color="auto"/>
      </w:divBdr>
    </w:div>
    <w:div w:id="674574131">
      <w:bodyDiv w:val="1"/>
      <w:marLeft w:val="0"/>
      <w:marRight w:val="0"/>
      <w:marTop w:val="0"/>
      <w:marBottom w:val="0"/>
      <w:divBdr>
        <w:top w:val="none" w:sz="0" w:space="0" w:color="auto"/>
        <w:left w:val="none" w:sz="0" w:space="0" w:color="auto"/>
        <w:bottom w:val="none" w:sz="0" w:space="0" w:color="auto"/>
        <w:right w:val="none" w:sz="0" w:space="0" w:color="auto"/>
      </w:divBdr>
    </w:div>
    <w:div w:id="687173412">
      <w:bodyDiv w:val="1"/>
      <w:marLeft w:val="0"/>
      <w:marRight w:val="0"/>
      <w:marTop w:val="0"/>
      <w:marBottom w:val="0"/>
      <w:divBdr>
        <w:top w:val="none" w:sz="0" w:space="0" w:color="auto"/>
        <w:left w:val="none" w:sz="0" w:space="0" w:color="auto"/>
        <w:bottom w:val="none" w:sz="0" w:space="0" w:color="auto"/>
        <w:right w:val="none" w:sz="0" w:space="0" w:color="auto"/>
      </w:divBdr>
    </w:div>
    <w:div w:id="692922266">
      <w:bodyDiv w:val="1"/>
      <w:marLeft w:val="0"/>
      <w:marRight w:val="0"/>
      <w:marTop w:val="0"/>
      <w:marBottom w:val="0"/>
      <w:divBdr>
        <w:top w:val="none" w:sz="0" w:space="0" w:color="auto"/>
        <w:left w:val="none" w:sz="0" w:space="0" w:color="auto"/>
        <w:bottom w:val="none" w:sz="0" w:space="0" w:color="auto"/>
        <w:right w:val="none" w:sz="0" w:space="0" w:color="auto"/>
      </w:divBdr>
    </w:div>
    <w:div w:id="697048994">
      <w:bodyDiv w:val="1"/>
      <w:marLeft w:val="0"/>
      <w:marRight w:val="0"/>
      <w:marTop w:val="0"/>
      <w:marBottom w:val="0"/>
      <w:divBdr>
        <w:top w:val="none" w:sz="0" w:space="0" w:color="auto"/>
        <w:left w:val="none" w:sz="0" w:space="0" w:color="auto"/>
        <w:bottom w:val="none" w:sz="0" w:space="0" w:color="auto"/>
        <w:right w:val="none" w:sz="0" w:space="0" w:color="auto"/>
      </w:divBdr>
    </w:div>
    <w:div w:id="702901927">
      <w:bodyDiv w:val="1"/>
      <w:marLeft w:val="0"/>
      <w:marRight w:val="0"/>
      <w:marTop w:val="0"/>
      <w:marBottom w:val="0"/>
      <w:divBdr>
        <w:top w:val="none" w:sz="0" w:space="0" w:color="auto"/>
        <w:left w:val="none" w:sz="0" w:space="0" w:color="auto"/>
        <w:bottom w:val="none" w:sz="0" w:space="0" w:color="auto"/>
        <w:right w:val="none" w:sz="0" w:space="0" w:color="auto"/>
      </w:divBdr>
    </w:div>
    <w:div w:id="718211007">
      <w:bodyDiv w:val="1"/>
      <w:marLeft w:val="0"/>
      <w:marRight w:val="0"/>
      <w:marTop w:val="0"/>
      <w:marBottom w:val="0"/>
      <w:divBdr>
        <w:top w:val="none" w:sz="0" w:space="0" w:color="auto"/>
        <w:left w:val="none" w:sz="0" w:space="0" w:color="auto"/>
        <w:bottom w:val="none" w:sz="0" w:space="0" w:color="auto"/>
        <w:right w:val="none" w:sz="0" w:space="0" w:color="auto"/>
      </w:divBdr>
    </w:div>
    <w:div w:id="738408090">
      <w:bodyDiv w:val="1"/>
      <w:marLeft w:val="0"/>
      <w:marRight w:val="0"/>
      <w:marTop w:val="0"/>
      <w:marBottom w:val="0"/>
      <w:divBdr>
        <w:top w:val="none" w:sz="0" w:space="0" w:color="auto"/>
        <w:left w:val="none" w:sz="0" w:space="0" w:color="auto"/>
        <w:bottom w:val="none" w:sz="0" w:space="0" w:color="auto"/>
        <w:right w:val="none" w:sz="0" w:space="0" w:color="auto"/>
      </w:divBdr>
      <w:divsChild>
        <w:div w:id="894976208">
          <w:marLeft w:val="0"/>
          <w:marRight w:val="0"/>
          <w:marTop w:val="0"/>
          <w:marBottom w:val="0"/>
          <w:divBdr>
            <w:top w:val="none" w:sz="0" w:space="0" w:color="auto"/>
            <w:left w:val="none" w:sz="0" w:space="0" w:color="auto"/>
            <w:bottom w:val="none" w:sz="0" w:space="0" w:color="auto"/>
            <w:right w:val="none" w:sz="0" w:space="0" w:color="auto"/>
          </w:divBdr>
        </w:div>
        <w:div w:id="365061562">
          <w:marLeft w:val="0"/>
          <w:marRight w:val="0"/>
          <w:marTop w:val="0"/>
          <w:marBottom w:val="0"/>
          <w:divBdr>
            <w:top w:val="none" w:sz="0" w:space="0" w:color="auto"/>
            <w:left w:val="none" w:sz="0" w:space="0" w:color="auto"/>
            <w:bottom w:val="none" w:sz="0" w:space="0" w:color="auto"/>
            <w:right w:val="none" w:sz="0" w:space="0" w:color="auto"/>
          </w:divBdr>
        </w:div>
      </w:divsChild>
    </w:div>
    <w:div w:id="751317548">
      <w:bodyDiv w:val="1"/>
      <w:marLeft w:val="0"/>
      <w:marRight w:val="0"/>
      <w:marTop w:val="0"/>
      <w:marBottom w:val="0"/>
      <w:divBdr>
        <w:top w:val="none" w:sz="0" w:space="0" w:color="auto"/>
        <w:left w:val="none" w:sz="0" w:space="0" w:color="auto"/>
        <w:bottom w:val="none" w:sz="0" w:space="0" w:color="auto"/>
        <w:right w:val="none" w:sz="0" w:space="0" w:color="auto"/>
      </w:divBdr>
    </w:div>
    <w:div w:id="766578745">
      <w:bodyDiv w:val="1"/>
      <w:marLeft w:val="0"/>
      <w:marRight w:val="0"/>
      <w:marTop w:val="0"/>
      <w:marBottom w:val="0"/>
      <w:divBdr>
        <w:top w:val="none" w:sz="0" w:space="0" w:color="auto"/>
        <w:left w:val="none" w:sz="0" w:space="0" w:color="auto"/>
        <w:bottom w:val="none" w:sz="0" w:space="0" w:color="auto"/>
        <w:right w:val="none" w:sz="0" w:space="0" w:color="auto"/>
      </w:divBdr>
    </w:div>
    <w:div w:id="795950801">
      <w:bodyDiv w:val="1"/>
      <w:marLeft w:val="0"/>
      <w:marRight w:val="0"/>
      <w:marTop w:val="0"/>
      <w:marBottom w:val="0"/>
      <w:divBdr>
        <w:top w:val="none" w:sz="0" w:space="0" w:color="auto"/>
        <w:left w:val="none" w:sz="0" w:space="0" w:color="auto"/>
        <w:bottom w:val="none" w:sz="0" w:space="0" w:color="auto"/>
        <w:right w:val="none" w:sz="0" w:space="0" w:color="auto"/>
      </w:divBdr>
    </w:div>
    <w:div w:id="812915408">
      <w:bodyDiv w:val="1"/>
      <w:marLeft w:val="0"/>
      <w:marRight w:val="0"/>
      <w:marTop w:val="0"/>
      <w:marBottom w:val="0"/>
      <w:divBdr>
        <w:top w:val="none" w:sz="0" w:space="0" w:color="auto"/>
        <w:left w:val="none" w:sz="0" w:space="0" w:color="auto"/>
        <w:bottom w:val="none" w:sz="0" w:space="0" w:color="auto"/>
        <w:right w:val="none" w:sz="0" w:space="0" w:color="auto"/>
      </w:divBdr>
    </w:div>
    <w:div w:id="830953051">
      <w:bodyDiv w:val="1"/>
      <w:marLeft w:val="0"/>
      <w:marRight w:val="0"/>
      <w:marTop w:val="0"/>
      <w:marBottom w:val="0"/>
      <w:divBdr>
        <w:top w:val="none" w:sz="0" w:space="0" w:color="auto"/>
        <w:left w:val="none" w:sz="0" w:space="0" w:color="auto"/>
        <w:bottom w:val="none" w:sz="0" w:space="0" w:color="auto"/>
        <w:right w:val="none" w:sz="0" w:space="0" w:color="auto"/>
      </w:divBdr>
    </w:div>
    <w:div w:id="834339926">
      <w:bodyDiv w:val="1"/>
      <w:marLeft w:val="0"/>
      <w:marRight w:val="0"/>
      <w:marTop w:val="0"/>
      <w:marBottom w:val="0"/>
      <w:divBdr>
        <w:top w:val="none" w:sz="0" w:space="0" w:color="auto"/>
        <w:left w:val="none" w:sz="0" w:space="0" w:color="auto"/>
        <w:bottom w:val="none" w:sz="0" w:space="0" w:color="auto"/>
        <w:right w:val="none" w:sz="0" w:space="0" w:color="auto"/>
      </w:divBdr>
    </w:div>
    <w:div w:id="842671287">
      <w:bodyDiv w:val="1"/>
      <w:marLeft w:val="0"/>
      <w:marRight w:val="0"/>
      <w:marTop w:val="0"/>
      <w:marBottom w:val="0"/>
      <w:divBdr>
        <w:top w:val="none" w:sz="0" w:space="0" w:color="auto"/>
        <w:left w:val="none" w:sz="0" w:space="0" w:color="auto"/>
        <w:bottom w:val="none" w:sz="0" w:space="0" w:color="auto"/>
        <w:right w:val="none" w:sz="0" w:space="0" w:color="auto"/>
      </w:divBdr>
    </w:div>
    <w:div w:id="900943964">
      <w:bodyDiv w:val="1"/>
      <w:marLeft w:val="0"/>
      <w:marRight w:val="0"/>
      <w:marTop w:val="0"/>
      <w:marBottom w:val="0"/>
      <w:divBdr>
        <w:top w:val="none" w:sz="0" w:space="0" w:color="auto"/>
        <w:left w:val="none" w:sz="0" w:space="0" w:color="auto"/>
        <w:bottom w:val="none" w:sz="0" w:space="0" w:color="auto"/>
        <w:right w:val="none" w:sz="0" w:space="0" w:color="auto"/>
      </w:divBdr>
    </w:div>
    <w:div w:id="912199037">
      <w:bodyDiv w:val="1"/>
      <w:marLeft w:val="0"/>
      <w:marRight w:val="0"/>
      <w:marTop w:val="0"/>
      <w:marBottom w:val="0"/>
      <w:divBdr>
        <w:top w:val="none" w:sz="0" w:space="0" w:color="auto"/>
        <w:left w:val="none" w:sz="0" w:space="0" w:color="auto"/>
        <w:bottom w:val="none" w:sz="0" w:space="0" w:color="auto"/>
        <w:right w:val="none" w:sz="0" w:space="0" w:color="auto"/>
      </w:divBdr>
    </w:div>
    <w:div w:id="930506276">
      <w:bodyDiv w:val="1"/>
      <w:marLeft w:val="0"/>
      <w:marRight w:val="0"/>
      <w:marTop w:val="0"/>
      <w:marBottom w:val="0"/>
      <w:divBdr>
        <w:top w:val="none" w:sz="0" w:space="0" w:color="auto"/>
        <w:left w:val="none" w:sz="0" w:space="0" w:color="auto"/>
        <w:bottom w:val="none" w:sz="0" w:space="0" w:color="auto"/>
        <w:right w:val="none" w:sz="0" w:space="0" w:color="auto"/>
      </w:divBdr>
    </w:div>
    <w:div w:id="936399526">
      <w:bodyDiv w:val="1"/>
      <w:marLeft w:val="0"/>
      <w:marRight w:val="0"/>
      <w:marTop w:val="0"/>
      <w:marBottom w:val="0"/>
      <w:divBdr>
        <w:top w:val="none" w:sz="0" w:space="0" w:color="auto"/>
        <w:left w:val="none" w:sz="0" w:space="0" w:color="auto"/>
        <w:bottom w:val="none" w:sz="0" w:space="0" w:color="auto"/>
        <w:right w:val="none" w:sz="0" w:space="0" w:color="auto"/>
      </w:divBdr>
    </w:div>
    <w:div w:id="967511139">
      <w:bodyDiv w:val="1"/>
      <w:marLeft w:val="0"/>
      <w:marRight w:val="0"/>
      <w:marTop w:val="0"/>
      <w:marBottom w:val="0"/>
      <w:divBdr>
        <w:top w:val="none" w:sz="0" w:space="0" w:color="auto"/>
        <w:left w:val="none" w:sz="0" w:space="0" w:color="auto"/>
        <w:bottom w:val="none" w:sz="0" w:space="0" w:color="auto"/>
        <w:right w:val="none" w:sz="0" w:space="0" w:color="auto"/>
      </w:divBdr>
    </w:div>
    <w:div w:id="969670729">
      <w:bodyDiv w:val="1"/>
      <w:marLeft w:val="0"/>
      <w:marRight w:val="0"/>
      <w:marTop w:val="0"/>
      <w:marBottom w:val="0"/>
      <w:divBdr>
        <w:top w:val="none" w:sz="0" w:space="0" w:color="auto"/>
        <w:left w:val="none" w:sz="0" w:space="0" w:color="auto"/>
        <w:bottom w:val="none" w:sz="0" w:space="0" w:color="auto"/>
        <w:right w:val="none" w:sz="0" w:space="0" w:color="auto"/>
      </w:divBdr>
    </w:div>
    <w:div w:id="971600262">
      <w:bodyDiv w:val="1"/>
      <w:marLeft w:val="0"/>
      <w:marRight w:val="0"/>
      <w:marTop w:val="0"/>
      <w:marBottom w:val="0"/>
      <w:divBdr>
        <w:top w:val="none" w:sz="0" w:space="0" w:color="auto"/>
        <w:left w:val="none" w:sz="0" w:space="0" w:color="auto"/>
        <w:bottom w:val="none" w:sz="0" w:space="0" w:color="auto"/>
        <w:right w:val="none" w:sz="0" w:space="0" w:color="auto"/>
      </w:divBdr>
    </w:div>
    <w:div w:id="1000617274">
      <w:bodyDiv w:val="1"/>
      <w:marLeft w:val="0"/>
      <w:marRight w:val="0"/>
      <w:marTop w:val="0"/>
      <w:marBottom w:val="0"/>
      <w:divBdr>
        <w:top w:val="none" w:sz="0" w:space="0" w:color="auto"/>
        <w:left w:val="none" w:sz="0" w:space="0" w:color="auto"/>
        <w:bottom w:val="none" w:sz="0" w:space="0" w:color="auto"/>
        <w:right w:val="none" w:sz="0" w:space="0" w:color="auto"/>
      </w:divBdr>
    </w:div>
    <w:div w:id="1023481426">
      <w:bodyDiv w:val="1"/>
      <w:marLeft w:val="0"/>
      <w:marRight w:val="0"/>
      <w:marTop w:val="0"/>
      <w:marBottom w:val="0"/>
      <w:divBdr>
        <w:top w:val="none" w:sz="0" w:space="0" w:color="auto"/>
        <w:left w:val="none" w:sz="0" w:space="0" w:color="auto"/>
        <w:bottom w:val="none" w:sz="0" w:space="0" w:color="auto"/>
        <w:right w:val="none" w:sz="0" w:space="0" w:color="auto"/>
      </w:divBdr>
    </w:div>
    <w:div w:id="1072658876">
      <w:bodyDiv w:val="1"/>
      <w:marLeft w:val="0"/>
      <w:marRight w:val="0"/>
      <w:marTop w:val="0"/>
      <w:marBottom w:val="0"/>
      <w:divBdr>
        <w:top w:val="none" w:sz="0" w:space="0" w:color="auto"/>
        <w:left w:val="none" w:sz="0" w:space="0" w:color="auto"/>
        <w:bottom w:val="none" w:sz="0" w:space="0" w:color="auto"/>
        <w:right w:val="none" w:sz="0" w:space="0" w:color="auto"/>
      </w:divBdr>
    </w:div>
    <w:div w:id="1085373576">
      <w:bodyDiv w:val="1"/>
      <w:marLeft w:val="0"/>
      <w:marRight w:val="0"/>
      <w:marTop w:val="0"/>
      <w:marBottom w:val="0"/>
      <w:divBdr>
        <w:top w:val="none" w:sz="0" w:space="0" w:color="auto"/>
        <w:left w:val="none" w:sz="0" w:space="0" w:color="auto"/>
        <w:bottom w:val="none" w:sz="0" w:space="0" w:color="auto"/>
        <w:right w:val="none" w:sz="0" w:space="0" w:color="auto"/>
      </w:divBdr>
    </w:div>
    <w:div w:id="1094396255">
      <w:bodyDiv w:val="1"/>
      <w:marLeft w:val="0"/>
      <w:marRight w:val="0"/>
      <w:marTop w:val="0"/>
      <w:marBottom w:val="0"/>
      <w:divBdr>
        <w:top w:val="none" w:sz="0" w:space="0" w:color="auto"/>
        <w:left w:val="none" w:sz="0" w:space="0" w:color="auto"/>
        <w:bottom w:val="none" w:sz="0" w:space="0" w:color="auto"/>
        <w:right w:val="none" w:sz="0" w:space="0" w:color="auto"/>
      </w:divBdr>
    </w:div>
    <w:div w:id="1136727533">
      <w:bodyDiv w:val="1"/>
      <w:marLeft w:val="0"/>
      <w:marRight w:val="0"/>
      <w:marTop w:val="0"/>
      <w:marBottom w:val="0"/>
      <w:divBdr>
        <w:top w:val="none" w:sz="0" w:space="0" w:color="auto"/>
        <w:left w:val="none" w:sz="0" w:space="0" w:color="auto"/>
        <w:bottom w:val="none" w:sz="0" w:space="0" w:color="auto"/>
        <w:right w:val="none" w:sz="0" w:space="0" w:color="auto"/>
      </w:divBdr>
    </w:div>
    <w:div w:id="1144196957">
      <w:bodyDiv w:val="1"/>
      <w:marLeft w:val="0"/>
      <w:marRight w:val="0"/>
      <w:marTop w:val="0"/>
      <w:marBottom w:val="0"/>
      <w:divBdr>
        <w:top w:val="none" w:sz="0" w:space="0" w:color="auto"/>
        <w:left w:val="none" w:sz="0" w:space="0" w:color="auto"/>
        <w:bottom w:val="none" w:sz="0" w:space="0" w:color="auto"/>
        <w:right w:val="none" w:sz="0" w:space="0" w:color="auto"/>
      </w:divBdr>
    </w:div>
    <w:div w:id="1146974758">
      <w:bodyDiv w:val="1"/>
      <w:marLeft w:val="0"/>
      <w:marRight w:val="0"/>
      <w:marTop w:val="0"/>
      <w:marBottom w:val="0"/>
      <w:divBdr>
        <w:top w:val="none" w:sz="0" w:space="0" w:color="auto"/>
        <w:left w:val="none" w:sz="0" w:space="0" w:color="auto"/>
        <w:bottom w:val="none" w:sz="0" w:space="0" w:color="auto"/>
        <w:right w:val="none" w:sz="0" w:space="0" w:color="auto"/>
      </w:divBdr>
    </w:div>
    <w:div w:id="1149903506">
      <w:bodyDiv w:val="1"/>
      <w:marLeft w:val="0"/>
      <w:marRight w:val="0"/>
      <w:marTop w:val="0"/>
      <w:marBottom w:val="0"/>
      <w:divBdr>
        <w:top w:val="none" w:sz="0" w:space="0" w:color="auto"/>
        <w:left w:val="none" w:sz="0" w:space="0" w:color="auto"/>
        <w:bottom w:val="none" w:sz="0" w:space="0" w:color="auto"/>
        <w:right w:val="none" w:sz="0" w:space="0" w:color="auto"/>
      </w:divBdr>
    </w:div>
    <w:div w:id="1168330502">
      <w:bodyDiv w:val="1"/>
      <w:marLeft w:val="0"/>
      <w:marRight w:val="0"/>
      <w:marTop w:val="0"/>
      <w:marBottom w:val="0"/>
      <w:divBdr>
        <w:top w:val="none" w:sz="0" w:space="0" w:color="auto"/>
        <w:left w:val="none" w:sz="0" w:space="0" w:color="auto"/>
        <w:bottom w:val="none" w:sz="0" w:space="0" w:color="auto"/>
        <w:right w:val="none" w:sz="0" w:space="0" w:color="auto"/>
      </w:divBdr>
    </w:div>
    <w:div w:id="1205094916">
      <w:bodyDiv w:val="1"/>
      <w:marLeft w:val="0"/>
      <w:marRight w:val="0"/>
      <w:marTop w:val="0"/>
      <w:marBottom w:val="0"/>
      <w:divBdr>
        <w:top w:val="none" w:sz="0" w:space="0" w:color="auto"/>
        <w:left w:val="none" w:sz="0" w:space="0" w:color="auto"/>
        <w:bottom w:val="none" w:sz="0" w:space="0" w:color="auto"/>
        <w:right w:val="none" w:sz="0" w:space="0" w:color="auto"/>
      </w:divBdr>
    </w:div>
    <w:div w:id="1244611284">
      <w:bodyDiv w:val="1"/>
      <w:marLeft w:val="0"/>
      <w:marRight w:val="0"/>
      <w:marTop w:val="0"/>
      <w:marBottom w:val="0"/>
      <w:divBdr>
        <w:top w:val="none" w:sz="0" w:space="0" w:color="auto"/>
        <w:left w:val="none" w:sz="0" w:space="0" w:color="auto"/>
        <w:bottom w:val="none" w:sz="0" w:space="0" w:color="auto"/>
        <w:right w:val="none" w:sz="0" w:space="0" w:color="auto"/>
      </w:divBdr>
    </w:div>
    <w:div w:id="1270310322">
      <w:bodyDiv w:val="1"/>
      <w:marLeft w:val="0"/>
      <w:marRight w:val="0"/>
      <w:marTop w:val="0"/>
      <w:marBottom w:val="0"/>
      <w:divBdr>
        <w:top w:val="none" w:sz="0" w:space="0" w:color="auto"/>
        <w:left w:val="none" w:sz="0" w:space="0" w:color="auto"/>
        <w:bottom w:val="none" w:sz="0" w:space="0" w:color="auto"/>
        <w:right w:val="none" w:sz="0" w:space="0" w:color="auto"/>
      </w:divBdr>
    </w:div>
    <w:div w:id="1284650810">
      <w:bodyDiv w:val="1"/>
      <w:marLeft w:val="0"/>
      <w:marRight w:val="0"/>
      <w:marTop w:val="0"/>
      <w:marBottom w:val="0"/>
      <w:divBdr>
        <w:top w:val="none" w:sz="0" w:space="0" w:color="auto"/>
        <w:left w:val="none" w:sz="0" w:space="0" w:color="auto"/>
        <w:bottom w:val="none" w:sz="0" w:space="0" w:color="auto"/>
        <w:right w:val="none" w:sz="0" w:space="0" w:color="auto"/>
      </w:divBdr>
    </w:div>
    <w:div w:id="1285891795">
      <w:bodyDiv w:val="1"/>
      <w:marLeft w:val="0"/>
      <w:marRight w:val="0"/>
      <w:marTop w:val="0"/>
      <w:marBottom w:val="0"/>
      <w:divBdr>
        <w:top w:val="none" w:sz="0" w:space="0" w:color="auto"/>
        <w:left w:val="none" w:sz="0" w:space="0" w:color="auto"/>
        <w:bottom w:val="none" w:sz="0" w:space="0" w:color="auto"/>
        <w:right w:val="none" w:sz="0" w:space="0" w:color="auto"/>
      </w:divBdr>
    </w:div>
    <w:div w:id="1290163169">
      <w:bodyDiv w:val="1"/>
      <w:marLeft w:val="0"/>
      <w:marRight w:val="0"/>
      <w:marTop w:val="0"/>
      <w:marBottom w:val="0"/>
      <w:divBdr>
        <w:top w:val="none" w:sz="0" w:space="0" w:color="auto"/>
        <w:left w:val="none" w:sz="0" w:space="0" w:color="auto"/>
        <w:bottom w:val="none" w:sz="0" w:space="0" w:color="auto"/>
        <w:right w:val="none" w:sz="0" w:space="0" w:color="auto"/>
      </w:divBdr>
    </w:div>
    <w:div w:id="1310674202">
      <w:bodyDiv w:val="1"/>
      <w:marLeft w:val="0"/>
      <w:marRight w:val="0"/>
      <w:marTop w:val="0"/>
      <w:marBottom w:val="0"/>
      <w:divBdr>
        <w:top w:val="none" w:sz="0" w:space="0" w:color="auto"/>
        <w:left w:val="none" w:sz="0" w:space="0" w:color="auto"/>
        <w:bottom w:val="none" w:sz="0" w:space="0" w:color="auto"/>
        <w:right w:val="none" w:sz="0" w:space="0" w:color="auto"/>
      </w:divBdr>
    </w:div>
    <w:div w:id="1349017698">
      <w:bodyDiv w:val="1"/>
      <w:marLeft w:val="0"/>
      <w:marRight w:val="0"/>
      <w:marTop w:val="0"/>
      <w:marBottom w:val="0"/>
      <w:divBdr>
        <w:top w:val="none" w:sz="0" w:space="0" w:color="auto"/>
        <w:left w:val="none" w:sz="0" w:space="0" w:color="auto"/>
        <w:bottom w:val="none" w:sz="0" w:space="0" w:color="auto"/>
        <w:right w:val="none" w:sz="0" w:space="0" w:color="auto"/>
      </w:divBdr>
    </w:div>
    <w:div w:id="1413087712">
      <w:bodyDiv w:val="1"/>
      <w:marLeft w:val="0"/>
      <w:marRight w:val="0"/>
      <w:marTop w:val="0"/>
      <w:marBottom w:val="0"/>
      <w:divBdr>
        <w:top w:val="none" w:sz="0" w:space="0" w:color="auto"/>
        <w:left w:val="none" w:sz="0" w:space="0" w:color="auto"/>
        <w:bottom w:val="none" w:sz="0" w:space="0" w:color="auto"/>
        <w:right w:val="none" w:sz="0" w:space="0" w:color="auto"/>
      </w:divBdr>
    </w:div>
    <w:div w:id="1458986788">
      <w:bodyDiv w:val="1"/>
      <w:marLeft w:val="0"/>
      <w:marRight w:val="0"/>
      <w:marTop w:val="0"/>
      <w:marBottom w:val="0"/>
      <w:divBdr>
        <w:top w:val="none" w:sz="0" w:space="0" w:color="auto"/>
        <w:left w:val="none" w:sz="0" w:space="0" w:color="auto"/>
        <w:bottom w:val="none" w:sz="0" w:space="0" w:color="auto"/>
        <w:right w:val="none" w:sz="0" w:space="0" w:color="auto"/>
      </w:divBdr>
    </w:div>
    <w:div w:id="1493985709">
      <w:bodyDiv w:val="1"/>
      <w:marLeft w:val="0"/>
      <w:marRight w:val="0"/>
      <w:marTop w:val="0"/>
      <w:marBottom w:val="0"/>
      <w:divBdr>
        <w:top w:val="none" w:sz="0" w:space="0" w:color="auto"/>
        <w:left w:val="none" w:sz="0" w:space="0" w:color="auto"/>
        <w:bottom w:val="none" w:sz="0" w:space="0" w:color="auto"/>
        <w:right w:val="none" w:sz="0" w:space="0" w:color="auto"/>
      </w:divBdr>
    </w:div>
    <w:div w:id="1517036474">
      <w:bodyDiv w:val="1"/>
      <w:marLeft w:val="0"/>
      <w:marRight w:val="0"/>
      <w:marTop w:val="0"/>
      <w:marBottom w:val="0"/>
      <w:divBdr>
        <w:top w:val="none" w:sz="0" w:space="0" w:color="auto"/>
        <w:left w:val="none" w:sz="0" w:space="0" w:color="auto"/>
        <w:bottom w:val="none" w:sz="0" w:space="0" w:color="auto"/>
        <w:right w:val="none" w:sz="0" w:space="0" w:color="auto"/>
      </w:divBdr>
      <w:divsChild>
        <w:div w:id="463349532">
          <w:marLeft w:val="0"/>
          <w:marRight w:val="0"/>
          <w:marTop w:val="0"/>
          <w:marBottom w:val="0"/>
          <w:divBdr>
            <w:top w:val="none" w:sz="0" w:space="0" w:color="auto"/>
            <w:left w:val="none" w:sz="0" w:space="0" w:color="auto"/>
            <w:bottom w:val="none" w:sz="0" w:space="0" w:color="auto"/>
            <w:right w:val="none" w:sz="0" w:space="0" w:color="auto"/>
          </w:divBdr>
        </w:div>
        <w:div w:id="2002804658">
          <w:marLeft w:val="0"/>
          <w:marRight w:val="0"/>
          <w:marTop w:val="0"/>
          <w:marBottom w:val="0"/>
          <w:divBdr>
            <w:top w:val="none" w:sz="0" w:space="0" w:color="auto"/>
            <w:left w:val="none" w:sz="0" w:space="0" w:color="auto"/>
            <w:bottom w:val="none" w:sz="0" w:space="0" w:color="auto"/>
            <w:right w:val="none" w:sz="0" w:space="0" w:color="auto"/>
          </w:divBdr>
        </w:div>
      </w:divsChild>
    </w:div>
    <w:div w:id="1537737132">
      <w:bodyDiv w:val="1"/>
      <w:marLeft w:val="0"/>
      <w:marRight w:val="0"/>
      <w:marTop w:val="0"/>
      <w:marBottom w:val="0"/>
      <w:divBdr>
        <w:top w:val="none" w:sz="0" w:space="0" w:color="auto"/>
        <w:left w:val="none" w:sz="0" w:space="0" w:color="auto"/>
        <w:bottom w:val="none" w:sz="0" w:space="0" w:color="auto"/>
        <w:right w:val="none" w:sz="0" w:space="0" w:color="auto"/>
      </w:divBdr>
    </w:div>
    <w:div w:id="1543711960">
      <w:bodyDiv w:val="1"/>
      <w:marLeft w:val="0"/>
      <w:marRight w:val="0"/>
      <w:marTop w:val="0"/>
      <w:marBottom w:val="0"/>
      <w:divBdr>
        <w:top w:val="none" w:sz="0" w:space="0" w:color="auto"/>
        <w:left w:val="none" w:sz="0" w:space="0" w:color="auto"/>
        <w:bottom w:val="none" w:sz="0" w:space="0" w:color="auto"/>
        <w:right w:val="none" w:sz="0" w:space="0" w:color="auto"/>
      </w:divBdr>
    </w:div>
    <w:div w:id="1573739170">
      <w:bodyDiv w:val="1"/>
      <w:marLeft w:val="0"/>
      <w:marRight w:val="0"/>
      <w:marTop w:val="0"/>
      <w:marBottom w:val="0"/>
      <w:divBdr>
        <w:top w:val="none" w:sz="0" w:space="0" w:color="auto"/>
        <w:left w:val="none" w:sz="0" w:space="0" w:color="auto"/>
        <w:bottom w:val="none" w:sz="0" w:space="0" w:color="auto"/>
        <w:right w:val="none" w:sz="0" w:space="0" w:color="auto"/>
      </w:divBdr>
    </w:div>
    <w:div w:id="1599099070">
      <w:bodyDiv w:val="1"/>
      <w:marLeft w:val="0"/>
      <w:marRight w:val="0"/>
      <w:marTop w:val="0"/>
      <w:marBottom w:val="0"/>
      <w:divBdr>
        <w:top w:val="none" w:sz="0" w:space="0" w:color="auto"/>
        <w:left w:val="none" w:sz="0" w:space="0" w:color="auto"/>
        <w:bottom w:val="none" w:sz="0" w:space="0" w:color="auto"/>
        <w:right w:val="none" w:sz="0" w:space="0" w:color="auto"/>
      </w:divBdr>
    </w:div>
    <w:div w:id="1606843729">
      <w:bodyDiv w:val="1"/>
      <w:marLeft w:val="0"/>
      <w:marRight w:val="0"/>
      <w:marTop w:val="0"/>
      <w:marBottom w:val="0"/>
      <w:divBdr>
        <w:top w:val="none" w:sz="0" w:space="0" w:color="auto"/>
        <w:left w:val="none" w:sz="0" w:space="0" w:color="auto"/>
        <w:bottom w:val="none" w:sz="0" w:space="0" w:color="auto"/>
        <w:right w:val="none" w:sz="0" w:space="0" w:color="auto"/>
      </w:divBdr>
      <w:divsChild>
        <w:div w:id="1991246549">
          <w:marLeft w:val="0"/>
          <w:marRight w:val="0"/>
          <w:marTop w:val="0"/>
          <w:marBottom w:val="0"/>
          <w:divBdr>
            <w:top w:val="none" w:sz="0" w:space="0" w:color="auto"/>
            <w:left w:val="none" w:sz="0" w:space="0" w:color="auto"/>
            <w:bottom w:val="none" w:sz="0" w:space="0" w:color="auto"/>
            <w:right w:val="none" w:sz="0" w:space="0" w:color="auto"/>
          </w:divBdr>
        </w:div>
        <w:div w:id="588461903">
          <w:marLeft w:val="0"/>
          <w:marRight w:val="0"/>
          <w:marTop w:val="0"/>
          <w:marBottom w:val="0"/>
          <w:divBdr>
            <w:top w:val="none" w:sz="0" w:space="0" w:color="auto"/>
            <w:left w:val="none" w:sz="0" w:space="0" w:color="auto"/>
            <w:bottom w:val="none" w:sz="0" w:space="0" w:color="auto"/>
            <w:right w:val="none" w:sz="0" w:space="0" w:color="auto"/>
          </w:divBdr>
        </w:div>
      </w:divsChild>
    </w:div>
    <w:div w:id="1609774745">
      <w:bodyDiv w:val="1"/>
      <w:marLeft w:val="0"/>
      <w:marRight w:val="0"/>
      <w:marTop w:val="0"/>
      <w:marBottom w:val="0"/>
      <w:divBdr>
        <w:top w:val="none" w:sz="0" w:space="0" w:color="auto"/>
        <w:left w:val="none" w:sz="0" w:space="0" w:color="auto"/>
        <w:bottom w:val="none" w:sz="0" w:space="0" w:color="auto"/>
        <w:right w:val="none" w:sz="0" w:space="0" w:color="auto"/>
      </w:divBdr>
    </w:div>
    <w:div w:id="1610893021">
      <w:bodyDiv w:val="1"/>
      <w:marLeft w:val="0"/>
      <w:marRight w:val="0"/>
      <w:marTop w:val="0"/>
      <w:marBottom w:val="0"/>
      <w:divBdr>
        <w:top w:val="none" w:sz="0" w:space="0" w:color="auto"/>
        <w:left w:val="none" w:sz="0" w:space="0" w:color="auto"/>
        <w:bottom w:val="none" w:sz="0" w:space="0" w:color="auto"/>
        <w:right w:val="none" w:sz="0" w:space="0" w:color="auto"/>
      </w:divBdr>
    </w:div>
    <w:div w:id="1616785383">
      <w:bodyDiv w:val="1"/>
      <w:marLeft w:val="0"/>
      <w:marRight w:val="0"/>
      <w:marTop w:val="0"/>
      <w:marBottom w:val="0"/>
      <w:divBdr>
        <w:top w:val="none" w:sz="0" w:space="0" w:color="auto"/>
        <w:left w:val="none" w:sz="0" w:space="0" w:color="auto"/>
        <w:bottom w:val="none" w:sz="0" w:space="0" w:color="auto"/>
        <w:right w:val="none" w:sz="0" w:space="0" w:color="auto"/>
      </w:divBdr>
    </w:div>
    <w:div w:id="1631470359">
      <w:bodyDiv w:val="1"/>
      <w:marLeft w:val="0"/>
      <w:marRight w:val="0"/>
      <w:marTop w:val="0"/>
      <w:marBottom w:val="0"/>
      <w:divBdr>
        <w:top w:val="none" w:sz="0" w:space="0" w:color="auto"/>
        <w:left w:val="none" w:sz="0" w:space="0" w:color="auto"/>
        <w:bottom w:val="none" w:sz="0" w:space="0" w:color="auto"/>
        <w:right w:val="none" w:sz="0" w:space="0" w:color="auto"/>
      </w:divBdr>
    </w:div>
    <w:div w:id="1650478330">
      <w:bodyDiv w:val="1"/>
      <w:marLeft w:val="0"/>
      <w:marRight w:val="0"/>
      <w:marTop w:val="0"/>
      <w:marBottom w:val="0"/>
      <w:divBdr>
        <w:top w:val="none" w:sz="0" w:space="0" w:color="auto"/>
        <w:left w:val="none" w:sz="0" w:space="0" w:color="auto"/>
        <w:bottom w:val="none" w:sz="0" w:space="0" w:color="auto"/>
        <w:right w:val="none" w:sz="0" w:space="0" w:color="auto"/>
      </w:divBdr>
    </w:div>
    <w:div w:id="1677658845">
      <w:bodyDiv w:val="1"/>
      <w:marLeft w:val="0"/>
      <w:marRight w:val="0"/>
      <w:marTop w:val="0"/>
      <w:marBottom w:val="0"/>
      <w:divBdr>
        <w:top w:val="none" w:sz="0" w:space="0" w:color="auto"/>
        <w:left w:val="none" w:sz="0" w:space="0" w:color="auto"/>
        <w:bottom w:val="none" w:sz="0" w:space="0" w:color="auto"/>
        <w:right w:val="none" w:sz="0" w:space="0" w:color="auto"/>
      </w:divBdr>
    </w:div>
    <w:div w:id="1715230146">
      <w:bodyDiv w:val="1"/>
      <w:marLeft w:val="0"/>
      <w:marRight w:val="0"/>
      <w:marTop w:val="0"/>
      <w:marBottom w:val="0"/>
      <w:divBdr>
        <w:top w:val="none" w:sz="0" w:space="0" w:color="auto"/>
        <w:left w:val="none" w:sz="0" w:space="0" w:color="auto"/>
        <w:bottom w:val="none" w:sz="0" w:space="0" w:color="auto"/>
        <w:right w:val="none" w:sz="0" w:space="0" w:color="auto"/>
      </w:divBdr>
    </w:div>
    <w:div w:id="1730687637">
      <w:bodyDiv w:val="1"/>
      <w:marLeft w:val="0"/>
      <w:marRight w:val="0"/>
      <w:marTop w:val="0"/>
      <w:marBottom w:val="0"/>
      <w:divBdr>
        <w:top w:val="none" w:sz="0" w:space="0" w:color="auto"/>
        <w:left w:val="none" w:sz="0" w:space="0" w:color="auto"/>
        <w:bottom w:val="none" w:sz="0" w:space="0" w:color="auto"/>
        <w:right w:val="none" w:sz="0" w:space="0" w:color="auto"/>
      </w:divBdr>
    </w:div>
    <w:div w:id="1732387214">
      <w:bodyDiv w:val="1"/>
      <w:marLeft w:val="0"/>
      <w:marRight w:val="0"/>
      <w:marTop w:val="0"/>
      <w:marBottom w:val="0"/>
      <w:divBdr>
        <w:top w:val="none" w:sz="0" w:space="0" w:color="auto"/>
        <w:left w:val="none" w:sz="0" w:space="0" w:color="auto"/>
        <w:bottom w:val="none" w:sz="0" w:space="0" w:color="auto"/>
        <w:right w:val="none" w:sz="0" w:space="0" w:color="auto"/>
      </w:divBdr>
    </w:div>
    <w:div w:id="1738437027">
      <w:bodyDiv w:val="1"/>
      <w:marLeft w:val="0"/>
      <w:marRight w:val="0"/>
      <w:marTop w:val="0"/>
      <w:marBottom w:val="0"/>
      <w:divBdr>
        <w:top w:val="none" w:sz="0" w:space="0" w:color="auto"/>
        <w:left w:val="none" w:sz="0" w:space="0" w:color="auto"/>
        <w:bottom w:val="none" w:sz="0" w:space="0" w:color="auto"/>
        <w:right w:val="none" w:sz="0" w:space="0" w:color="auto"/>
      </w:divBdr>
    </w:div>
    <w:div w:id="1738894958">
      <w:bodyDiv w:val="1"/>
      <w:marLeft w:val="0"/>
      <w:marRight w:val="0"/>
      <w:marTop w:val="0"/>
      <w:marBottom w:val="0"/>
      <w:divBdr>
        <w:top w:val="none" w:sz="0" w:space="0" w:color="auto"/>
        <w:left w:val="none" w:sz="0" w:space="0" w:color="auto"/>
        <w:bottom w:val="none" w:sz="0" w:space="0" w:color="auto"/>
        <w:right w:val="none" w:sz="0" w:space="0" w:color="auto"/>
      </w:divBdr>
    </w:div>
    <w:div w:id="1752433867">
      <w:bodyDiv w:val="1"/>
      <w:marLeft w:val="0"/>
      <w:marRight w:val="0"/>
      <w:marTop w:val="0"/>
      <w:marBottom w:val="0"/>
      <w:divBdr>
        <w:top w:val="none" w:sz="0" w:space="0" w:color="auto"/>
        <w:left w:val="none" w:sz="0" w:space="0" w:color="auto"/>
        <w:bottom w:val="none" w:sz="0" w:space="0" w:color="auto"/>
        <w:right w:val="none" w:sz="0" w:space="0" w:color="auto"/>
      </w:divBdr>
    </w:div>
    <w:div w:id="1756627484">
      <w:bodyDiv w:val="1"/>
      <w:marLeft w:val="0"/>
      <w:marRight w:val="0"/>
      <w:marTop w:val="0"/>
      <w:marBottom w:val="0"/>
      <w:divBdr>
        <w:top w:val="none" w:sz="0" w:space="0" w:color="auto"/>
        <w:left w:val="none" w:sz="0" w:space="0" w:color="auto"/>
        <w:bottom w:val="none" w:sz="0" w:space="0" w:color="auto"/>
        <w:right w:val="none" w:sz="0" w:space="0" w:color="auto"/>
      </w:divBdr>
    </w:div>
    <w:div w:id="1768312466">
      <w:bodyDiv w:val="1"/>
      <w:marLeft w:val="0"/>
      <w:marRight w:val="0"/>
      <w:marTop w:val="0"/>
      <w:marBottom w:val="0"/>
      <w:divBdr>
        <w:top w:val="none" w:sz="0" w:space="0" w:color="auto"/>
        <w:left w:val="none" w:sz="0" w:space="0" w:color="auto"/>
        <w:bottom w:val="none" w:sz="0" w:space="0" w:color="auto"/>
        <w:right w:val="none" w:sz="0" w:space="0" w:color="auto"/>
      </w:divBdr>
    </w:div>
    <w:div w:id="1770538822">
      <w:bodyDiv w:val="1"/>
      <w:marLeft w:val="0"/>
      <w:marRight w:val="0"/>
      <w:marTop w:val="0"/>
      <w:marBottom w:val="0"/>
      <w:divBdr>
        <w:top w:val="none" w:sz="0" w:space="0" w:color="auto"/>
        <w:left w:val="none" w:sz="0" w:space="0" w:color="auto"/>
        <w:bottom w:val="none" w:sz="0" w:space="0" w:color="auto"/>
        <w:right w:val="none" w:sz="0" w:space="0" w:color="auto"/>
      </w:divBdr>
    </w:div>
    <w:div w:id="1771002293">
      <w:bodyDiv w:val="1"/>
      <w:marLeft w:val="0"/>
      <w:marRight w:val="0"/>
      <w:marTop w:val="0"/>
      <w:marBottom w:val="0"/>
      <w:divBdr>
        <w:top w:val="none" w:sz="0" w:space="0" w:color="auto"/>
        <w:left w:val="none" w:sz="0" w:space="0" w:color="auto"/>
        <w:bottom w:val="none" w:sz="0" w:space="0" w:color="auto"/>
        <w:right w:val="none" w:sz="0" w:space="0" w:color="auto"/>
      </w:divBdr>
    </w:div>
    <w:div w:id="1779720798">
      <w:bodyDiv w:val="1"/>
      <w:marLeft w:val="0"/>
      <w:marRight w:val="0"/>
      <w:marTop w:val="0"/>
      <w:marBottom w:val="0"/>
      <w:divBdr>
        <w:top w:val="none" w:sz="0" w:space="0" w:color="auto"/>
        <w:left w:val="none" w:sz="0" w:space="0" w:color="auto"/>
        <w:bottom w:val="none" w:sz="0" w:space="0" w:color="auto"/>
        <w:right w:val="none" w:sz="0" w:space="0" w:color="auto"/>
      </w:divBdr>
    </w:div>
    <w:div w:id="1794791980">
      <w:bodyDiv w:val="1"/>
      <w:marLeft w:val="0"/>
      <w:marRight w:val="0"/>
      <w:marTop w:val="0"/>
      <w:marBottom w:val="0"/>
      <w:divBdr>
        <w:top w:val="none" w:sz="0" w:space="0" w:color="auto"/>
        <w:left w:val="none" w:sz="0" w:space="0" w:color="auto"/>
        <w:bottom w:val="none" w:sz="0" w:space="0" w:color="auto"/>
        <w:right w:val="none" w:sz="0" w:space="0" w:color="auto"/>
      </w:divBdr>
    </w:div>
    <w:div w:id="1802845612">
      <w:bodyDiv w:val="1"/>
      <w:marLeft w:val="0"/>
      <w:marRight w:val="0"/>
      <w:marTop w:val="0"/>
      <w:marBottom w:val="0"/>
      <w:divBdr>
        <w:top w:val="none" w:sz="0" w:space="0" w:color="auto"/>
        <w:left w:val="none" w:sz="0" w:space="0" w:color="auto"/>
        <w:bottom w:val="none" w:sz="0" w:space="0" w:color="auto"/>
        <w:right w:val="none" w:sz="0" w:space="0" w:color="auto"/>
      </w:divBdr>
    </w:div>
    <w:div w:id="1858808181">
      <w:bodyDiv w:val="1"/>
      <w:marLeft w:val="0"/>
      <w:marRight w:val="0"/>
      <w:marTop w:val="0"/>
      <w:marBottom w:val="0"/>
      <w:divBdr>
        <w:top w:val="none" w:sz="0" w:space="0" w:color="auto"/>
        <w:left w:val="none" w:sz="0" w:space="0" w:color="auto"/>
        <w:bottom w:val="none" w:sz="0" w:space="0" w:color="auto"/>
        <w:right w:val="none" w:sz="0" w:space="0" w:color="auto"/>
      </w:divBdr>
    </w:div>
    <w:div w:id="1860119338">
      <w:bodyDiv w:val="1"/>
      <w:marLeft w:val="0"/>
      <w:marRight w:val="0"/>
      <w:marTop w:val="0"/>
      <w:marBottom w:val="0"/>
      <w:divBdr>
        <w:top w:val="none" w:sz="0" w:space="0" w:color="auto"/>
        <w:left w:val="none" w:sz="0" w:space="0" w:color="auto"/>
        <w:bottom w:val="none" w:sz="0" w:space="0" w:color="auto"/>
        <w:right w:val="none" w:sz="0" w:space="0" w:color="auto"/>
      </w:divBdr>
    </w:div>
    <w:div w:id="1889030159">
      <w:bodyDiv w:val="1"/>
      <w:marLeft w:val="0"/>
      <w:marRight w:val="0"/>
      <w:marTop w:val="0"/>
      <w:marBottom w:val="0"/>
      <w:divBdr>
        <w:top w:val="none" w:sz="0" w:space="0" w:color="auto"/>
        <w:left w:val="none" w:sz="0" w:space="0" w:color="auto"/>
        <w:bottom w:val="none" w:sz="0" w:space="0" w:color="auto"/>
        <w:right w:val="none" w:sz="0" w:space="0" w:color="auto"/>
      </w:divBdr>
    </w:div>
    <w:div w:id="1966617911">
      <w:bodyDiv w:val="1"/>
      <w:marLeft w:val="0"/>
      <w:marRight w:val="0"/>
      <w:marTop w:val="0"/>
      <w:marBottom w:val="0"/>
      <w:divBdr>
        <w:top w:val="none" w:sz="0" w:space="0" w:color="auto"/>
        <w:left w:val="none" w:sz="0" w:space="0" w:color="auto"/>
        <w:bottom w:val="none" w:sz="0" w:space="0" w:color="auto"/>
        <w:right w:val="none" w:sz="0" w:space="0" w:color="auto"/>
      </w:divBdr>
    </w:div>
    <w:div w:id="2044936668">
      <w:bodyDiv w:val="1"/>
      <w:marLeft w:val="0"/>
      <w:marRight w:val="0"/>
      <w:marTop w:val="0"/>
      <w:marBottom w:val="0"/>
      <w:divBdr>
        <w:top w:val="none" w:sz="0" w:space="0" w:color="auto"/>
        <w:left w:val="none" w:sz="0" w:space="0" w:color="auto"/>
        <w:bottom w:val="none" w:sz="0" w:space="0" w:color="auto"/>
        <w:right w:val="none" w:sz="0" w:space="0" w:color="auto"/>
      </w:divBdr>
    </w:div>
    <w:div w:id="2059083788">
      <w:bodyDiv w:val="1"/>
      <w:marLeft w:val="0"/>
      <w:marRight w:val="0"/>
      <w:marTop w:val="0"/>
      <w:marBottom w:val="0"/>
      <w:divBdr>
        <w:top w:val="none" w:sz="0" w:space="0" w:color="auto"/>
        <w:left w:val="none" w:sz="0" w:space="0" w:color="auto"/>
        <w:bottom w:val="none" w:sz="0" w:space="0" w:color="auto"/>
        <w:right w:val="none" w:sz="0" w:space="0" w:color="auto"/>
      </w:divBdr>
    </w:div>
    <w:div w:id="2084450224">
      <w:bodyDiv w:val="1"/>
      <w:marLeft w:val="0"/>
      <w:marRight w:val="0"/>
      <w:marTop w:val="0"/>
      <w:marBottom w:val="0"/>
      <w:divBdr>
        <w:top w:val="none" w:sz="0" w:space="0" w:color="auto"/>
        <w:left w:val="none" w:sz="0" w:space="0" w:color="auto"/>
        <w:bottom w:val="none" w:sz="0" w:space="0" w:color="auto"/>
        <w:right w:val="none" w:sz="0" w:space="0" w:color="auto"/>
      </w:divBdr>
    </w:div>
    <w:div w:id="2143770662">
      <w:bodyDiv w:val="1"/>
      <w:marLeft w:val="0"/>
      <w:marRight w:val="0"/>
      <w:marTop w:val="0"/>
      <w:marBottom w:val="0"/>
      <w:divBdr>
        <w:top w:val="none" w:sz="0" w:space="0" w:color="auto"/>
        <w:left w:val="none" w:sz="0" w:space="0" w:color="auto"/>
        <w:bottom w:val="none" w:sz="0" w:space="0" w:color="auto"/>
        <w:right w:val="none" w:sz="0" w:space="0" w:color="auto"/>
      </w:divBdr>
    </w:div>
    <w:div w:id="2147356571">
      <w:bodyDiv w:val="1"/>
      <w:marLeft w:val="0"/>
      <w:marRight w:val="0"/>
      <w:marTop w:val="0"/>
      <w:marBottom w:val="0"/>
      <w:divBdr>
        <w:top w:val="none" w:sz="0" w:space="0" w:color="auto"/>
        <w:left w:val="none" w:sz="0" w:space="0" w:color="auto"/>
        <w:bottom w:val="none" w:sz="0" w:space="0" w:color="auto"/>
        <w:right w:val="none" w:sz="0" w:space="0" w:color="auto"/>
      </w:divBdr>
      <w:divsChild>
        <w:div w:id="481696874">
          <w:marLeft w:val="0"/>
          <w:marRight w:val="0"/>
          <w:marTop w:val="0"/>
          <w:marBottom w:val="0"/>
          <w:divBdr>
            <w:top w:val="none" w:sz="0" w:space="0" w:color="auto"/>
            <w:left w:val="none" w:sz="0" w:space="0" w:color="auto"/>
            <w:bottom w:val="none" w:sz="0" w:space="0" w:color="auto"/>
            <w:right w:val="none" w:sz="0" w:space="0" w:color="auto"/>
          </w:divBdr>
        </w:div>
        <w:div w:id="6592351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curaduria.gov.co/Documents/Solicitudes%2012%20de%20diciembre%20de%202022/Codigo%20Integridad%20PGN%20vr_%20digital_Resoluci%C3%B3n%2044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procuraduria.gov.co/Pages/ita.aspx" TargetMode="External"/><Relationship Id="rId4" Type="http://schemas.openxmlformats.org/officeDocument/2006/relationships/settings" Target="settings.xml"/><Relationship Id="rId9" Type="http://schemas.openxmlformats.org/officeDocument/2006/relationships/hyperlink" Target="https://sedeelectronica.procuraduria.gov.co/PQRDS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ospitalcayetano.gob.pe/PortalWeb/wpcontent/uploads/2023/02/GuiaParaLaGestionDeRiesgosQueAfectanLaIntegridadPublic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B81C0264B8044983D4D78886BCBA71" ma:contentTypeVersion="4" ma:contentTypeDescription="Create a new document." ma:contentTypeScope="" ma:versionID="323519d2bc65f484be6a4f16a245b0e3">
  <xsd:schema xmlns:xsd="http://www.w3.org/2001/XMLSchema" xmlns:xs="http://www.w3.org/2001/XMLSchema" xmlns:p="http://schemas.microsoft.com/office/2006/metadata/properties" xmlns:ns1="http://schemas.microsoft.com/sharepoint/v3" xmlns:ns2="2527769d-9d09-4668-95f1-a7f37efe50c6" targetNamespace="http://schemas.microsoft.com/office/2006/metadata/properties" ma:root="true" ma:fieldsID="e19f4e529cecf0f623cb95ac66740e17" ns1:_="" ns2:_="">
    <xsd:import namespace="http://schemas.microsoft.com/sharepoint/v3"/>
    <xsd:import namespace="2527769d-9d09-4668-95f1-a7f37efe50c6"/>
    <xsd:element name="properties">
      <xsd:complexType>
        <xsd:sequence>
          <xsd:element name="documentManagement">
            <xsd:complexType>
              <xsd:all>
                <xsd:element ref="ns1:PublishingStartDate" minOccurs="0"/>
                <xsd:element ref="ns1:PublishingExpirationDate" minOccurs="0"/>
                <xsd:element ref="ns2:Fecha" minOccurs="0"/>
                <xsd:element ref="ns2:r5zb" minOccurs="0"/>
                <xsd:element ref="ns2:F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27769d-9d09-4668-95f1-a7f37efe50c6" elementFormDefault="qualified">
    <xsd:import namespace="http://schemas.microsoft.com/office/2006/documentManagement/types"/>
    <xsd:import namespace="http://schemas.microsoft.com/office/infopath/2007/PartnerControls"/>
    <xsd:element name="Fecha" ma:index="10" nillable="true" ma:displayName="Fecha" ma:format="DateTime" ma:internalName="Fecha">
      <xsd:simpleType>
        <xsd:restriction base="dms:DateTime"/>
      </xsd:simpleType>
    </xsd:element>
    <xsd:element name="r5zb" ma:index="11" nillable="true" ma:displayName="Fecha y hora" ma:internalName="r5zb">
      <xsd:simpleType>
        <xsd:restriction base="dms:DateTime"/>
      </xsd:simpleType>
    </xsd:element>
    <xsd:element name="Fec" ma:index="12" nillable="true" ma:displayName="Fec" ma:format="DateOnly" ma:internalName="Fec">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Fecha xmlns="2527769d-9d09-4668-95f1-a7f37efe50c6" xsi:nil="true"/>
    <Fec xmlns="2527769d-9d09-4668-95f1-a7f37efe50c6" xsi:nil="true"/>
    <r5zb xmlns="2527769d-9d09-4668-95f1-a7f37efe50c6" xsi:nil="true"/>
  </documentManagement>
</p:properties>
</file>

<file path=customXml/itemProps1.xml><?xml version="1.0" encoding="utf-8"?>
<ds:datastoreItem xmlns:ds="http://schemas.openxmlformats.org/officeDocument/2006/customXml" ds:itemID="{78E2ADEC-437F-490B-B40C-042ED14902B5}">
  <ds:schemaRefs>
    <ds:schemaRef ds:uri="http://schemas.openxmlformats.org/officeDocument/2006/bibliography"/>
  </ds:schemaRefs>
</ds:datastoreItem>
</file>

<file path=customXml/itemProps2.xml><?xml version="1.0" encoding="utf-8"?>
<ds:datastoreItem xmlns:ds="http://schemas.openxmlformats.org/officeDocument/2006/customXml" ds:itemID="{151B82DE-EBFA-4729-B3BD-0DD97283DC0C}"/>
</file>

<file path=customXml/itemProps3.xml><?xml version="1.0" encoding="utf-8"?>
<ds:datastoreItem xmlns:ds="http://schemas.openxmlformats.org/officeDocument/2006/customXml" ds:itemID="{806AD28A-41B1-427E-B068-168D4D17DA43}"/>
</file>

<file path=customXml/itemProps4.xml><?xml version="1.0" encoding="utf-8"?>
<ds:datastoreItem xmlns:ds="http://schemas.openxmlformats.org/officeDocument/2006/customXml" ds:itemID="{60F3C2F3-C395-4CF3-8DD2-499032500E22}"/>
</file>

<file path=docProps/app.xml><?xml version="1.0" encoding="utf-8"?>
<Properties xmlns="http://schemas.openxmlformats.org/officeDocument/2006/extended-properties" xmlns:vt="http://schemas.openxmlformats.org/officeDocument/2006/docPropsVTypes">
  <Template>Normal</Template>
  <TotalTime>1582</TotalTime>
  <Pages>19</Pages>
  <Words>6868</Words>
  <Characters>37777</Characters>
  <Application>Microsoft Office Word</Application>
  <DocSecurity>0</DocSecurity>
  <Lines>314</Lines>
  <Paragraphs>89</Paragraphs>
  <ScaleCrop>false</ScaleCrop>
  <HeadingPairs>
    <vt:vector size="4" baseType="variant">
      <vt:variant>
        <vt:lpstr>Título</vt:lpstr>
      </vt:variant>
      <vt:variant>
        <vt:i4>1</vt:i4>
      </vt:variant>
      <vt:variant>
        <vt:lpstr>Títulos</vt:lpstr>
      </vt:variant>
      <vt:variant>
        <vt:i4>54</vt:i4>
      </vt:variant>
    </vt:vector>
  </HeadingPairs>
  <TitlesOfParts>
    <vt:vector size="55" baseType="lpstr">
      <vt:lpstr/>
      <vt:lpstr>DECLARACIÓN</vt:lpstr>
      <vt:lpstr>OBJETIVOS </vt:lpstr>
      <vt:lpstr>    2.1 OBJETIVO GENERAL</vt:lpstr>
      <vt:lpstr>    </vt:lpstr>
      <vt:lpstr>    2.2 OBJETIVOS ESPECÍFICOS</vt:lpstr>
      <vt:lpstr/>
      <vt:lpstr>ALCANCE</vt:lpstr>
      <vt:lpstr/>
      <vt:lpstr>PLANEACIÓN</vt:lpstr>
      <vt:lpstr>ESTRATEGIA INSTITUCIONAL DE LUCHA CONTRA LA CORRUPCIÓN </vt:lpstr>
      <vt:lpstr/>
      <vt:lpstr/>
      <vt:lpstr>    5.1. ADMINISTRACIÓN DE RIESGOS</vt:lpstr>
      <vt:lpstr/>
      <vt:lpstr/>
      <vt:lpstr/>
      <vt:lpstr>        5.1.1 Gestión de riesgos para la integridad pública</vt:lpstr>
      <vt:lpstr/>
      <vt:lpstr/>
      <vt:lpstr>        5.1.2 Gestión de riesgos de lavado de activos (LA), financiación del terrorismo </vt:lpstr>
      <vt:lpstr/>
      <vt:lpstr/>
      <vt:lpstr/>
      <vt:lpstr>        5.1.3 Debida diligencia</vt:lpstr>
      <vt:lpstr/>
      <vt:lpstr>    5.2. REDES Y ARTICULACIÓN</vt:lpstr>
      <vt:lpstr/>
      <vt:lpstr>        5.2.1 Redes Internas</vt:lpstr>
      <vt:lpstr/>
      <vt:lpstr>        5.2.2 Redes Externas</vt:lpstr>
      <vt:lpstr>    5.3. MODELO DE ESTADO ABIERTO</vt:lpstr>
      <vt:lpstr/>
      <vt:lpstr>        5.3.1 Acceso a la información pública y transparencia</vt:lpstr>
      <vt:lpstr/>
      <vt:lpstr>        5.3.2 Integridad pública y cultura de la legalidad</vt:lpstr>
      <vt:lpstr>        5.3.3 Diálogo y corresponsabilidad</vt:lpstr>
      <vt:lpstr>    5.4. INICIATIVAS ADICIONALES</vt:lpstr>
      <vt:lpstr/>
      <vt:lpstr/>
      <vt:lpstr>MONITOREO, ADMINISTRACIÓN Y SUPERVISIÓN</vt:lpstr>
      <vt:lpstr/>
      <vt:lpstr>REPORTES</vt:lpstr>
      <vt:lpstr/>
      <vt:lpstr>ESTRATEGIA DE FORMACIÓN </vt:lpstr>
      <vt:lpstr/>
      <vt:lpstr/>
      <vt:lpstr>ESTRATEGIA DE COMUNICACIÓN.</vt:lpstr>
      <vt:lpstr>AUDITORÍA Y MEJORA</vt:lpstr>
      <vt:lpstr/>
      <vt:lpstr>ANEXO</vt:lpstr>
      <vt:lpstr/>
      <vt:lpstr/>
      <vt:lpstr/>
      <vt:lpstr>CONTROL DE CAMBIOS</vt:lpstr>
    </vt:vector>
  </TitlesOfParts>
  <Company/>
  <LinksUpToDate>false</LinksUpToDate>
  <CharactersWithSpaces>44556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Jairo Alonso Sanchez Vasquez</dc:creator>
  <cp:lastModifiedBy>Diana Marcela Canas Pulgarin</cp:lastModifiedBy>
  <cp:revision>10</cp:revision>
  <dcterms:created xsi:type="dcterms:W3CDTF">2024-12-04T13:56:00Z</dcterms:created>
  <dcterms:modified xsi:type="dcterms:W3CDTF">2024-12-18T20:01:00Z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2023-12-29T00:00:00Z</vt:filetime>
  </property>
  <property fmtid="{D5CDD505-2E9C-101B-9397-08002B2CF9AE}" pid="3" name="LastSaved">
    <vt:filetime>2024-04-25T00:00:00Z</vt:filetime>
  </property>
  <property fmtid="{D5CDD505-2E9C-101B-9397-08002B2CF9AE}" pid="4" name="ContentTypeId">
    <vt:lpwstr>0x01010011B81C0264B8044983D4D78886BCBA71</vt:lpwstr>
  </property>
</Properties>
</file>