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0F11" w14:textId="6BDA386D" w:rsidR="00BB2C6A" w:rsidRPr="003C43A1" w:rsidRDefault="00BB2C6A" w:rsidP="00BB2C6A">
      <w:pPr>
        <w:spacing w:after="0" w:line="240" w:lineRule="auto"/>
        <w:jc w:val="center"/>
        <w:rPr>
          <w:rFonts w:ascii="Arial" w:hAnsi="Arial" w:cs="Arial"/>
          <w:b/>
          <w:bCs/>
          <w:sz w:val="24"/>
          <w:szCs w:val="24"/>
        </w:rPr>
      </w:pPr>
      <w:r w:rsidRPr="003C43A1">
        <w:rPr>
          <w:rFonts w:ascii="Arial" w:hAnsi="Arial" w:cs="Arial"/>
          <w:b/>
          <w:bCs/>
          <w:sz w:val="24"/>
          <w:szCs w:val="24"/>
        </w:rPr>
        <w:t xml:space="preserve">FORMATO DE CONSTANCIA POR PARTE DEL MINISTERIO PÚBLICO PARA EL MOMENTO DE ESCRUTINIO DE </w:t>
      </w:r>
      <w:r>
        <w:rPr>
          <w:rFonts w:ascii="Arial" w:hAnsi="Arial" w:cs="Arial"/>
          <w:b/>
          <w:bCs/>
          <w:sz w:val="24"/>
          <w:szCs w:val="24"/>
        </w:rPr>
        <w:t>COMISIÓN</w:t>
      </w:r>
    </w:p>
    <w:p w14:paraId="4962E4DA" w14:textId="77777777" w:rsidR="00BB2C6A" w:rsidRDefault="00BB2C6A" w:rsidP="00BB2C6A">
      <w:pPr>
        <w:spacing w:after="0" w:line="240" w:lineRule="auto"/>
        <w:jc w:val="center"/>
        <w:rPr>
          <w:rFonts w:ascii="Arial" w:hAnsi="Arial" w:cs="Arial"/>
          <w:sz w:val="28"/>
          <w:szCs w:val="28"/>
        </w:rPr>
      </w:pPr>
    </w:p>
    <w:p w14:paraId="71F26BC4" w14:textId="77777777" w:rsidR="00BB2C6A" w:rsidRPr="00385E4C" w:rsidRDefault="00BB2C6A" w:rsidP="00BB2C6A">
      <w:pPr>
        <w:spacing w:after="0" w:line="240" w:lineRule="auto"/>
        <w:jc w:val="both"/>
        <w:rPr>
          <w:rFonts w:ascii="Arial" w:hAnsi="Arial" w:cs="Arial"/>
          <w:sz w:val="16"/>
          <w:szCs w:val="16"/>
        </w:rPr>
      </w:pPr>
    </w:p>
    <w:p w14:paraId="367DA749" w14:textId="3F3DBCD7" w:rsidR="00BB2C6A" w:rsidRPr="00385E4C" w:rsidRDefault="00BB2C6A" w:rsidP="00BB2C6A">
      <w:pPr>
        <w:spacing w:after="0" w:line="240" w:lineRule="auto"/>
        <w:jc w:val="both"/>
        <w:rPr>
          <w:rFonts w:ascii="Arial" w:hAnsi="Arial" w:cs="Arial"/>
        </w:rPr>
      </w:pPr>
      <w:r w:rsidRPr="00385E4C">
        <w:rPr>
          <w:rFonts w:ascii="Arial" w:hAnsi="Arial" w:cs="Arial"/>
        </w:rPr>
        <w:t>El (la) funcionario (a) del Ministerio Público, cuyo nombre aparece al final de este documento, se permite dejar constancia que en la mesa número _____ del puesto de votación _______________________________________ del municipio de _____________________________, en el departamento de ________________,</w:t>
      </w:r>
      <w:r w:rsidR="007C2CEA">
        <w:rPr>
          <w:rFonts w:ascii="Arial" w:hAnsi="Arial" w:cs="Arial"/>
        </w:rPr>
        <w:t xml:space="preserve"> en </w:t>
      </w:r>
      <w:r w:rsidR="00764D11">
        <w:rPr>
          <w:rFonts w:ascii="Arial" w:hAnsi="Arial" w:cs="Arial"/>
        </w:rPr>
        <w:t xml:space="preserve">el proceso electoral </w:t>
      </w:r>
      <w:r w:rsidR="00FA0D34">
        <w:rPr>
          <w:rFonts w:ascii="Arial" w:hAnsi="Arial" w:cs="Arial"/>
        </w:rPr>
        <w:t>de</w:t>
      </w:r>
      <w:r w:rsidR="007C2CEA">
        <w:rPr>
          <w:rFonts w:ascii="Arial" w:hAnsi="Arial" w:cs="Arial"/>
        </w:rPr>
        <w:t>______________________</w:t>
      </w:r>
      <w:r w:rsidRPr="00385E4C">
        <w:rPr>
          <w:rFonts w:ascii="Arial" w:hAnsi="Arial" w:cs="Arial"/>
        </w:rPr>
        <w:t xml:space="preserve"> se observó la siguiente causal de reclamación, que no fue interpuesta por los testigos electorales:</w:t>
      </w:r>
    </w:p>
    <w:p w14:paraId="6C69538A" w14:textId="77777777" w:rsidR="00BB2C6A" w:rsidRDefault="00BB2C6A" w:rsidP="00BB2C6A">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7194"/>
        <w:gridCol w:w="2010"/>
      </w:tblGrid>
      <w:tr w:rsidR="00C228CB" w:rsidRPr="00385E4C" w14:paraId="5817C0AF" w14:textId="77777777" w:rsidTr="00A948C8">
        <w:trPr>
          <w:tblHeader/>
        </w:trPr>
        <w:tc>
          <w:tcPr>
            <w:tcW w:w="8075" w:type="dxa"/>
            <w:vAlign w:val="center"/>
          </w:tcPr>
          <w:p w14:paraId="1FB6D02B" w14:textId="77777777" w:rsidR="00BB2C6A" w:rsidRPr="00385E4C" w:rsidRDefault="00BB2C6A" w:rsidP="00A938F4">
            <w:pPr>
              <w:spacing w:after="0" w:line="240" w:lineRule="auto"/>
              <w:jc w:val="center"/>
              <w:rPr>
                <w:rFonts w:ascii="Arial" w:hAnsi="Arial" w:cs="Arial"/>
                <w:b/>
                <w:bCs/>
                <w:sz w:val="20"/>
                <w:szCs w:val="20"/>
              </w:rPr>
            </w:pPr>
            <w:r w:rsidRPr="00385E4C">
              <w:rPr>
                <w:rFonts w:ascii="Arial" w:hAnsi="Arial" w:cs="Arial"/>
                <w:b/>
                <w:bCs/>
                <w:sz w:val="20"/>
                <w:szCs w:val="20"/>
              </w:rPr>
              <w:t>CAUSAL</w:t>
            </w:r>
          </w:p>
        </w:tc>
        <w:tc>
          <w:tcPr>
            <w:tcW w:w="1129" w:type="dxa"/>
            <w:vAlign w:val="center"/>
          </w:tcPr>
          <w:p w14:paraId="435CBEFD" w14:textId="77777777" w:rsidR="00BB2C6A" w:rsidRPr="00385E4C" w:rsidRDefault="00BB2C6A" w:rsidP="00A938F4">
            <w:pPr>
              <w:spacing w:after="0" w:line="240" w:lineRule="auto"/>
              <w:jc w:val="center"/>
              <w:rPr>
                <w:rFonts w:ascii="Arial" w:hAnsi="Arial" w:cs="Arial"/>
                <w:b/>
                <w:bCs/>
                <w:sz w:val="20"/>
                <w:szCs w:val="20"/>
              </w:rPr>
            </w:pPr>
            <w:r w:rsidRPr="00385E4C">
              <w:rPr>
                <w:rFonts w:ascii="Arial" w:hAnsi="Arial" w:cs="Arial"/>
                <w:b/>
                <w:bCs/>
                <w:sz w:val="20"/>
                <w:szCs w:val="20"/>
              </w:rPr>
              <w:t>SE PRESENTÓ</w:t>
            </w:r>
          </w:p>
        </w:tc>
      </w:tr>
      <w:tr w:rsidR="00C228CB" w:rsidRPr="00385E4C" w14:paraId="5E7043D0" w14:textId="77777777" w:rsidTr="00A948C8">
        <w:tc>
          <w:tcPr>
            <w:tcW w:w="8075" w:type="dxa"/>
            <w:vAlign w:val="center"/>
          </w:tcPr>
          <w:p w14:paraId="2247CC13" w14:textId="54A3A48C" w:rsidR="00BB2C6A" w:rsidRPr="00A948C8" w:rsidRDefault="00BB2C6A" w:rsidP="00A938F4">
            <w:pPr>
              <w:spacing w:after="0" w:line="240" w:lineRule="auto"/>
              <w:jc w:val="both"/>
              <w:rPr>
                <w:rFonts w:ascii="Arial" w:hAnsi="Arial" w:cs="Arial"/>
                <w:sz w:val="18"/>
                <w:szCs w:val="18"/>
              </w:rPr>
            </w:pPr>
            <w:r w:rsidRPr="00A948C8">
              <w:rPr>
                <w:rFonts w:ascii="Arial" w:hAnsi="Arial" w:cs="Arial"/>
                <w:b/>
                <w:bCs/>
                <w:sz w:val="18"/>
                <w:szCs w:val="18"/>
              </w:rPr>
              <w:t>1ª.</w:t>
            </w:r>
            <w:r w:rsidRPr="00A948C8">
              <w:rPr>
                <w:rFonts w:ascii="Arial" w:hAnsi="Arial" w:cs="Arial"/>
                <w:sz w:val="18"/>
                <w:szCs w:val="18"/>
              </w:rPr>
              <w:t xml:space="preserve"> Cuando funcionen mesas de votación en lugares o sitios no autorizados conforme a la ley.</w:t>
            </w:r>
          </w:p>
        </w:tc>
        <w:tc>
          <w:tcPr>
            <w:tcW w:w="1129" w:type="dxa"/>
            <w:vAlign w:val="center"/>
          </w:tcPr>
          <w:p w14:paraId="376CA7DB" w14:textId="77777777" w:rsidR="00BB2C6A" w:rsidRPr="00385E4C" w:rsidRDefault="00BB2C6A" w:rsidP="00A938F4">
            <w:pPr>
              <w:spacing w:after="0" w:line="240" w:lineRule="auto"/>
              <w:jc w:val="both"/>
              <w:rPr>
                <w:rFonts w:ascii="Arial" w:hAnsi="Arial" w:cs="Arial"/>
                <w:sz w:val="20"/>
                <w:szCs w:val="20"/>
              </w:rPr>
            </w:pPr>
          </w:p>
        </w:tc>
      </w:tr>
      <w:tr w:rsidR="00A948C8" w:rsidRPr="00385E4C" w14:paraId="49C60B83" w14:textId="77777777" w:rsidTr="0076307E">
        <w:tc>
          <w:tcPr>
            <w:tcW w:w="9204" w:type="dxa"/>
            <w:gridSpan w:val="2"/>
            <w:vAlign w:val="center"/>
          </w:tcPr>
          <w:p w14:paraId="7644D5AC" w14:textId="77777777" w:rsidR="00A948C8" w:rsidRPr="00A948C8" w:rsidRDefault="00A948C8" w:rsidP="00A938F4">
            <w:pPr>
              <w:spacing w:after="0" w:line="240" w:lineRule="auto"/>
              <w:jc w:val="both"/>
              <w:rPr>
                <w:rFonts w:ascii="Arial" w:hAnsi="Arial" w:cs="Arial"/>
                <w:sz w:val="10"/>
                <w:szCs w:val="10"/>
              </w:rPr>
            </w:pPr>
          </w:p>
        </w:tc>
      </w:tr>
      <w:tr w:rsidR="00C228CB" w:rsidRPr="00385E4C" w14:paraId="471208A3" w14:textId="77777777" w:rsidTr="00A948C8">
        <w:tc>
          <w:tcPr>
            <w:tcW w:w="8075" w:type="dxa"/>
            <w:vAlign w:val="center"/>
          </w:tcPr>
          <w:p w14:paraId="3E02E94F" w14:textId="7226C9A2"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2ª.</w:t>
            </w:r>
            <w:r w:rsidRPr="00A948C8">
              <w:rPr>
                <w:rFonts w:ascii="Arial" w:hAnsi="Arial" w:cs="Arial"/>
                <w:sz w:val="18"/>
                <w:szCs w:val="18"/>
              </w:rPr>
              <w:t xml:space="preserve"> Cuando los cuatro (4) ejemplares de las actas de escrutinio de los jurados de votación estén firmados por menos de dos (2) de </w:t>
            </w:r>
            <w:r w:rsidR="00FA1EBE" w:rsidRPr="00A948C8">
              <w:rPr>
                <w:rFonts w:ascii="Arial" w:hAnsi="Arial" w:cs="Arial"/>
                <w:sz w:val="18"/>
                <w:szCs w:val="18"/>
              </w:rPr>
              <w:t>e</w:t>
            </w:r>
            <w:r w:rsidRPr="00A948C8">
              <w:rPr>
                <w:rFonts w:ascii="Arial" w:hAnsi="Arial" w:cs="Arial"/>
                <w:sz w:val="18"/>
                <w:szCs w:val="18"/>
              </w:rPr>
              <w:t>stos.</w:t>
            </w:r>
          </w:p>
        </w:tc>
        <w:tc>
          <w:tcPr>
            <w:tcW w:w="1129" w:type="dxa"/>
            <w:vAlign w:val="center"/>
          </w:tcPr>
          <w:p w14:paraId="10BD3E77" w14:textId="77777777" w:rsidR="00BB2C6A" w:rsidRPr="00385E4C" w:rsidRDefault="00BB2C6A" w:rsidP="00A938F4">
            <w:pPr>
              <w:spacing w:after="0" w:line="240" w:lineRule="auto"/>
              <w:jc w:val="both"/>
              <w:rPr>
                <w:rFonts w:ascii="Arial" w:hAnsi="Arial" w:cs="Arial"/>
                <w:sz w:val="20"/>
                <w:szCs w:val="20"/>
              </w:rPr>
            </w:pPr>
          </w:p>
        </w:tc>
      </w:tr>
      <w:tr w:rsidR="003F6DDB" w:rsidRPr="00385E4C" w14:paraId="0902857E" w14:textId="77777777" w:rsidTr="00272AF2">
        <w:tc>
          <w:tcPr>
            <w:tcW w:w="9204" w:type="dxa"/>
            <w:gridSpan w:val="2"/>
            <w:vAlign w:val="center"/>
          </w:tcPr>
          <w:p w14:paraId="2A2282D9" w14:textId="77777777" w:rsidR="003F6DDB" w:rsidRPr="00A948C8" w:rsidRDefault="003F6DDB" w:rsidP="00A938F4">
            <w:pPr>
              <w:spacing w:after="0" w:line="240" w:lineRule="auto"/>
              <w:jc w:val="both"/>
              <w:rPr>
                <w:rFonts w:ascii="Arial" w:hAnsi="Arial" w:cs="Arial"/>
                <w:sz w:val="10"/>
                <w:szCs w:val="10"/>
              </w:rPr>
            </w:pPr>
          </w:p>
        </w:tc>
      </w:tr>
      <w:tr w:rsidR="00A948C8" w:rsidRPr="00385E4C" w14:paraId="2010393B" w14:textId="77777777" w:rsidTr="00A948C8">
        <w:tc>
          <w:tcPr>
            <w:tcW w:w="8075" w:type="dxa"/>
            <w:vAlign w:val="center"/>
          </w:tcPr>
          <w:p w14:paraId="0D0177BC" w14:textId="03E82B35"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3ª.</w:t>
            </w:r>
            <w:r w:rsidRPr="00A948C8">
              <w:rPr>
                <w:rFonts w:ascii="Arial" w:hAnsi="Arial" w:cs="Arial"/>
                <w:sz w:val="18"/>
                <w:szCs w:val="18"/>
              </w:rPr>
              <w:t xml:space="preserve"> Cuando se hayan destruido o perdido los votos emitidos en las urnas y no existiere acta de escrutinio en la que conste el resultado de las votaciones.</w:t>
            </w:r>
          </w:p>
        </w:tc>
        <w:tc>
          <w:tcPr>
            <w:tcW w:w="1129" w:type="dxa"/>
            <w:vAlign w:val="center"/>
          </w:tcPr>
          <w:p w14:paraId="0C5B27BD"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2786B431" w14:textId="77777777" w:rsidTr="00093B70">
        <w:tc>
          <w:tcPr>
            <w:tcW w:w="9204" w:type="dxa"/>
            <w:gridSpan w:val="2"/>
            <w:vAlign w:val="center"/>
          </w:tcPr>
          <w:p w14:paraId="7188C8A7" w14:textId="77777777" w:rsidR="00C228CB" w:rsidRPr="00A948C8" w:rsidRDefault="00C228CB" w:rsidP="00A938F4">
            <w:pPr>
              <w:spacing w:after="0" w:line="240" w:lineRule="auto"/>
              <w:jc w:val="both"/>
              <w:rPr>
                <w:rFonts w:ascii="Arial" w:hAnsi="Arial" w:cs="Arial"/>
                <w:sz w:val="10"/>
                <w:szCs w:val="10"/>
              </w:rPr>
            </w:pPr>
          </w:p>
        </w:tc>
      </w:tr>
      <w:tr w:rsidR="00A948C8" w:rsidRPr="00385E4C" w14:paraId="040887DC" w14:textId="77777777" w:rsidTr="00A948C8">
        <w:tc>
          <w:tcPr>
            <w:tcW w:w="8075" w:type="dxa"/>
            <w:vAlign w:val="center"/>
          </w:tcPr>
          <w:p w14:paraId="6C60A469" w14:textId="040A1A05" w:rsidR="00BB2C6A" w:rsidRPr="00A948C8" w:rsidRDefault="00BB2C6A" w:rsidP="00A938F4">
            <w:pPr>
              <w:spacing w:after="0" w:line="240" w:lineRule="auto"/>
              <w:jc w:val="both"/>
              <w:rPr>
                <w:rFonts w:ascii="Arial" w:hAnsi="Arial" w:cs="Arial"/>
                <w:sz w:val="18"/>
                <w:szCs w:val="18"/>
              </w:rPr>
            </w:pPr>
            <w:r w:rsidRPr="00A948C8">
              <w:rPr>
                <w:rFonts w:ascii="Arial" w:hAnsi="Arial" w:cs="Arial"/>
                <w:b/>
                <w:bCs/>
                <w:sz w:val="18"/>
                <w:szCs w:val="18"/>
              </w:rPr>
              <w:t>4ª.</w:t>
            </w:r>
            <w:r w:rsidRPr="00A948C8">
              <w:rPr>
                <w:rFonts w:ascii="Arial" w:hAnsi="Arial" w:cs="Arial"/>
                <w:sz w:val="18"/>
                <w:szCs w:val="18"/>
              </w:rPr>
              <w:t xml:space="preserve"> Cuando el número de sufragantes de una mesa exceda al número de ciudadanos que podían votar en ella.</w:t>
            </w:r>
          </w:p>
        </w:tc>
        <w:tc>
          <w:tcPr>
            <w:tcW w:w="1129" w:type="dxa"/>
            <w:vAlign w:val="center"/>
          </w:tcPr>
          <w:p w14:paraId="52904734" w14:textId="77777777" w:rsidR="00BB2C6A" w:rsidRPr="00385E4C" w:rsidRDefault="00BB2C6A" w:rsidP="00A938F4">
            <w:pPr>
              <w:spacing w:after="0" w:line="240" w:lineRule="auto"/>
              <w:jc w:val="both"/>
              <w:rPr>
                <w:rFonts w:ascii="Arial" w:hAnsi="Arial" w:cs="Arial"/>
                <w:sz w:val="20"/>
                <w:szCs w:val="20"/>
              </w:rPr>
            </w:pPr>
          </w:p>
        </w:tc>
      </w:tr>
      <w:tr w:rsidR="003F6DDB" w:rsidRPr="00385E4C" w14:paraId="5634AE54" w14:textId="77777777" w:rsidTr="00833A82">
        <w:tc>
          <w:tcPr>
            <w:tcW w:w="9204" w:type="dxa"/>
            <w:gridSpan w:val="2"/>
            <w:vAlign w:val="center"/>
          </w:tcPr>
          <w:p w14:paraId="263EE71B" w14:textId="77777777" w:rsidR="003F6DDB" w:rsidRPr="00A948C8" w:rsidRDefault="003F6DDB" w:rsidP="00A938F4">
            <w:pPr>
              <w:spacing w:after="0" w:line="240" w:lineRule="auto"/>
              <w:jc w:val="both"/>
              <w:rPr>
                <w:rFonts w:ascii="Arial" w:hAnsi="Arial" w:cs="Arial"/>
                <w:sz w:val="10"/>
                <w:szCs w:val="10"/>
              </w:rPr>
            </w:pPr>
          </w:p>
        </w:tc>
      </w:tr>
      <w:tr w:rsidR="00A948C8" w:rsidRPr="00385E4C" w14:paraId="779EA8ED" w14:textId="77777777" w:rsidTr="00A948C8">
        <w:tc>
          <w:tcPr>
            <w:tcW w:w="8075" w:type="dxa"/>
            <w:vAlign w:val="center"/>
          </w:tcPr>
          <w:p w14:paraId="2C7A0C8D" w14:textId="5AE8CBC3" w:rsidR="00BB2C6A" w:rsidRPr="00A948C8" w:rsidRDefault="00BB2C6A" w:rsidP="00A938F4">
            <w:pPr>
              <w:spacing w:after="0" w:line="240" w:lineRule="auto"/>
              <w:jc w:val="both"/>
              <w:rPr>
                <w:rFonts w:ascii="Arial" w:hAnsi="Arial" w:cs="Arial"/>
                <w:sz w:val="18"/>
                <w:szCs w:val="18"/>
              </w:rPr>
            </w:pPr>
            <w:r w:rsidRPr="00A948C8">
              <w:rPr>
                <w:rFonts w:ascii="Arial" w:hAnsi="Arial" w:cs="Arial"/>
                <w:b/>
                <w:bCs/>
                <w:sz w:val="18"/>
                <w:szCs w:val="18"/>
              </w:rPr>
              <w:t>5ª.</w:t>
            </w:r>
            <w:r w:rsidRPr="00A948C8">
              <w:rPr>
                <w:rFonts w:ascii="Arial" w:hAnsi="Arial" w:cs="Arial"/>
                <w:sz w:val="18"/>
                <w:szCs w:val="18"/>
              </w:rPr>
              <w:t xml:space="preserve"> Cuando el número de votantes en una cabecera municipal, un corregimiento, una inspección de policía o un sector rural exceda al total de cédulas aptas para votar en dicha cabecera, corregimiento, inspección de policía o sector rural, según los respectivos censos electorales.</w:t>
            </w:r>
          </w:p>
        </w:tc>
        <w:tc>
          <w:tcPr>
            <w:tcW w:w="1129" w:type="dxa"/>
            <w:vAlign w:val="center"/>
          </w:tcPr>
          <w:p w14:paraId="61403784"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655B5388" w14:textId="77777777" w:rsidTr="000B099F">
        <w:tc>
          <w:tcPr>
            <w:tcW w:w="9204" w:type="dxa"/>
            <w:gridSpan w:val="2"/>
            <w:vAlign w:val="center"/>
          </w:tcPr>
          <w:p w14:paraId="5D642138" w14:textId="77777777" w:rsidR="00C228CB" w:rsidRPr="00A948C8" w:rsidRDefault="00C228CB" w:rsidP="00A938F4">
            <w:pPr>
              <w:spacing w:after="0" w:line="240" w:lineRule="auto"/>
              <w:jc w:val="both"/>
              <w:rPr>
                <w:rFonts w:ascii="Arial" w:hAnsi="Arial" w:cs="Arial"/>
                <w:sz w:val="10"/>
                <w:szCs w:val="10"/>
              </w:rPr>
            </w:pPr>
          </w:p>
        </w:tc>
      </w:tr>
      <w:tr w:rsidR="00A948C8" w:rsidRPr="00385E4C" w14:paraId="057C3ECA" w14:textId="77777777" w:rsidTr="00A948C8">
        <w:tc>
          <w:tcPr>
            <w:tcW w:w="8075" w:type="dxa"/>
            <w:vAlign w:val="center"/>
          </w:tcPr>
          <w:p w14:paraId="54D3851E" w14:textId="6F9DA952"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 xml:space="preserve">6ª. </w:t>
            </w:r>
            <w:r w:rsidRPr="00A948C8">
              <w:rPr>
                <w:rFonts w:ascii="Arial" w:hAnsi="Arial" w:cs="Arial"/>
                <w:sz w:val="18"/>
                <w:szCs w:val="18"/>
              </w:rPr>
              <w:t>Cuando los pliegos se hayan introducido al arca triclave extemporáneamente, a menos que el retardo obedezca a circunstancias de violencia, fuerza mayor o caso fortuito, certificados por funcionario público competente, o a hechos imputables a los funcionarios encargados de recibir los pliegos.</w:t>
            </w:r>
          </w:p>
        </w:tc>
        <w:tc>
          <w:tcPr>
            <w:tcW w:w="1129" w:type="dxa"/>
            <w:vAlign w:val="center"/>
          </w:tcPr>
          <w:p w14:paraId="51A6C263"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219A07E5" w14:textId="77777777" w:rsidTr="008F6902">
        <w:tc>
          <w:tcPr>
            <w:tcW w:w="9204" w:type="dxa"/>
            <w:gridSpan w:val="2"/>
            <w:vAlign w:val="center"/>
          </w:tcPr>
          <w:p w14:paraId="6436B3BB" w14:textId="77777777" w:rsidR="00C228CB" w:rsidRPr="00A948C8" w:rsidRDefault="00C228CB" w:rsidP="00A938F4">
            <w:pPr>
              <w:spacing w:after="0" w:line="240" w:lineRule="auto"/>
              <w:jc w:val="both"/>
              <w:rPr>
                <w:rFonts w:ascii="Arial" w:hAnsi="Arial" w:cs="Arial"/>
                <w:sz w:val="10"/>
                <w:szCs w:val="10"/>
              </w:rPr>
            </w:pPr>
          </w:p>
        </w:tc>
      </w:tr>
      <w:tr w:rsidR="003F6DDB" w:rsidRPr="00385E4C" w14:paraId="0F7ACA77" w14:textId="77777777" w:rsidTr="00A948C8">
        <w:tc>
          <w:tcPr>
            <w:tcW w:w="8075" w:type="dxa"/>
            <w:vAlign w:val="center"/>
          </w:tcPr>
          <w:p w14:paraId="72BF7B42" w14:textId="39C23DF6" w:rsidR="00BB2C6A" w:rsidRPr="00A948C8" w:rsidRDefault="00BB2C6A" w:rsidP="00A938F4">
            <w:pPr>
              <w:spacing w:after="0" w:line="240" w:lineRule="auto"/>
              <w:jc w:val="both"/>
              <w:rPr>
                <w:rFonts w:ascii="Arial" w:hAnsi="Arial" w:cs="Arial"/>
                <w:sz w:val="18"/>
                <w:szCs w:val="18"/>
              </w:rPr>
            </w:pPr>
            <w:r w:rsidRPr="00A948C8">
              <w:rPr>
                <w:rFonts w:ascii="Arial" w:hAnsi="Arial" w:cs="Arial"/>
                <w:b/>
                <w:bCs/>
                <w:sz w:val="18"/>
                <w:szCs w:val="18"/>
              </w:rPr>
              <w:t>7ª.</w:t>
            </w:r>
            <w:r w:rsidRPr="00A948C8">
              <w:rPr>
                <w:rFonts w:ascii="Arial" w:hAnsi="Arial" w:cs="Arial"/>
                <w:sz w:val="18"/>
                <w:szCs w:val="18"/>
              </w:rPr>
              <w:t xml:space="preserve"> Cuando el acta se extienda y firme en sitio distinto del lugar o local en donde deba funcionar la respectiva corporación escrutadora, salvo justificación certificada por el funcionario electoral competente.</w:t>
            </w:r>
          </w:p>
        </w:tc>
        <w:tc>
          <w:tcPr>
            <w:tcW w:w="1129" w:type="dxa"/>
            <w:vAlign w:val="center"/>
          </w:tcPr>
          <w:p w14:paraId="36E8791B"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1F7386F5" w14:textId="77777777" w:rsidTr="004E4C5B">
        <w:tc>
          <w:tcPr>
            <w:tcW w:w="9204" w:type="dxa"/>
            <w:gridSpan w:val="2"/>
            <w:vAlign w:val="center"/>
          </w:tcPr>
          <w:p w14:paraId="38473971" w14:textId="77777777" w:rsidR="00C228CB" w:rsidRPr="00A948C8" w:rsidRDefault="00C228CB" w:rsidP="00A938F4">
            <w:pPr>
              <w:spacing w:after="0" w:line="240" w:lineRule="auto"/>
              <w:jc w:val="both"/>
              <w:rPr>
                <w:rFonts w:ascii="Arial" w:hAnsi="Arial" w:cs="Arial"/>
                <w:sz w:val="10"/>
                <w:szCs w:val="10"/>
              </w:rPr>
            </w:pPr>
          </w:p>
        </w:tc>
      </w:tr>
      <w:tr w:rsidR="003F6DDB" w:rsidRPr="00385E4C" w14:paraId="2C713CC4" w14:textId="77777777" w:rsidTr="00A948C8">
        <w:tc>
          <w:tcPr>
            <w:tcW w:w="8075" w:type="dxa"/>
            <w:vAlign w:val="center"/>
          </w:tcPr>
          <w:p w14:paraId="1AF957D0" w14:textId="254025D4"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8ª.</w:t>
            </w:r>
            <w:r w:rsidRPr="00A948C8">
              <w:rPr>
                <w:rFonts w:ascii="Arial" w:hAnsi="Arial" w:cs="Arial"/>
                <w:sz w:val="18"/>
                <w:szCs w:val="18"/>
              </w:rPr>
              <w:t xml:space="preserve"> Cuando aparezca de manifiesto que en las actas de escrutinios se incurrió en error aritmético al sumar los votos consignados en ella.</w:t>
            </w:r>
          </w:p>
        </w:tc>
        <w:tc>
          <w:tcPr>
            <w:tcW w:w="1129" w:type="dxa"/>
            <w:vAlign w:val="center"/>
          </w:tcPr>
          <w:p w14:paraId="6AAA905D"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790890C2" w14:textId="77777777" w:rsidTr="00D07075">
        <w:tc>
          <w:tcPr>
            <w:tcW w:w="9204" w:type="dxa"/>
            <w:gridSpan w:val="2"/>
            <w:vAlign w:val="center"/>
          </w:tcPr>
          <w:p w14:paraId="75CA9D7C" w14:textId="77777777" w:rsidR="00C228CB" w:rsidRPr="00A948C8" w:rsidRDefault="00C228CB" w:rsidP="00A938F4">
            <w:pPr>
              <w:spacing w:after="0" w:line="240" w:lineRule="auto"/>
              <w:jc w:val="both"/>
              <w:rPr>
                <w:rFonts w:ascii="Arial" w:hAnsi="Arial" w:cs="Arial"/>
                <w:sz w:val="10"/>
                <w:szCs w:val="10"/>
              </w:rPr>
            </w:pPr>
          </w:p>
        </w:tc>
      </w:tr>
      <w:tr w:rsidR="00C228CB" w:rsidRPr="00385E4C" w14:paraId="778B5325" w14:textId="77777777" w:rsidTr="00A948C8">
        <w:tc>
          <w:tcPr>
            <w:tcW w:w="8075" w:type="dxa"/>
            <w:vAlign w:val="center"/>
          </w:tcPr>
          <w:p w14:paraId="650E8CB6" w14:textId="562730CB"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9ª.</w:t>
            </w:r>
            <w:r w:rsidRPr="00A948C8">
              <w:rPr>
                <w:rFonts w:ascii="Arial" w:hAnsi="Arial" w:cs="Arial"/>
                <w:sz w:val="18"/>
                <w:szCs w:val="18"/>
              </w:rPr>
              <w:t xml:space="preserve"> Cuando las listas de candidatos no se hayan inscrito o modificado en la oportunidad legal o cuando los candidatos no hubieren expresado su aceptación y prestando el juramento correspondiente dentro de los términos señalados por la Ley para la inscripción o para la modificación, según el caso.</w:t>
            </w:r>
          </w:p>
        </w:tc>
        <w:tc>
          <w:tcPr>
            <w:tcW w:w="1129" w:type="dxa"/>
            <w:vAlign w:val="center"/>
          </w:tcPr>
          <w:p w14:paraId="7A38FE93"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3013A9AC" w14:textId="77777777" w:rsidTr="008547C9">
        <w:tc>
          <w:tcPr>
            <w:tcW w:w="9204" w:type="dxa"/>
            <w:gridSpan w:val="2"/>
            <w:vAlign w:val="center"/>
          </w:tcPr>
          <w:p w14:paraId="18848CA1" w14:textId="77777777" w:rsidR="00C228CB" w:rsidRPr="00A948C8" w:rsidRDefault="00C228CB" w:rsidP="00A938F4">
            <w:pPr>
              <w:spacing w:after="0" w:line="240" w:lineRule="auto"/>
              <w:jc w:val="both"/>
              <w:rPr>
                <w:rFonts w:ascii="Arial" w:hAnsi="Arial" w:cs="Arial"/>
                <w:sz w:val="10"/>
                <w:szCs w:val="10"/>
              </w:rPr>
            </w:pPr>
          </w:p>
        </w:tc>
      </w:tr>
      <w:tr w:rsidR="00C228CB" w:rsidRPr="00385E4C" w14:paraId="68272026" w14:textId="77777777" w:rsidTr="00A948C8">
        <w:tc>
          <w:tcPr>
            <w:tcW w:w="8075" w:type="dxa"/>
            <w:vAlign w:val="center"/>
          </w:tcPr>
          <w:p w14:paraId="1DA05065" w14:textId="0219EC55"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10ª.</w:t>
            </w:r>
            <w:r w:rsidRPr="00A948C8">
              <w:rPr>
                <w:rFonts w:ascii="Arial" w:hAnsi="Arial" w:cs="Arial"/>
                <w:sz w:val="18"/>
                <w:szCs w:val="18"/>
              </w:rPr>
              <w:t xml:space="preserve"> Cuando en un jurado de votación se computen votos a favor de los candidatos a que se refiere el artículo 151 de este Código.</w:t>
            </w:r>
          </w:p>
        </w:tc>
        <w:tc>
          <w:tcPr>
            <w:tcW w:w="1129" w:type="dxa"/>
            <w:vAlign w:val="center"/>
          </w:tcPr>
          <w:p w14:paraId="2A3902A4"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5269B66C" w14:textId="77777777" w:rsidTr="00B703C6">
        <w:tc>
          <w:tcPr>
            <w:tcW w:w="9204" w:type="dxa"/>
            <w:gridSpan w:val="2"/>
            <w:vAlign w:val="center"/>
          </w:tcPr>
          <w:p w14:paraId="41CF8D3A" w14:textId="77777777" w:rsidR="00C228CB" w:rsidRPr="00C228CB" w:rsidRDefault="00C228CB" w:rsidP="00A938F4">
            <w:pPr>
              <w:spacing w:after="0" w:line="240" w:lineRule="auto"/>
              <w:jc w:val="both"/>
              <w:rPr>
                <w:rFonts w:ascii="Arial" w:hAnsi="Arial" w:cs="Arial"/>
                <w:sz w:val="10"/>
                <w:szCs w:val="10"/>
              </w:rPr>
            </w:pPr>
          </w:p>
        </w:tc>
      </w:tr>
      <w:tr w:rsidR="00C228CB" w:rsidRPr="00385E4C" w14:paraId="29E3111D" w14:textId="77777777" w:rsidTr="00A948C8">
        <w:tc>
          <w:tcPr>
            <w:tcW w:w="8075" w:type="dxa"/>
            <w:vAlign w:val="center"/>
          </w:tcPr>
          <w:p w14:paraId="61A22BAB" w14:textId="7059D553" w:rsidR="00BB2C6A" w:rsidRPr="00A948C8" w:rsidRDefault="00BB2C6A" w:rsidP="00A938F4">
            <w:pPr>
              <w:spacing w:after="0" w:line="240" w:lineRule="auto"/>
              <w:jc w:val="both"/>
              <w:rPr>
                <w:rFonts w:ascii="Arial" w:hAnsi="Arial" w:cs="Arial"/>
                <w:sz w:val="18"/>
                <w:szCs w:val="18"/>
              </w:rPr>
            </w:pPr>
            <w:r w:rsidRPr="00A948C8">
              <w:rPr>
                <w:rFonts w:ascii="Arial" w:hAnsi="Arial" w:cs="Arial"/>
                <w:b/>
                <w:bCs/>
                <w:sz w:val="18"/>
                <w:szCs w:val="18"/>
              </w:rPr>
              <w:t>11ª.</w:t>
            </w:r>
            <w:r w:rsidRPr="00A948C8">
              <w:rPr>
                <w:rFonts w:ascii="Arial" w:hAnsi="Arial" w:cs="Arial"/>
                <w:sz w:val="18"/>
                <w:szCs w:val="18"/>
              </w:rPr>
              <w:t xml:space="preserve"> Cuando aparezca de manifiesto que en las actas de escrutinios se incurrió en error aritmético al sumar los votos consignados en ella.</w:t>
            </w:r>
          </w:p>
        </w:tc>
        <w:tc>
          <w:tcPr>
            <w:tcW w:w="1129" w:type="dxa"/>
            <w:vAlign w:val="center"/>
          </w:tcPr>
          <w:p w14:paraId="25723835" w14:textId="77777777" w:rsidR="00BB2C6A" w:rsidRPr="00385E4C" w:rsidRDefault="00BB2C6A" w:rsidP="00A938F4">
            <w:pPr>
              <w:spacing w:after="0" w:line="240" w:lineRule="auto"/>
              <w:jc w:val="both"/>
              <w:rPr>
                <w:rFonts w:ascii="Arial" w:hAnsi="Arial" w:cs="Arial"/>
                <w:sz w:val="20"/>
                <w:szCs w:val="20"/>
              </w:rPr>
            </w:pPr>
          </w:p>
        </w:tc>
      </w:tr>
      <w:tr w:rsidR="00BB2C6A" w:rsidRPr="00385E4C" w14:paraId="48F5FB4B" w14:textId="77777777" w:rsidTr="00747324">
        <w:tc>
          <w:tcPr>
            <w:tcW w:w="9204" w:type="dxa"/>
            <w:gridSpan w:val="2"/>
            <w:vAlign w:val="center"/>
          </w:tcPr>
          <w:p w14:paraId="091A1721" w14:textId="77777777" w:rsidR="00BB2C6A" w:rsidRPr="00385E4C" w:rsidRDefault="00BB2C6A" w:rsidP="00A938F4">
            <w:pPr>
              <w:spacing w:after="0" w:line="240" w:lineRule="auto"/>
              <w:jc w:val="both"/>
              <w:rPr>
                <w:rFonts w:ascii="Arial" w:hAnsi="Arial" w:cs="Arial"/>
                <w:sz w:val="12"/>
                <w:szCs w:val="12"/>
              </w:rPr>
            </w:pPr>
          </w:p>
        </w:tc>
      </w:tr>
      <w:tr w:rsidR="00BB2C6A" w:rsidRPr="00385E4C" w14:paraId="3BD35F7E" w14:textId="77777777" w:rsidTr="009F0FBB">
        <w:trPr>
          <w:trHeight w:val="1768"/>
        </w:trPr>
        <w:tc>
          <w:tcPr>
            <w:tcW w:w="9204" w:type="dxa"/>
            <w:gridSpan w:val="2"/>
            <w:vAlign w:val="center"/>
          </w:tcPr>
          <w:p w14:paraId="090420C5" w14:textId="130FB506" w:rsidR="00BB2C6A" w:rsidRPr="00385E4C" w:rsidRDefault="00BB2C6A" w:rsidP="00BB2C6A">
            <w:pPr>
              <w:spacing w:after="0" w:line="240" w:lineRule="auto"/>
              <w:jc w:val="both"/>
              <w:rPr>
                <w:rFonts w:ascii="Arial" w:hAnsi="Arial" w:cs="Arial"/>
                <w:sz w:val="16"/>
                <w:szCs w:val="16"/>
              </w:rPr>
            </w:pPr>
            <w:r w:rsidRPr="00385E4C">
              <w:rPr>
                <w:rFonts w:ascii="Arial" w:hAnsi="Arial" w:cs="Arial"/>
                <w:b/>
                <w:bCs/>
                <w:sz w:val="16"/>
                <w:szCs w:val="16"/>
              </w:rPr>
              <w:t>ARTÍCULO 193 –</w:t>
            </w:r>
            <w:r w:rsidRPr="00385E4C">
              <w:rPr>
                <w:rFonts w:ascii="Arial" w:hAnsi="Arial" w:cs="Arial"/>
                <w:sz w:val="16"/>
                <w:szCs w:val="16"/>
              </w:rPr>
              <w:t xml:space="preserve"> Código Electoral Colombiano: Modificado por el art. 16, Ley 62 de 1988. Las reclamaciones de que trata el artículo anterior podrán presentarse por primera vez durante los escrutinios que practican las comisiones escrutadoras distritales, municipales o auxiliares, o durante los escrutinios generales que realizan los Delegados del Consejo Nacional Electoral; las comisiones escrutadoras distritales, municipales o auxiliares carecen de competencia para resolverlas y las agregar n a los pliegos electorales para que sean decididas por los Delegados del Consejo Nacional Electoral; contra las resoluciones de éstos habrá apelación en el efecto suspensivo ante el Consejo Nacional Electoral.</w:t>
            </w:r>
          </w:p>
          <w:p w14:paraId="68B2534F" w14:textId="77777777" w:rsidR="00BB2C6A" w:rsidRPr="00385E4C" w:rsidRDefault="00BB2C6A" w:rsidP="00BB2C6A">
            <w:pPr>
              <w:spacing w:after="0" w:line="240" w:lineRule="auto"/>
              <w:jc w:val="both"/>
              <w:rPr>
                <w:rFonts w:ascii="Arial" w:hAnsi="Arial" w:cs="Arial"/>
                <w:sz w:val="16"/>
                <w:szCs w:val="16"/>
              </w:rPr>
            </w:pPr>
          </w:p>
          <w:p w14:paraId="40093216" w14:textId="7E69C8C7" w:rsidR="00BB2C6A" w:rsidRPr="00385E4C" w:rsidRDefault="00BB2C6A" w:rsidP="00BB2C6A">
            <w:pPr>
              <w:spacing w:after="0" w:line="240" w:lineRule="auto"/>
              <w:jc w:val="both"/>
              <w:rPr>
                <w:rFonts w:ascii="Arial" w:hAnsi="Arial" w:cs="Arial"/>
                <w:sz w:val="20"/>
                <w:szCs w:val="20"/>
              </w:rPr>
            </w:pPr>
            <w:r w:rsidRPr="00385E4C">
              <w:rPr>
                <w:rFonts w:ascii="Arial" w:hAnsi="Arial" w:cs="Arial"/>
                <w:sz w:val="16"/>
                <w:szCs w:val="16"/>
              </w:rPr>
              <w:t>Durante el trámite y sustentación de la apelación ante el Consejo Nacional Electoral no podrán alegarse causales o motivos distintos a los del recurso mismo.</w:t>
            </w:r>
          </w:p>
        </w:tc>
      </w:tr>
      <w:tr w:rsidR="00BB2C6A" w:rsidRPr="00385E4C" w14:paraId="0CD5054D" w14:textId="77777777" w:rsidTr="00747324">
        <w:tc>
          <w:tcPr>
            <w:tcW w:w="9204" w:type="dxa"/>
            <w:gridSpan w:val="2"/>
            <w:vAlign w:val="center"/>
          </w:tcPr>
          <w:p w14:paraId="2FC0A70A" w14:textId="77777777" w:rsidR="00BB2C6A" w:rsidRPr="009F0FBB" w:rsidRDefault="00BB2C6A" w:rsidP="00A938F4">
            <w:pPr>
              <w:spacing w:after="0" w:line="240" w:lineRule="auto"/>
              <w:jc w:val="both"/>
              <w:rPr>
                <w:rFonts w:ascii="Arial" w:hAnsi="Arial" w:cs="Arial"/>
                <w:sz w:val="10"/>
                <w:szCs w:val="10"/>
              </w:rPr>
            </w:pPr>
          </w:p>
        </w:tc>
      </w:tr>
      <w:tr w:rsidR="00BB2C6A" w:rsidRPr="00385E4C" w14:paraId="436702B6" w14:textId="77777777" w:rsidTr="00747324">
        <w:tc>
          <w:tcPr>
            <w:tcW w:w="9204" w:type="dxa"/>
            <w:gridSpan w:val="2"/>
            <w:vAlign w:val="center"/>
          </w:tcPr>
          <w:p w14:paraId="1115EF44" w14:textId="264E0ECD" w:rsidR="00BB2C6A" w:rsidRPr="00385E4C" w:rsidRDefault="00BB2C6A" w:rsidP="00A938F4">
            <w:pPr>
              <w:spacing w:after="0" w:line="240" w:lineRule="auto"/>
              <w:jc w:val="both"/>
              <w:rPr>
                <w:rFonts w:ascii="Arial" w:hAnsi="Arial" w:cs="Arial"/>
                <w:sz w:val="20"/>
                <w:szCs w:val="20"/>
              </w:rPr>
            </w:pPr>
            <w:r w:rsidRPr="00385E4C">
              <w:rPr>
                <w:rFonts w:ascii="Arial" w:hAnsi="Arial" w:cs="Arial"/>
                <w:b/>
                <w:bCs/>
                <w:sz w:val="20"/>
                <w:szCs w:val="20"/>
              </w:rPr>
              <w:t>HECHOS:</w:t>
            </w:r>
            <w:r w:rsidRPr="00385E4C">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85E4C">
              <w:rPr>
                <w:rFonts w:ascii="Arial" w:hAnsi="Arial" w:cs="Arial"/>
                <w:sz w:val="20"/>
                <w:szCs w:val="20"/>
              </w:rPr>
              <w:t>__</w:t>
            </w:r>
            <w:r w:rsidR="00747324">
              <w:rPr>
                <w:rFonts w:ascii="Arial" w:hAnsi="Arial" w:cs="Arial"/>
                <w:sz w:val="20"/>
                <w:szCs w:val="20"/>
              </w:rPr>
              <w:t>____________</w:t>
            </w:r>
          </w:p>
          <w:p w14:paraId="1188AD24" w14:textId="77777777" w:rsidR="00BB2C6A" w:rsidRPr="00385E4C" w:rsidRDefault="00BB2C6A" w:rsidP="00A938F4">
            <w:pPr>
              <w:spacing w:after="0" w:line="240" w:lineRule="auto"/>
              <w:jc w:val="both"/>
              <w:rPr>
                <w:rFonts w:ascii="Arial" w:hAnsi="Arial" w:cs="Arial"/>
                <w:sz w:val="20"/>
                <w:szCs w:val="20"/>
              </w:rPr>
            </w:pPr>
          </w:p>
        </w:tc>
      </w:tr>
    </w:tbl>
    <w:p w14:paraId="12AF9D57" w14:textId="77777777" w:rsidR="00385E4C" w:rsidRDefault="00385E4C" w:rsidP="00BB2C6A">
      <w:pPr>
        <w:spacing w:after="0" w:line="240" w:lineRule="auto"/>
        <w:rPr>
          <w:rFonts w:ascii="Arial" w:hAnsi="Arial" w:cs="Arial"/>
          <w:b/>
          <w:bCs/>
          <w:sz w:val="24"/>
          <w:szCs w:val="24"/>
        </w:rPr>
      </w:pPr>
    </w:p>
    <w:p w14:paraId="0269509F" w14:textId="7C0A8246" w:rsidR="00BB2C6A" w:rsidRPr="003C43A1" w:rsidRDefault="00BB2C6A" w:rsidP="00385E4C">
      <w:pPr>
        <w:spacing w:after="0" w:line="240" w:lineRule="auto"/>
        <w:jc w:val="center"/>
        <w:rPr>
          <w:rFonts w:ascii="Arial" w:hAnsi="Arial" w:cs="Arial"/>
          <w:b/>
          <w:bCs/>
          <w:sz w:val="24"/>
          <w:szCs w:val="24"/>
        </w:rPr>
      </w:pPr>
      <w:r>
        <w:rPr>
          <w:rFonts w:ascii="Arial" w:hAnsi="Arial" w:cs="Arial"/>
          <w:b/>
          <w:bCs/>
          <w:sz w:val="24"/>
          <w:szCs w:val="24"/>
        </w:rPr>
        <w:t>____________________________________________________</w:t>
      </w:r>
    </w:p>
    <w:p w14:paraId="535800E1" w14:textId="2EDC881D" w:rsidR="005C18D8" w:rsidRPr="00385E4C" w:rsidRDefault="00BB2C6A" w:rsidP="00385E4C">
      <w:pPr>
        <w:spacing w:after="0" w:line="240" w:lineRule="auto"/>
        <w:jc w:val="center"/>
        <w:rPr>
          <w:rFonts w:ascii="Arial" w:hAnsi="Arial" w:cs="Arial"/>
          <w:b/>
          <w:bCs/>
          <w:sz w:val="24"/>
          <w:szCs w:val="24"/>
        </w:rPr>
      </w:pPr>
      <w:r w:rsidRPr="003C43A1">
        <w:rPr>
          <w:rFonts w:ascii="Arial" w:hAnsi="Arial" w:cs="Arial"/>
          <w:b/>
          <w:bCs/>
          <w:sz w:val="24"/>
          <w:szCs w:val="24"/>
        </w:rPr>
        <w:t>Nombres y apellidos del funcionario del Ministerio Público</w:t>
      </w:r>
    </w:p>
    <w:sectPr w:rsidR="005C18D8" w:rsidRPr="00385E4C" w:rsidSect="00747324">
      <w:headerReference w:type="even" r:id="rId6"/>
      <w:headerReference w:type="default" r:id="rId7"/>
      <w:footerReference w:type="even" r:id="rId8"/>
      <w:footerReference w:type="default" r:id="rId9"/>
      <w:headerReference w:type="first" r:id="rId10"/>
      <w:footerReference w:type="first" r:id="rId11"/>
      <w:pgSz w:w="12240" w:h="18720" w:code="14"/>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C978" w14:textId="77777777" w:rsidR="008574A1" w:rsidRDefault="008574A1">
      <w:pPr>
        <w:spacing w:after="0" w:line="240" w:lineRule="auto"/>
      </w:pPr>
      <w:r>
        <w:separator/>
      </w:r>
    </w:p>
  </w:endnote>
  <w:endnote w:type="continuationSeparator" w:id="0">
    <w:p w14:paraId="5C3D82D1" w14:textId="77777777" w:rsidR="008574A1" w:rsidRDefault="0085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3F1E" w14:textId="77777777" w:rsidR="00AF0438" w:rsidRDefault="00AF04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7FE1" w14:textId="77777777" w:rsidR="009F0FBB" w:rsidRPr="002E7EC0" w:rsidRDefault="009F0FBB" w:rsidP="002E7EC0">
    <w:pPr>
      <w:pStyle w:val="Piedepgina"/>
      <w:jc w:val="right"/>
      <w:rPr>
        <w:rFonts w:ascii="Arial Narrow" w:hAnsi="Arial Narrow"/>
        <w:sz w:val="16"/>
      </w:rPr>
    </w:pPr>
    <w:r w:rsidRPr="00AF69C9">
      <w:rPr>
        <w:rFonts w:ascii="Arial Narrow" w:hAnsi="Arial Narrow"/>
        <w:sz w:val="16"/>
        <w:lang w:val="es-ES"/>
      </w:rPr>
      <w:t xml:space="preserve">Página </w:t>
    </w:r>
    <w:r w:rsidRPr="00AF69C9">
      <w:rPr>
        <w:rFonts w:ascii="Arial Narrow" w:hAnsi="Arial Narrow"/>
        <w:b/>
        <w:bCs/>
        <w:sz w:val="16"/>
      </w:rPr>
      <w:fldChar w:fldCharType="begin"/>
    </w:r>
    <w:r w:rsidRPr="00AF69C9">
      <w:rPr>
        <w:rFonts w:ascii="Arial Narrow" w:hAnsi="Arial Narrow"/>
        <w:b/>
        <w:bCs/>
        <w:sz w:val="16"/>
      </w:rPr>
      <w:instrText>PAGE</w:instrText>
    </w:r>
    <w:r w:rsidRPr="00AF69C9">
      <w:rPr>
        <w:rFonts w:ascii="Arial Narrow" w:hAnsi="Arial Narrow"/>
        <w:b/>
        <w:bCs/>
        <w:sz w:val="16"/>
      </w:rPr>
      <w:fldChar w:fldCharType="separate"/>
    </w:r>
    <w:r>
      <w:rPr>
        <w:rFonts w:ascii="Arial Narrow" w:hAnsi="Arial Narrow"/>
        <w:b/>
        <w:bCs/>
        <w:sz w:val="16"/>
      </w:rPr>
      <w:t>1</w:t>
    </w:r>
    <w:r w:rsidRPr="00AF69C9">
      <w:rPr>
        <w:rFonts w:ascii="Arial Narrow" w:hAnsi="Arial Narrow"/>
        <w:b/>
        <w:bCs/>
        <w:sz w:val="16"/>
      </w:rPr>
      <w:fldChar w:fldCharType="end"/>
    </w:r>
    <w:r w:rsidRPr="00AF69C9">
      <w:rPr>
        <w:rFonts w:ascii="Arial Narrow" w:hAnsi="Arial Narrow"/>
        <w:sz w:val="16"/>
        <w:lang w:val="es-ES"/>
      </w:rPr>
      <w:t xml:space="preserve"> de </w:t>
    </w:r>
    <w:r w:rsidRPr="00AF69C9">
      <w:rPr>
        <w:rFonts w:ascii="Arial Narrow" w:hAnsi="Arial Narrow"/>
        <w:b/>
        <w:bCs/>
        <w:sz w:val="16"/>
      </w:rPr>
      <w:fldChar w:fldCharType="begin"/>
    </w:r>
    <w:r w:rsidRPr="00AF69C9">
      <w:rPr>
        <w:rFonts w:ascii="Arial Narrow" w:hAnsi="Arial Narrow"/>
        <w:b/>
        <w:bCs/>
        <w:sz w:val="16"/>
      </w:rPr>
      <w:instrText>NUMPAGES</w:instrText>
    </w:r>
    <w:r w:rsidRPr="00AF69C9">
      <w:rPr>
        <w:rFonts w:ascii="Arial Narrow" w:hAnsi="Arial Narrow"/>
        <w:b/>
        <w:bCs/>
        <w:sz w:val="16"/>
      </w:rPr>
      <w:fldChar w:fldCharType="separate"/>
    </w:r>
    <w:r>
      <w:rPr>
        <w:rFonts w:ascii="Arial Narrow" w:hAnsi="Arial Narrow"/>
        <w:b/>
        <w:bCs/>
        <w:sz w:val="16"/>
      </w:rPr>
      <w:t>1</w:t>
    </w:r>
    <w:r w:rsidRPr="00AF69C9">
      <w:rPr>
        <w:rFonts w:ascii="Arial Narrow" w:hAnsi="Arial Narrow"/>
        <w:b/>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69E3" w14:textId="77777777" w:rsidR="00AF0438" w:rsidRDefault="00AF04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4AAE" w14:textId="77777777" w:rsidR="008574A1" w:rsidRDefault="008574A1">
      <w:pPr>
        <w:spacing w:after="0" w:line="240" w:lineRule="auto"/>
      </w:pPr>
      <w:r>
        <w:separator/>
      </w:r>
    </w:p>
  </w:footnote>
  <w:footnote w:type="continuationSeparator" w:id="0">
    <w:p w14:paraId="621FB80E" w14:textId="77777777" w:rsidR="008574A1" w:rsidRDefault="00857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FA52" w14:textId="77777777" w:rsidR="00AF0438" w:rsidRDefault="00AF04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B70A" w14:textId="74DF3E80" w:rsidR="009F0FBB" w:rsidRDefault="00AF0438" w:rsidP="002E7EC0">
    <w:pPr>
      <w:pStyle w:val="Encabezado"/>
      <w:jc w:val="center"/>
    </w:pPr>
    <w:r>
      <w:rPr>
        <w:noProof/>
      </w:rPr>
      <w:drawing>
        <wp:inline distT="0" distB="0" distL="0" distR="0" wp14:anchorId="336D9FA6" wp14:editId="1F6BEC36">
          <wp:extent cx="3028950" cy="1114425"/>
          <wp:effectExtent l="0" t="0" r="0" b="9525"/>
          <wp:docPr id="3" name="Imagen 1" descr="Imagen que contiene Logotipo&#10;&#10;El contenido generado por IA puede ser incorrecto.">
            <a:extLst xmlns:a="http://schemas.openxmlformats.org/drawingml/2006/main">
              <a:ext uri="{FF2B5EF4-FFF2-40B4-BE49-F238E27FC236}">
                <a16:creationId xmlns:a16="http://schemas.microsoft.com/office/drawing/2014/main" id="{60090F05-7BB6-29AF-F061-4DAE4B93A5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magen que contiene Logotipo&#10;&#10;El contenido generado por IA puede ser incorrecto.">
                    <a:extLst>
                      <a:ext uri="{FF2B5EF4-FFF2-40B4-BE49-F238E27FC236}">
                        <a16:creationId xmlns:a16="http://schemas.microsoft.com/office/drawing/2014/main" id="{60090F05-7BB6-29AF-F061-4DAE4B93A500}"/>
                      </a:ext>
                    </a:extLst>
                  </pic:cNvPr>
                  <pic:cNvPicPr>
                    <a:picLocks noChangeAspect="1"/>
                  </pic:cNvPicPr>
                </pic:nvPicPr>
                <pic:blipFill>
                  <a:blip r:embed="rId1"/>
                  <a:stretch>
                    <a:fillRect/>
                  </a:stretch>
                </pic:blipFill>
                <pic:spPr>
                  <a:xfrm>
                    <a:off x="0" y="0"/>
                    <a:ext cx="3028950" cy="11144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9786" w14:textId="77777777" w:rsidR="00AF0438" w:rsidRDefault="00AF04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6A"/>
    <w:rsid w:val="00101369"/>
    <w:rsid w:val="00124F74"/>
    <w:rsid w:val="001F1DAE"/>
    <w:rsid w:val="002917CB"/>
    <w:rsid w:val="002F1A65"/>
    <w:rsid w:val="00385E4C"/>
    <w:rsid w:val="003F6DDB"/>
    <w:rsid w:val="00474933"/>
    <w:rsid w:val="005C18D8"/>
    <w:rsid w:val="00747324"/>
    <w:rsid w:val="00764D11"/>
    <w:rsid w:val="007C2CEA"/>
    <w:rsid w:val="008574A1"/>
    <w:rsid w:val="009F0FBB"/>
    <w:rsid w:val="00A42EF8"/>
    <w:rsid w:val="00A948C8"/>
    <w:rsid w:val="00AE02B9"/>
    <w:rsid w:val="00AF0438"/>
    <w:rsid w:val="00BB2C6A"/>
    <w:rsid w:val="00C228CB"/>
    <w:rsid w:val="00EC09ED"/>
    <w:rsid w:val="00F85A76"/>
    <w:rsid w:val="00F91DB8"/>
    <w:rsid w:val="00FA0D34"/>
    <w:rsid w:val="00FA1E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F572"/>
  <w15:chartTrackingRefBased/>
  <w15:docId w15:val="{6F1BE16A-046D-4C95-9A25-A6026C36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C6A"/>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BB2C6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2C6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2C6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2C6A"/>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B2C6A"/>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B2C6A"/>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B2C6A"/>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B2C6A"/>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B2C6A"/>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C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2C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2C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2C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2C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2C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2C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2C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2C6A"/>
    <w:rPr>
      <w:rFonts w:eastAsiaTheme="majorEastAsia" w:cstheme="majorBidi"/>
      <w:color w:val="272727" w:themeColor="text1" w:themeTint="D8"/>
    </w:rPr>
  </w:style>
  <w:style w:type="paragraph" w:styleId="Ttulo">
    <w:name w:val="Title"/>
    <w:basedOn w:val="Normal"/>
    <w:next w:val="Normal"/>
    <w:link w:val="TtuloCar"/>
    <w:uiPriority w:val="10"/>
    <w:qFormat/>
    <w:rsid w:val="00BB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2C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2C6A"/>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2C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2C6A"/>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BB2C6A"/>
    <w:rPr>
      <w:i/>
      <w:iCs/>
      <w:color w:val="404040" w:themeColor="text1" w:themeTint="BF"/>
    </w:rPr>
  </w:style>
  <w:style w:type="paragraph" w:styleId="Prrafodelista">
    <w:name w:val="List Paragraph"/>
    <w:basedOn w:val="Normal"/>
    <w:uiPriority w:val="34"/>
    <w:qFormat/>
    <w:rsid w:val="00BB2C6A"/>
    <w:pPr>
      <w:spacing w:after="160" w:line="259" w:lineRule="auto"/>
      <w:ind w:left="720"/>
      <w:contextualSpacing/>
    </w:pPr>
    <w:rPr>
      <w:rFonts w:asciiTheme="minorHAnsi" w:eastAsiaTheme="minorHAnsi" w:hAnsiTheme="minorHAnsi" w:cstheme="minorBidi"/>
    </w:rPr>
  </w:style>
  <w:style w:type="character" w:styleId="nfasisintenso">
    <w:name w:val="Intense Emphasis"/>
    <w:basedOn w:val="Fuentedeprrafopredeter"/>
    <w:uiPriority w:val="21"/>
    <w:qFormat/>
    <w:rsid w:val="00BB2C6A"/>
    <w:rPr>
      <w:i/>
      <w:iCs/>
      <w:color w:val="0F4761" w:themeColor="accent1" w:themeShade="BF"/>
    </w:rPr>
  </w:style>
  <w:style w:type="paragraph" w:styleId="Citadestacada">
    <w:name w:val="Intense Quote"/>
    <w:basedOn w:val="Normal"/>
    <w:next w:val="Normal"/>
    <w:link w:val="CitadestacadaCar"/>
    <w:uiPriority w:val="30"/>
    <w:qFormat/>
    <w:rsid w:val="00BB2C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BB2C6A"/>
    <w:rPr>
      <w:i/>
      <w:iCs/>
      <w:color w:val="0F4761" w:themeColor="accent1" w:themeShade="BF"/>
    </w:rPr>
  </w:style>
  <w:style w:type="character" w:styleId="Referenciaintensa">
    <w:name w:val="Intense Reference"/>
    <w:basedOn w:val="Fuentedeprrafopredeter"/>
    <w:uiPriority w:val="32"/>
    <w:qFormat/>
    <w:rsid w:val="00BB2C6A"/>
    <w:rPr>
      <w:b/>
      <w:bCs/>
      <w:smallCaps/>
      <w:color w:val="0F4761" w:themeColor="accent1" w:themeShade="BF"/>
      <w:spacing w:val="5"/>
    </w:rPr>
  </w:style>
  <w:style w:type="paragraph" w:styleId="Encabezado">
    <w:name w:val="header"/>
    <w:basedOn w:val="Normal"/>
    <w:link w:val="EncabezadoCar"/>
    <w:uiPriority w:val="99"/>
    <w:unhideWhenUsed/>
    <w:rsid w:val="00BB2C6A"/>
    <w:pPr>
      <w:tabs>
        <w:tab w:val="center" w:pos="4419"/>
        <w:tab w:val="right" w:pos="8838"/>
      </w:tabs>
    </w:pPr>
  </w:style>
  <w:style w:type="character" w:customStyle="1" w:styleId="EncabezadoCar">
    <w:name w:val="Encabezado Car"/>
    <w:basedOn w:val="Fuentedeprrafopredeter"/>
    <w:link w:val="Encabezado"/>
    <w:uiPriority w:val="99"/>
    <w:rsid w:val="00BB2C6A"/>
    <w:rPr>
      <w:rFonts w:ascii="Calibri" w:eastAsia="Calibri" w:hAnsi="Calibri" w:cs="Times New Roman"/>
    </w:rPr>
  </w:style>
  <w:style w:type="paragraph" w:styleId="Piedepgina">
    <w:name w:val="footer"/>
    <w:basedOn w:val="Normal"/>
    <w:link w:val="PiedepginaCar"/>
    <w:uiPriority w:val="99"/>
    <w:unhideWhenUsed/>
    <w:rsid w:val="00BB2C6A"/>
    <w:pPr>
      <w:tabs>
        <w:tab w:val="center" w:pos="4419"/>
        <w:tab w:val="right" w:pos="8838"/>
      </w:tabs>
    </w:pPr>
  </w:style>
  <w:style w:type="character" w:customStyle="1" w:styleId="PiedepginaCar">
    <w:name w:val="Pie de página Car"/>
    <w:basedOn w:val="Fuentedeprrafopredeter"/>
    <w:link w:val="Piedepgina"/>
    <w:uiPriority w:val="99"/>
    <w:rsid w:val="00BB2C6A"/>
    <w:rPr>
      <w:rFonts w:ascii="Calibri" w:eastAsia="Calibri" w:hAnsi="Calibri" w:cs="Times New Roman"/>
    </w:rPr>
  </w:style>
  <w:style w:type="table" w:styleId="Tablaconcuadrcula">
    <w:name w:val="Table Grid"/>
    <w:basedOn w:val="Tablanormal"/>
    <w:uiPriority w:val="39"/>
    <w:rsid w:val="00BB2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1B81C0264B8044983D4D78886BCBA71" ma:contentTypeVersion="4" ma:contentTypeDescription="Crear nuevo documento." ma:contentTypeScope="" ma:versionID="bfa8e4e4b72e63c09f84ba64440e7ed7">
  <xsd:schema xmlns:xsd="http://www.w3.org/2001/XMLSchema" xmlns:xs="http://www.w3.org/2001/XMLSchema" xmlns:p="http://schemas.microsoft.com/office/2006/metadata/properties" xmlns:ns1="http://schemas.microsoft.com/sharepoint/v3" xmlns:ns2="2527769d-9d09-4668-95f1-a7f37efe50c6" targetNamespace="http://schemas.microsoft.com/office/2006/metadata/properties" ma:root="true" ma:fieldsID="8889946f31b416fc12dba8c86264a4f3" ns1:_="" ns2:_="">
    <xsd:import namespace="http://schemas.microsoft.com/sharepoint/v3"/>
    <xsd:import namespace="2527769d-9d09-4668-95f1-a7f37efe50c6"/>
    <xsd:element name="properties">
      <xsd:complexType>
        <xsd:sequence>
          <xsd:element name="documentManagement">
            <xsd:complexType>
              <xsd:all>
                <xsd:element ref="ns1:PublishingStartDate" minOccurs="0"/>
                <xsd:element ref="ns1:PublishingExpirationDate" minOccurs="0"/>
                <xsd:element ref="ns2:Fecha" minOccurs="0"/>
                <xsd:element ref="ns2:r5zb" minOccurs="0"/>
                <xsd:element ref="ns2:F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7769d-9d09-4668-95f1-a7f37efe50c6" elementFormDefault="qualified">
    <xsd:import namespace="http://schemas.microsoft.com/office/2006/documentManagement/types"/>
    <xsd:import namespace="http://schemas.microsoft.com/office/infopath/2007/PartnerControls"/>
    <xsd:element name="Fecha" ma:index="10" nillable="true" ma:displayName="Fecha" ma:format="DateTime" ma:internalName="Fecha">
      <xsd:simpleType>
        <xsd:restriction base="dms:DateTime"/>
      </xsd:simpleType>
    </xsd:element>
    <xsd:element name="r5zb" ma:index="11" nillable="true" ma:displayName="Fecha y hora" ma:internalName="r5zb">
      <xsd:simpleType>
        <xsd:restriction base="dms:DateTime"/>
      </xsd:simpleType>
    </xsd:element>
    <xsd:element name="Fec" ma:index="12" nillable="true" ma:displayName="Fec" ma:format="DateOnly" ma:internalName="Fec">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 xmlns="2527769d-9d09-4668-95f1-a7f37efe50c6" xsi:nil="true"/>
    <Fec xmlns="2527769d-9d09-4668-95f1-a7f37efe50c6" xsi:nil="true"/>
    <PublishingExpirationDate xmlns="http://schemas.microsoft.com/sharepoint/v3" xsi:nil="true"/>
    <PublishingStartDate xmlns="http://schemas.microsoft.com/sharepoint/v3" xsi:nil="true"/>
    <r5zb xmlns="2527769d-9d09-4668-95f1-a7f37efe50c6" xsi:nil="true"/>
  </documentManagement>
</p:properties>
</file>

<file path=customXml/itemProps1.xml><?xml version="1.0" encoding="utf-8"?>
<ds:datastoreItem xmlns:ds="http://schemas.openxmlformats.org/officeDocument/2006/customXml" ds:itemID="{BFE69B79-A2A1-4673-B92F-19E138C2EFF2}"/>
</file>

<file path=customXml/itemProps2.xml><?xml version="1.0" encoding="utf-8"?>
<ds:datastoreItem xmlns:ds="http://schemas.openxmlformats.org/officeDocument/2006/customXml" ds:itemID="{5653D1A6-D9EE-450B-8541-384956A80441}"/>
</file>

<file path=customXml/itemProps3.xml><?xml version="1.0" encoding="utf-8"?>
<ds:datastoreItem xmlns:ds="http://schemas.openxmlformats.org/officeDocument/2006/customXml" ds:itemID="{179F9329-0736-4EF8-BC3C-F3783CBF81AB}"/>
</file>

<file path=docProps/app.xml><?xml version="1.0" encoding="utf-8"?>
<Properties xmlns="http://schemas.openxmlformats.org/officeDocument/2006/extended-properties" xmlns:vt="http://schemas.openxmlformats.org/officeDocument/2006/docPropsVTypes">
  <Template>Normal</Template>
  <TotalTime>11</TotalTime>
  <Pages>1</Pages>
  <Words>600</Words>
  <Characters>3302</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Lezcano Lopez</dc:creator>
  <cp:keywords/>
  <dc:description/>
  <cp:lastModifiedBy>Maria Paula Jaramillo Delgado</cp:lastModifiedBy>
  <cp:revision>15</cp:revision>
  <dcterms:created xsi:type="dcterms:W3CDTF">2025-07-22T13:48:00Z</dcterms:created>
  <dcterms:modified xsi:type="dcterms:W3CDTF">2025-12-18T20:05:00Z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0x01010011B81C0264B8044983D4D78886BCBA71</vt:lpwstr>
  </property>
</Properties>
</file>